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5303" w:rsidRDefault="00FD5303" w:rsidP="002123E9">
      <w:pPr>
        <w:spacing w:line="480" w:lineRule="auto"/>
        <w:jc w:val="center"/>
        <w:rPr>
          <w:b/>
          <w:sz w:val="36"/>
          <w:szCs w:val="36"/>
        </w:rPr>
      </w:pPr>
      <w:bookmarkStart w:id="0" w:name="_GoBack"/>
      <w:bookmarkEnd w:id="0"/>
    </w:p>
    <w:p w:rsidR="00FD5303" w:rsidRDefault="00FD5303" w:rsidP="00D84113">
      <w:pPr>
        <w:spacing w:line="480" w:lineRule="auto"/>
        <w:rPr>
          <w:b/>
          <w:sz w:val="36"/>
          <w:szCs w:val="36"/>
        </w:rPr>
      </w:pPr>
    </w:p>
    <w:p w:rsidR="00FD5303" w:rsidRPr="00072351" w:rsidRDefault="00FD5303" w:rsidP="00072351">
      <w:pPr>
        <w:jc w:val="center"/>
        <w:rPr>
          <w:b/>
          <w:sz w:val="32"/>
          <w:szCs w:val="32"/>
        </w:rPr>
      </w:pPr>
    </w:p>
    <w:p w:rsidR="00FD5303" w:rsidRPr="00072351" w:rsidRDefault="00FD5303" w:rsidP="00072351">
      <w:pPr>
        <w:jc w:val="center"/>
        <w:rPr>
          <w:b/>
          <w:sz w:val="32"/>
          <w:szCs w:val="32"/>
        </w:rPr>
      </w:pPr>
      <w:r w:rsidRPr="00072351">
        <w:rPr>
          <w:b/>
          <w:sz w:val="32"/>
          <w:szCs w:val="32"/>
        </w:rPr>
        <w:t>The Identification of Weakness:</w:t>
      </w:r>
    </w:p>
    <w:p w:rsidR="00FD5303" w:rsidRPr="00072351" w:rsidRDefault="00FD5303" w:rsidP="00072351">
      <w:pPr>
        <w:jc w:val="center"/>
        <w:rPr>
          <w:sz w:val="32"/>
          <w:szCs w:val="32"/>
        </w:rPr>
      </w:pPr>
      <w:r w:rsidRPr="00072351">
        <w:rPr>
          <w:sz w:val="32"/>
          <w:szCs w:val="32"/>
        </w:rPr>
        <w:t xml:space="preserve">A Psycho Historical Analysis of </w:t>
      </w:r>
    </w:p>
    <w:p w:rsidR="00665263" w:rsidRDefault="00FD5303" w:rsidP="00072351">
      <w:pPr>
        <w:jc w:val="center"/>
        <w:rPr>
          <w:sz w:val="32"/>
          <w:szCs w:val="32"/>
        </w:rPr>
      </w:pPr>
      <w:r w:rsidRPr="00072351">
        <w:rPr>
          <w:sz w:val="32"/>
          <w:szCs w:val="32"/>
        </w:rPr>
        <w:t>Tsar Nicholas II</w:t>
      </w:r>
      <w:r w:rsidR="00665263">
        <w:rPr>
          <w:sz w:val="32"/>
          <w:szCs w:val="32"/>
        </w:rPr>
        <w:t xml:space="preserve"> </w:t>
      </w:r>
    </w:p>
    <w:p w:rsidR="00FD5303" w:rsidRPr="00072351" w:rsidRDefault="00665263" w:rsidP="00072351">
      <w:pPr>
        <w:jc w:val="center"/>
        <w:rPr>
          <w:sz w:val="32"/>
          <w:szCs w:val="32"/>
        </w:rPr>
      </w:pPr>
      <w:r>
        <w:rPr>
          <w:sz w:val="32"/>
          <w:szCs w:val="32"/>
        </w:rPr>
        <w:t>Using the NEO-Personality Inventory Revised Exam</w:t>
      </w:r>
    </w:p>
    <w:p w:rsidR="00FD5303" w:rsidRPr="00072351" w:rsidRDefault="00FD5303" w:rsidP="002123E9">
      <w:pPr>
        <w:spacing w:line="480" w:lineRule="auto"/>
        <w:jc w:val="center"/>
        <w:rPr>
          <w:b/>
          <w:sz w:val="32"/>
          <w:szCs w:val="32"/>
        </w:rPr>
      </w:pPr>
    </w:p>
    <w:p w:rsidR="00FD5303" w:rsidRDefault="00D84113" w:rsidP="002123E9">
      <w:pPr>
        <w:spacing w:line="480" w:lineRule="auto"/>
        <w:jc w:val="center"/>
        <w:rPr>
          <w:sz w:val="32"/>
          <w:szCs w:val="32"/>
        </w:rPr>
      </w:pPr>
      <w:r>
        <w:rPr>
          <w:sz w:val="32"/>
          <w:szCs w:val="32"/>
        </w:rPr>
        <w:t xml:space="preserve">By </w:t>
      </w:r>
      <w:r w:rsidR="00FD5303" w:rsidRPr="00072351">
        <w:rPr>
          <w:sz w:val="32"/>
          <w:szCs w:val="32"/>
        </w:rPr>
        <w:t>Keely Johnson</w:t>
      </w:r>
    </w:p>
    <w:p w:rsidR="00072351" w:rsidRDefault="00072351" w:rsidP="002123E9">
      <w:pPr>
        <w:spacing w:line="480" w:lineRule="auto"/>
        <w:jc w:val="center"/>
        <w:rPr>
          <w:sz w:val="32"/>
          <w:szCs w:val="32"/>
        </w:rPr>
      </w:pPr>
    </w:p>
    <w:p w:rsidR="00072351" w:rsidRDefault="00072351" w:rsidP="00072351">
      <w:pPr>
        <w:jc w:val="center"/>
        <w:rPr>
          <w:sz w:val="32"/>
          <w:szCs w:val="32"/>
        </w:rPr>
      </w:pPr>
    </w:p>
    <w:p w:rsidR="00072351" w:rsidRPr="00072351" w:rsidRDefault="00072351" w:rsidP="00072351">
      <w:pPr>
        <w:jc w:val="center"/>
        <w:rPr>
          <w:sz w:val="32"/>
          <w:szCs w:val="32"/>
        </w:rPr>
      </w:pPr>
      <w:r w:rsidRPr="00072351">
        <w:rPr>
          <w:sz w:val="32"/>
          <w:szCs w:val="32"/>
        </w:rPr>
        <w:t>Senior Capstone</w:t>
      </w:r>
    </w:p>
    <w:p w:rsidR="00072351" w:rsidRDefault="00072351" w:rsidP="00D84113">
      <w:pPr>
        <w:jc w:val="center"/>
        <w:rPr>
          <w:sz w:val="32"/>
          <w:szCs w:val="32"/>
        </w:rPr>
      </w:pPr>
      <w:r w:rsidRPr="00072351">
        <w:rPr>
          <w:sz w:val="32"/>
          <w:szCs w:val="32"/>
        </w:rPr>
        <w:t>History 489</w:t>
      </w:r>
    </w:p>
    <w:p w:rsidR="00D84113" w:rsidRPr="00072351" w:rsidRDefault="00D84113" w:rsidP="00D84113">
      <w:pPr>
        <w:jc w:val="center"/>
        <w:rPr>
          <w:sz w:val="32"/>
          <w:szCs w:val="32"/>
        </w:rPr>
      </w:pPr>
      <w:r w:rsidRPr="00072351">
        <w:rPr>
          <w:sz w:val="32"/>
          <w:szCs w:val="32"/>
        </w:rPr>
        <w:t>Dr. Patricia Turner</w:t>
      </w:r>
    </w:p>
    <w:p w:rsidR="00D84113" w:rsidRPr="00072351" w:rsidRDefault="00D84113" w:rsidP="00D84113">
      <w:pPr>
        <w:jc w:val="center"/>
        <w:rPr>
          <w:sz w:val="32"/>
          <w:szCs w:val="32"/>
        </w:rPr>
      </w:pPr>
      <w:r w:rsidRPr="00072351">
        <w:rPr>
          <w:sz w:val="32"/>
          <w:szCs w:val="32"/>
        </w:rPr>
        <w:t>Capstone Advisor</w:t>
      </w:r>
    </w:p>
    <w:p w:rsidR="00D84113" w:rsidRDefault="00D84113" w:rsidP="00D84113">
      <w:pPr>
        <w:jc w:val="center"/>
        <w:rPr>
          <w:sz w:val="32"/>
          <w:szCs w:val="32"/>
        </w:rPr>
      </w:pPr>
    </w:p>
    <w:p w:rsidR="00D84113" w:rsidRDefault="00D84113" w:rsidP="00D84113">
      <w:pPr>
        <w:jc w:val="center"/>
        <w:rPr>
          <w:sz w:val="32"/>
          <w:szCs w:val="32"/>
        </w:rPr>
      </w:pPr>
    </w:p>
    <w:p w:rsidR="00D84113" w:rsidRPr="00072351" w:rsidRDefault="00D84113" w:rsidP="00D84113">
      <w:pPr>
        <w:jc w:val="center"/>
        <w:rPr>
          <w:sz w:val="32"/>
          <w:szCs w:val="32"/>
        </w:rPr>
      </w:pPr>
    </w:p>
    <w:p w:rsidR="00072351" w:rsidRPr="00072351" w:rsidRDefault="00072351" w:rsidP="00072351">
      <w:pPr>
        <w:jc w:val="center"/>
        <w:rPr>
          <w:sz w:val="32"/>
          <w:szCs w:val="32"/>
        </w:rPr>
      </w:pPr>
      <w:r w:rsidRPr="00072351">
        <w:rPr>
          <w:sz w:val="32"/>
          <w:szCs w:val="32"/>
        </w:rPr>
        <w:t>Dr. Paulis Lazda</w:t>
      </w:r>
    </w:p>
    <w:p w:rsidR="00072351" w:rsidRPr="00072351" w:rsidRDefault="00072351" w:rsidP="00072351">
      <w:pPr>
        <w:jc w:val="center"/>
        <w:rPr>
          <w:sz w:val="32"/>
          <w:szCs w:val="32"/>
        </w:rPr>
      </w:pPr>
      <w:r w:rsidRPr="00072351">
        <w:rPr>
          <w:sz w:val="32"/>
          <w:szCs w:val="32"/>
        </w:rPr>
        <w:t>Cooperating Professor</w:t>
      </w:r>
    </w:p>
    <w:p w:rsidR="00FD5303" w:rsidRDefault="00FD5303" w:rsidP="002123E9">
      <w:pPr>
        <w:spacing w:line="480" w:lineRule="auto"/>
        <w:jc w:val="center"/>
        <w:rPr>
          <w:b/>
          <w:sz w:val="36"/>
          <w:szCs w:val="36"/>
        </w:rPr>
      </w:pPr>
    </w:p>
    <w:p w:rsidR="00AF1345" w:rsidRDefault="00AF1345" w:rsidP="002123E9">
      <w:pPr>
        <w:spacing w:line="480" w:lineRule="auto"/>
        <w:jc w:val="center"/>
        <w:rPr>
          <w:b/>
          <w:sz w:val="36"/>
          <w:szCs w:val="36"/>
        </w:rPr>
      </w:pPr>
    </w:p>
    <w:p w:rsidR="00045FA5" w:rsidRPr="00045FA5" w:rsidRDefault="00045FA5" w:rsidP="00045FA5">
      <w:pPr>
        <w:pStyle w:val="NormalWeb"/>
        <w:shd w:val="clear" w:color="auto" w:fill="FFFFFF"/>
        <w:spacing w:line="360" w:lineRule="atLeast"/>
        <w:jc w:val="center"/>
      </w:pPr>
      <w:r w:rsidRPr="00045FA5">
        <w:t>Copyright for this work is owned by the author. This digital version is published by McIntyre Library, University of Wisconsin Eau Claire with the consent of the author.</w:t>
      </w:r>
    </w:p>
    <w:p w:rsidR="00AF1345" w:rsidRDefault="00AF1345" w:rsidP="00AF1345">
      <w:pPr>
        <w:jc w:val="center"/>
        <w:rPr>
          <w:sz w:val="28"/>
          <w:szCs w:val="28"/>
        </w:rPr>
      </w:pPr>
    </w:p>
    <w:p w:rsidR="00D84113" w:rsidRDefault="00D84113" w:rsidP="00AF1345">
      <w:pPr>
        <w:spacing w:line="480" w:lineRule="auto"/>
        <w:jc w:val="center"/>
        <w:rPr>
          <w:sz w:val="28"/>
          <w:szCs w:val="28"/>
        </w:rPr>
      </w:pPr>
    </w:p>
    <w:p w:rsidR="00D84113" w:rsidRDefault="00D84113" w:rsidP="00AF1345">
      <w:pPr>
        <w:spacing w:line="480" w:lineRule="auto"/>
        <w:jc w:val="center"/>
        <w:rPr>
          <w:sz w:val="28"/>
          <w:szCs w:val="28"/>
        </w:rPr>
      </w:pPr>
    </w:p>
    <w:p w:rsidR="00D84113" w:rsidRDefault="00D84113" w:rsidP="00AF1345">
      <w:pPr>
        <w:spacing w:line="480" w:lineRule="auto"/>
        <w:jc w:val="center"/>
        <w:rPr>
          <w:sz w:val="28"/>
          <w:szCs w:val="28"/>
        </w:rPr>
      </w:pPr>
    </w:p>
    <w:p w:rsidR="00720ECD" w:rsidRPr="00720ECD" w:rsidRDefault="00720ECD" w:rsidP="00720ECD">
      <w:pPr>
        <w:spacing w:after="200" w:line="276" w:lineRule="auto"/>
        <w:jc w:val="center"/>
        <w:rPr>
          <w:rFonts w:eastAsiaTheme="minorHAnsi"/>
          <w:b/>
          <w:sz w:val="28"/>
          <w:szCs w:val="28"/>
        </w:rPr>
      </w:pPr>
      <w:r w:rsidRPr="00720ECD">
        <w:rPr>
          <w:rFonts w:eastAsiaTheme="minorHAnsi"/>
          <w:b/>
          <w:sz w:val="28"/>
          <w:szCs w:val="28"/>
        </w:rPr>
        <w:t>Abstract</w:t>
      </w:r>
    </w:p>
    <w:p w:rsidR="00720ECD" w:rsidRPr="00720ECD" w:rsidRDefault="00720ECD" w:rsidP="00720ECD">
      <w:pPr>
        <w:spacing w:after="200" w:line="276" w:lineRule="auto"/>
        <w:rPr>
          <w:rFonts w:eastAsiaTheme="minorHAnsi"/>
        </w:rPr>
      </w:pPr>
    </w:p>
    <w:p w:rsidR="00720ECD" w:rsidRPr="00720ECD" w:rsidRDefault="00720ECD" w:rsidP="00720ECD">
      <w:pPr>
        <w:spacing w:after="200" w:line="276" w:lineRule="auto"/>
        <w:rPr>
          <w:rFonts w:eastAsiaTheme="minorHAnsi"/>
        </w:rPr>
      </w:pPr>
      <w:r w:rsidRPr="00720ECD">
        <w:rPr>
          <w:rFonts w:eastAsiaTheme="minorHAnsi"/>
        </w:rPr>
        <w:tab/>
        <w:t xml:space="preserve">Tsar Nicholas II of Russia was an unquestionable failure of a monarch.  However, much of his demise was due to his lack of education and the accumulation of overpowering advisors that manipulated his weak mental and emotional characteristics.  This paper identifies these characteristics through the analysis of Nicholas’ personal documents and compares them to the NEO-Personality Inventory Revised Exam in order to better understand </w:t>
      </w:r>
      <w:r w:rsidRPr="00720ECD">
        <w:rPr>
          <w:rFonts w:eastAsiaTheme="minorHAnsi"/>
          <w:i/>
        </w:rPr>
        <w:t xml:space="preserve">why </w:t>
      </w:r>
      <w:r w:rsidRPr="00720ECD">
        <w:rPr>
          <w:rFonts w:eastAsiaTheme="minorHAnsi"/>
        </w:rPr>
        <w:t xml:space="preserve">he failed miserably as Tsar.  </w:t>
      </w:r>
      <w:r w:rsidR="00665263">
        <w:rPr>
          <w:rFonts w:eastAsiaTheme="minorHAnsi"/>
        </w:rPr>
        <w:t>In a study conducted by Joyce E. Bono and Timothy A. Judge</w:t>
      </w:r>
      <w:r w:rsidR="00045FA5">
        <w:rPr>
          <w:rFonts w:eastAsiaTheme="minorHAnsi"/>
        </w:rPr>
        <w:t xml:space="preserve"> at the University of Iowa in 2000</w:t>
      </w:r>
      <w:r w:rsidR="00665263">
        <w:rPr>
          <w:rFonts w:eastAsiaTheme="minorHAnsi"/>
        </w:rPr>
        <w:t xml:space="preserve">, it was found that evaluations </w:t>
      </w:r>
      <w:r w:rsidR="00045FA5">
        <w:rPr>
          <w:rFonts w:eastAsiaTheme="minorHAnsi"/>
        </w:rPr>
        <w:t>of the</w:t>
      </w:r>
      <w:r w:rsidR="00665263">
        <w:rPr>
          <w:rFonts w:eastAsiaTheme="minorHAnsi"/>
        </w:rPr>
        <w:t xml:space="preserve"> Big Five personality characteristics correlated</w:t>
      </w:r>
      <w:r w:rsidR="00045FA5">
        <w:rPr>
          <w:rFonts w:eastAsiaTheme="minorHAnsi"/>
        </w:rPr>
        <w:t xml:space="preserve"> to leadership</w:t>
      </w:r>
      <w:r w:rsidR="00665263">
        <w:rPr>
          <w:rFonts w:eastAsiaTheme="minorHAnsi"/>
        </w:rPr>
        <w:t xml:space="preserve"> performance.  This study was conducted using the NEO-Personality Inventory Revised exam</w:t>
      </w:r>
      <w:r w:rsidR="00222227">
        <w:rPr>
          <w:rFonts w:eastAsiaTheme="minorHAnsi"/>
        </w:rPr>
        <w:t>,</w:t>
      </w:r>
      <w:r w:rsidR="00665263">
        <w:rPr>
          <w:rFonts w:eastAsiaTheme="minorHAnsi"/>
        </w:rPr>
        <w:t xml:space="preserve"> and was also applied to this research in order to better evaluate Nicholas II’s </w:t>
      </w:r>
      <w:r w:rsidR="00045FA5">
        <w:rPr>
          <w:rFonts w:eastAsiaTheme="minorHAnsi"/>
        </w:rPr>
        <w:t xml:space="preserve">failed rule as Tsar of Russia. </w:t>
      </w:r>
      <w:r w:rsidR="00665263">
        <w:rPr>
          <w:rFonts w:eastAsiaTheme="minorHAnsi"/>
        </w:rPr>
        <w:t xml:space="preserve"> </w:t>
      </w:r>
      <w:r w:rsidRPr="00720ECD">
        <w:rPr>
          <w:rFonts w:eastAsiaTheme="minorHAnsi"/>
        </w:rPr>
        <w:t>Through the analysis, it is clear that Nicholas’ possessed personality characteristics unsuitable</w:t>
      </w:r>
      <w:r w:rsidR="00665263">
        <w:rPr>
          <w:rFonts w:eastAsiaTheme="minorHAnsi"/>
        </w:rPr>
        <w:t xml:space="preserve"> for any leadership position.  T</w:t>
      </w:r>
      <w:r w:rsidRPr="00720ECD">
        <w:rPr>
          <w:rFonts w:eastAsiaTheme="minorHAnsi"/>
        </w:rPr>
        <w:t xml:space="preserve">his research </w:t>
      </w:r>
      <w:r w:rsidR="00995CA5">
        <w:rPr>
          <w:rFonts w:eastAsiaTheme="minorHAnsi"/>
        </w:rPr>
        <w:t>used</w:t>
      </w:r>
      <w:r w:rsidR="00665263">
        <w:rPr>
          <w:rFonts w:eastAsiaTheme="minorHAnsi"/>
        </w:rPr>
        <w:t xml:space="preserve"> interdisciplinary studies </w:t>
      </w:r>
      <w:r w:rsidR="00995CA5">
        <w:rPr>
          <w:rFonts w:eastAsiaTheme="minorHAnsi"/>
        </w:rPr>
        <w:t>from</w:t>
      </w:r>
      <w:r w:rsidR="00665263">
        <w:rPr>
          <w:rFonts w:eastAsiaTheme="minorHAnsi"/>
        </w:rPr>
        <w:t xml:space="preserve"> the psychological sphere, thereby</w:t>
      </w:r>
      <w:r w:rsidRPr="00720ECD">
        <w:rPr>
          <w:rFonts w:eastAsiaTheme="minorHAnsi"/>
        </w:rPr>
        <w:t xml:space="preserve"> open</w:t>
      </w:r>
      <w:r w:rsidR="00665263">
        <w:rPr>
          <w:rFonts w:eastAsiaTheme="minorHAnsi"/>
        </w:rPr>
        <w:t>ing</w:t>
      </w:r>
      <w:r w:rsidRPr="00720ECD">
        <w:rPr>
          <w:rFonts w:eastAsiaTheme="minorHAnsi"/>
        </w:rPr>
        <w:t xml:space="preserve"> doors in the historical research </w:t>
      </w:r>
      <w:r w:rsidR="00665263">
        <w:rPr>
          <w:rFonts w:eastAsiaTheme="minorHAnsi"/>
        </w:rPr>
        <w:t>field</w:t>
      </w:r>
      <w:r w:rsidRPr="00720ECD">
        <w:rPr>
          <w:rFonts w:eastAsiaTheme="minorHAnsi"/>
        </w:rPr>
        <w:t xml:space="preserve"> by using psycho historical analysis to highlight new viewpoints of previously researched material.</w:t>
      </w:r>
    </w:p>
    <w:p w:rsidR="00720ECD" w:rsidRDefault="00720ECD" w:rsidP="00AF1345">
      <w:pPr>
        <w:spacing w:line="480" w:lineRule="auto"/>
        <w:jc w:val="center"/>
        <w:rPr>
          <w:sz w:val="28"/>
          <w:szCs w:val="28"/>
        </w:rPr>
      </w:pPr>
    </w:p>
    <w:p w:rsidR="00720ECD" w:rsidRDefault="00720ECD" w:rsidP="00AF1345">
      <w:pPr>
        <w:spacing w:line="480" w:lineRule="auto"/>
        <w:jc w:val="center"/>
        <w:rPr>
          <w:sz w:val="28"/>
          <w:szCs w:val="28"/>
        </w:rPr>
      </w:pPr>
    </w:p>
    <w:p w:rsidR="00720ECD" w:rsidRDefault="00720ECD" w:rsidP="00AF1345">
      <w:pPr>
        <w:spacing w:line="480" w:lineRule="auto"/>
        <w:jc w:val="center"/>
        <w:rPr>
          <w:sz w:val="28"/>
          <w:szCs w:val="28"/>
        </w:rPr>
      </w:pPr>
    </w:p>
    <w:p w:rsidR="00720ECD" w:rsidRDefault="00720ECD" w:rsidP="00AF1345">
      <w:pPr>
        <w:spacing w:line="480" w:lineRule="auto"/>
        <w:jc w:val="center"/>
        <w:rPr>
          <w:sz w:val="28"/>
          <w:szCs w:val="28"/>
        </w:rPr>
      </w:pPr>
    </w:p>
    <w:p w:rsidR="00720ECD" w:rsidRDefault="00720ECD" w:rsidP="00AF1345">
      <w:pPr>
        <w:spacing w:line="480" w:lineRule="auto"/>
        <w:jc w:val="center"/>
        <w:rPr>
          <w:sz w:val="28"/>
          <w:szCs w:val="28"/>
        </w:rPr>
      </w:pPr>
    </w:p>
    <w:p w:rsidR="00720ECD" w:rsidRDefault="00720ECD" w:rsidP="00AF1345">
      <w:pPr>
        <w:spacing w:line="480" w:lineRule="auto"/>
        <w:jc w:val="center"/>
        <w:rPr>
          <w:sz w:val="28"/>
          <w:szCs w:val="28"/>
        </w:rPr>
      </w:pPr>
    </w:p>
    <w:p w:rsidR="00720ECD" w:rsidRDefault="00720ECD" w:rsidP="00AF1345">
      <w:pPr>
        <w:spacing w:line="480" w:lineRule="auto"/>
        <w:jc w:val="center"/>
        <w:rPr>
          <w:sz w:val="28"/>
          <w:szCs w:val="28"/>
        </w:rPr>
      </w:pPr>
    </w:p>
    <w:p w:rsidR="00720ECD" w:rsidRDefault="00720ECD" w:rsidP="00995CA5">
      <w:pPr>
        <w:spacing w:line="480" w:lineRule="auto"/>
        <w:rPr>
          <w:sz w:val="28"/>
          <w:szCs w:val="28"/>
        </w:rPr>
      </w:pPr>
    </w:p>
    <w:p w:rsidR="00720ECD" w:rsidRDefault="00720ECD" w:rsidP="00AF1345">
      <w:pPr>
        <w:spacing w:line="480" w:lineRule="auto"/>
        <w:jc w:val="center"/>
        <w:rPr>
          <w:sz w:val="28"/>
          <w:szCs w:val="28"/>
        </w:rPr>
      </w:pPr>
    </w:p>
    <w:p w:rsidR="00E60CAB" w:rsidRDefault="00E60CAB" w:rsidP="00E60CAB">
      <w:pPr>
        <w:jc w:val="center"/>
        <w:rPr>
          <w:b/>
          <w:sz w:val="28"/>
          <w:szCs w:val="28"/>
        </w:rPr>
      </w:pPr>
      <w:r w:rsidRPr="00A42F79">
        <w:rPr>
          <w:b/>
          <w:sz w:val="28"/>
          <w:szCs w:val="28"/>
        </w:rPr>
        <w:lastRenderedPageBreak/>
        <w:t>Acknowledgements</w:t>
      </w:r>
    </w:p>
    <w:p w:rsidR="00E60CAB" w:rsidRDefault="00E60CAB" w:rsidP="00E60CAB">
      <w:pPr>
        <w:jc w:val="center"/>
        <w:rPr>
          <w:b/>
          <w:sz w:val="28"/>
          <w:szCs w:val="28"/>
        </w:rPr>
      </w:pPr>
    </w:p>
    <w:p w:rsidR="00E60CAB" w:rsidRDefault="00E60CAB" w:rsidP="00E60CAB">
      <w:r>
        <w:tab/>
        <w:t xml:space="preserve">This paper is the result of many elements working together </w:t>
      </w:r>
      <w:r w:rsidR="00995CA5">
        <w:t xml:space="preserve">in order </w:t>
      </w:r>
      <w:r>
        <w:t xml:space="preserve">to push me through this process, and for that I would like to thank them all.  </w:t>
      </w:r>
    </w:p>
    <w:p w:rsidR="00E60CAB" w:rsidRDefault="00E60CAB" w:rsidP="00E60CAB"/>
    <w:p w:rsidR="00E60CAB" w:rsidRDefault="00E60CAB" w:rsidP="00E60CAB">
      <w:r>
        <w:t>Thank you to my greatest friends who supported me and waited for me: Kelsea, Amy, Rachel, Jess, Katey, Megan, and my Maddie.  Thank you to May too.</w:t>
      </w:r>
    </w:p>
    <w:p w:rsidR="00E60CAB" w:rsidRDefault="00E60CAB" w:rsidP="00E60CAB"/>
    <w:p w:rsidR="00E60CAB" w:rsidRDefault="00E60CAB" w:rsidP="00E60CAB">
      <w:r>
        <w:t xml:space="preserve">Also thank you to Wyatt for not growing up too much while I was busy.  </w:t>
      </w:r>
    </w:p>
    <w:p w:rsidR="00E60CAB" w:rsidRDefault="00E60CAB" w:rsidP="00E60CAB"/>
    <w:p w:rsidR="00E60CAB" w:rsidRDefault="00E60CAB" w:rsidP="00E60CAB">
      <w:r>
        <w:t>Thank you to my family for their hospitality and patients: Mom, Dad, Morgan, Connie, John, Joyce, and Lila (Thank you the most).</w:t>
      </w:r>
    </w:p>
    <w:p w:rsidR="00E60CAB" w:rsidRDefault="00E60CAB" w:rsidP="00E60CAB"/>
    <w:p w:rsidR="00E60CAB" w:rsidRDefault="00E60CAB" w:rsidP="00E60CAB">
      <w:r>
        <w:t xml:space="preserve">A huge thank you to my “angels” at work for all their understanding and consideration. </w:t>
      </w:r>
    </w:p>
    <w:p w:rsidR="00E60CAB" w:rsidRDefault="00E60CAB" w:rsidP="00E60CAB"/>
    <w:p w:rsidR="00E60CAB" w:rsidRDefault="00E60CAB" w:rsidP="00E60CAB">
      <w:r>
        <w:t>A sincere thanks to Sandra for keeping me together and helping me find my way.</w:t>
      </w:r>
    </w:p>
    <w:p w:rsidR="00E60CAB" w:rsidRDefault="00E60CAB" w:rsidP="00E60CAB"/>
    <w:p w:rsidR="00E60CAB" w:rsidRDefault="00E60CAB" w:rsidP="00E60CAB">
      <w:r>
        <w:t>Thank you to Dr. Paulis Lazda for your wisdom and experience</w:t>
      </w:r>
      <w:r w:rsidR="00995CA5">
        <w:t>,</w:t>
      </w:r>
      <w:r>
        <w:t xml:space="preserve"> and for inspiring me to chase this crazy adventure. </w:t>
      </w:r>
    </w:p>
    <w:p w:rsidR="00225459" w:rsidRDefault="00225459" w:rsidP="00E60CAB"/>
    <w:p w:rsidR="00225459" w:rsidRDefault="00225459" w:rsidP="00E60CAB">
      <w:r>
        <w:t>Thank you to Dr. April Bleske-Rechek for pointing my research in the right direction.</w:t>
      </w:r>
    </w:p>
    <w:p w:rsidR="00E60CAB" w:rsidRDefault="00E60CAB" w:rsidP="00E60CAB"/>
    <w:p w:rsidR="00E60CAB" w:rsidRDefault="00E60CAB" w:rsidP="00E60CAB">
      <w:r>
        <w:t>Thank you to Colleen McFarland and Dr. Turner for helping me begin and end this long process.</w:t>
      </w:r>
    </w:p>
    <w:p w:rsidR="00E60CAB" w:rsidRDefault="00E60CAB" w:rsidP="00AF1345">
      <w:pPr>
        <w:spacing w:line="480" w:lineRule="auto"/>
        <w:jc w:val="center"/>
        <w:rPr>
          <w:b/>
          <w:sz w:val="28"/>
          <w:szCs w:val="28"/>
        </w:rPr>
      </w:pPr>
    </w:p>
    <w:p w:rsidR="00E60CAB" w:rsidRDefault="00E60CAB" w:rsidP="00AF1345">
      <w:pPr>
        <w:spacing w:line="480" w:lineRule="auto"/>
        <w:jc w:val="center"/>
        <w:rPr>
          <w:b/>
          <w:sz w:val="28"/>
          <w:szCs w:val="28"/>
        </w:rPr>
      </w:pPr>
    </w:p>
    <w:p w:rsidR="00E60CAB" w:rsidRDefault="00E60CAB" w:rsidP="00AF1345">
      <w:pPr>
        <w:spacing w:line="480" w:lineRule="auto"/>
        <w:jc w:val="center"/>
        <w:rPr>
          <w:b/>
          <w:sz w:val="28"/>
          <w:szCs w:val="28"/>
        </w:rPr>
      </w:pPr>
    </w:p>
    <w:p w:rsidR="00E60CAB" w:rsidRDefault="00E60CAB" w:rsidP="00AF1345">
      <w:pPr>
        <w:spacing w:line="480" w:lineRule="auto"/>
        <w:jc w:val="center"/>
        <w:rPr>
          <w:b/>
          <w:sz w:val="28"/>
          <w:szCs w:val="28"/>
        </w:rPr>
      </w:pPr>
    </w:p>
    <w:p w:rsidR="00E60CAB" w:rsidRDefault="00E60CAB" w:rsidP="00AF1345">
      <w:pPr>
        <w:spacing w:line="480" w:lineRule="auto"/>
        <w:jc w:val="center"/>
        <w:rPr>
          <w:b/>
          <w:sz w:val="28"/>
          <w:szCs w:val="28"/>
        </w:rPr>
      </w:pPr>
    </w:p>
    <w:p w:rsidR="00E60CAB" w:rsidRDefault="00E60CAB" w:rsidP="00C7151F">
      <w:pPr>
        <w:spacing w:line="480" w:lineRule="auto"/>
        <w:rPr>
          <w:b/>
          <w:sz w:val="28"/>
          <w:szCs w:val="28"/>
        </w:rPr>
      </w:pPr>
    </w:p>
    <w:p w:rsidR="00AE579F" w:rsidRDefault="00AE579F" w:rsidP="00AF1345">
      <w:pPr>
        <w:spacing w:line="480" w:lineRule="auto"/>
        <w:jc w:val="center"/>
        <w:rPr>
          <w:b/>
          <w:sz w:val="28"/>
          <w:szCs w:val="28"/>
        </w:rPr>
      </w:pPr>
    </w:p>
    <w:p w:rsidR="00995CA5" w:rsidRDefault="00995CA5" w:rsidP="00AF1345">
      <w:pPr>
        <w:spacing w:line="480" w:lineRule="auto"/>
        <w:jc w:val="center"/>
        <w:rPr>
          <w:b/>
        </w:rPr>
      </w:pPr>
    </w:p>
    <w:p w:rsidR="00995CA5" w:rsidRDefault="00995CA5" w:rsidP="00AF1345">
      <w:pPr>
        <w:spacing w:line="480" w:lineRule="auto"/>
        <w:jc w:val="center"/>
        <w:rPr>
          <w:b/>
        </w:rPr>
      </w:pPr>
    </w:p>
    <w:p w:rsidR="00995CA5" w:rsidRDefault="00995CA5" w:rsidP="00AF1345">
      <w:pPr>
        <w:spacing w:line="480" w:lineRule="auto"/>
        <w:jc w:val="center"/>
        <w:rPr>
          <w:b/>
        </w:rPr>
      </w:pPr>
    </w:p>
    <w:p w:rsidR="00995CA5" w:rsidRDefault="00995CA5" w:rsidP="00AF1345">
      <w:pPr>
        <w:spacing w:line="480" w:lineRule="auto"/>
        <w:jc w:val="center"/>
        <w:rPr>
          <w:b/>
        </w:rPr>
      </w:pPr>
    </w:p>
    <w:p w:rsidR="00AF1345" w:rsidRPr="003A6AEC" w:rsidRDefault="00AF1345" w:rsidP="00AF1345">
      <w:pPr>
        <w:spacing w:line="480" w:lineRule="auto"/>
        <w:jc w:val="center"/>
        <w:rPr>
          <w:b/>
        </w:rPr>
      </w:pPr>
      <w:r w:rsidRPr="003A6AEC">
        <w:rPr>
          <w:b/>
        </w:rPr>
        <w:t>Table of Contents</w:t>
      </w:r>
    </w:p>
    <w:p w:rsidR="00AF1345" w:rsidRPr="003A6AEC" w:rsidRDefault="00AF1345" w:rsidP="00AF1345">
      <w:pPr>
        <w:spacing w:line="480" w:lineRule="auto"/>
        <w:ind w:firstLine="720"/>
      </w:pPr>
      <w:r w:rsidRPr="003A6AEC">
        <w:t>I. Introduction</w:t>
      </w:r>
      <w:r w:rsidR="00045FA5">
        <w:t xml:space="preserve">………………………………………………………………. </w:t>
      </w:r>
      <w:r w:rsidR="00942EA6" w:rsidRPr="003A6AEC">
        <w:t>6</w:t>
      </w:r>
    </w:p>
    <w:p w:rsidR="00AF1345" w:rsidRPr="003A6AEC" w:rsidRDefault="00942EA6" w:rsidP="00AF1345">
      <w:pPr>
        <w:spacing w:line="480" w:lineRule="auto"/>
      </w:pPr>
      <w:r w:rsidRPr="003A6AEC">
        <w:tab/>
      </w:r>
      <w:r w:rsidRPr="003A6AEC">
        <w:tab/>
        <w:t>Literature Review</w:t>
      </w:r>
      <w:r w:rsidR="00045FA5">
        <w:t xml:space="preserve">…………………………………………………… </w:t>
      </w:r>
      <w:r w:rsidRPr="003A6AEC">
        <w:t>8</w:t>
      </w:r>
    </w:p>
    <w:p w:rsidR="00AF1345" w:rsidRPr="003A6AEC" w:rsidRDefault="00942EA6" w:rsidP="00AF1345">
      <w:pPr>
        <w:spacing w:line="480" w:lineRule="auto"/>
      </w:pPr>
      <w:r w:rsidRPr="003A6AEC">
        <w:tab/>
      </w:r>
      <w:r w:rsidRPr="003A6AEC">
        <w:tab/>
        <w:t xml:space="preserve">Methodology </w:t>
      </w:r>
      <w:r w:rsidR="00045FA5">
        <w:t>……………………………………………………….</w:t>
      </w:r>
      <w:r w:rsidRPr="003A6AEC">
        <w:t>12</w:t>
      </w:r>
    </w:p>
    <w:p w:rsidR="00AF1345" w:rsidRPr="003A6AEC" w:rsidRDefault="00AF1345" w:rsidP="00AF1345">
      <w:pPr>
        <w:spacing w:line="480" w:lineRule="auto"/>
      </w:pPr>
      <w:r w:rsidRPr="003A6AEC">
        <w:tab/>
      </w:r>
      <w:r w:rsidRPr="003A6AEC">
        <w:tab/>
        <w:t>Five-Fa</w:t>
      </w:r>
      <w:r w:rsidR="00942EA6" w:rsidRPr="003A6AEC">
        <w:t>ctor Model of Personality</w:t>
      </w:r>
      <w:r w:rsidR="00045FA5">
        <w:t>…………………………………...</w:t>
      </w:r>
      <w:r w:rsidR="00942EA6" w:rsidRPr="003A6AEC">
        <w:t>13</w:t>
      </w:r>
    </w:p>
    <w:p w:rsidR="00AF1345" w:rsidRPr="003A6AEC" w:rsidRDefault="00942EA6" w:rsidP="00AF1345">
      <w:pPr>
        <w:spacing w:line="480" w:lineRule="auto"/>
      </w:pPr>
      <w:r w:rsidRPr="003A6AEC">
        <w:tab/>
      </w:r>
      <w:r w:rsidRPr="003A6AEC">
        <w:tab/>
        <w:t>NEO-PI Revised Exam</w:t>
      </w:r>
      <w:r w:rsidR="00045FA5">
        <w:t>……………………………………………...</w:t>
      </w:r>
      <w:r w:rsidRPr="003A6AEC">
        <w:t>15</w:t>
      </w:r>
      <w:r w:rsidR="00AF1345" w:rsidRPr="003A6AEC">
        <w:tab/>
      </w:r>
    </w:p>
    <w:p w:rsidR="00AF1345" w:rsidRPr="003A6AEC" w:rsidRDefault="00AF1345" w:rsidP="00AF1345">
      <w:pPr>
        <w:spacing w:line="480" w:lineRule="auto"/>
      </w:pPr>
      <w:r w:rsidRPr="003A6AEC">
        <w:tab/>
      </w:r>
      <w:r w:rsidR="00942EA6" w:rsidRPr="003A6AEC">
        <w:tab/>
        <w:t>Primary Source Analysis</w:t>
      </w:r>
      <w:r w:rsidR="00045FA5">
        <w:t>…………………………………………….</w:t>
      </w:r>
      <w:r w:rsidR="00942EA6" w:rsidRPr="003A6AEC">
        <w:t>16</w:t>
      </w:r>
    </w:p>
    <w:p w:rsidR="00AF1345" w:rsidRPr="003A6AEC" w:rsidRDefault="00942EA6" w:rsidP="00AF1345">
      <w:pPr>
        <w:spacing w:line="480" w:lineRule="auto"/>
      </w:pPr>
      <w:r w:rsidRPr="003A6AEC">
        <w:tab/>
      </w:r>
      <w:r w:rsidRPr="003A6AEC">
        <w:tab/>
        <w:t>Overview of Paper</w:t>
      </w:r>
      <w:r w:rsidR="00045FA5">
        <w:t>…………………………………………………...</w:t>
      </w:r>
      <w:r w:rsidR="00B240E9">
        <w:t>17</w:t>
      </w:r>
    </w:p>
    <w:p w:rsidR="00AF1345" w:rsidRPr="003A6AEC" w:rsidRDefault="00AF1345" w:rsidP="00AF1345">
      <w:pPr>
        <w:spacing w:line="480" w:lineRule="auto"/>
      </w:pPr>
      <w:r w:rsidRPr="003A6AEC">
        <w:tab/>
        <w:t>II. Nicholas</w:t>
      </w:r>
      <w:r w:rsidR="00942EA6" w:rsidRPr="003A6AEC">
        <w:t>’ Ascension to the Throne</w:t>
      </w:r>
      <w:r w:rsidR="00045FA5">
        <w:t>……………………………………….</w:t>
      </w:r>
      <w:r w:rsidR="00942EA6" w:rsidRPr="003A6AEC">
        <w:t>17</w:t>
      </w:r>
    </w:p>
    <w:p w:rsidR="00AF1345" w:rsidRPr="003A6AEC" w:rsidRDefault="00AF1345" w:rsidP="00AF1345">
      <w:pPr>
        <w:spacing w:line="480" w:lineRule="auto"/>
      </w:pPr>
      <w:r w:rsidRPr="003A6AEC">
        <w:tab/>
      </w:r>
      <w:r w:rsidR="00942EA6" w:rsidRPr="003A6AEC">
        <w:tab/>
        <w:t>Evidence of Neuroticism</w:t>
      </w:r>
      <w:r w:rsidR="00045FA5">
        <w:t>…………………………………………….</w:t>
      </w:r>
      <w:r w:rsidR="00B240E9">
        <w:t>23</w:t>
      </w:r>
    </w:p>
    <w:p w:rsidR="00AF1345" w:rsidRPr="003A6AEC" w:rsidRDefault="00AF1345" w:rsidP="00AF1345">
      <w:pPr>
        <w:spacing w:line="480" w:lineRule="auto"/>
      </w:pPr>
      <w:r w:rsidRPr="003A6AEC">
        <w:tab/>
      </w:r>
      <w:r w:rsidRPr="003A6AEC">
        <w:tab/>
      </w:r>
      <w:r w:rsidR="00942EA6" w:rsidRPr="003A6AEC">
        <w:t>Evidence of Extraversion</w:t>
      </w:r>
      <w:r w:rsidR="00045FA5">
        <w:t>……………………………………………</w:t>
      </w:r>
      <w:r w:rsidR="00942EA6" w:rsidRPr="003A6AEC">
        <w:t>24</w:t>
      </w:r>
    </w:p>
    <w:p w:rsidR="00AF1345" w:rsidRPr="003A6AEC" w:rsidRDefault="00AF1345" w:rsidP="00AF1345">
      <w:pPr>
        <w:spacing w:line="480" w:lineRule="auto"/>
      </w:pPr>
      <w:r w:rsidRPr="003A6AEC">
        <w:tab/>
      </w:r>
      <w:r w:rsidRPr="003A6AEC">
        <w:tab/>
        <w:t xml:space="preserve">Evidence </w:t>
      </w:r>
      <w:r w:rsidR="00942EA6" w:rsidRPr="003A6AEC">
        <w:t>of Openness to Experience</w:t>
      </w:r>
      <w:r w:rsidR="00942EA6" w:rsidRPr="003A6AEC">
        <w:tab/>
      </w:r>
      <w:r w:rsidR="00045FA5">
        <w:t>………………………………</w:t>
      </w:r>
      <w:r w:rsidR="00942EA6" w:rsidRPr="003A6AEC">
        <w:t>25</w:t>
      </w:r>
    </w:p>
    <w:p w:rsidR="00AF1345" w:rsidRPr="003A6AEC" w:rsidRDefault="00AF1345" w:rsidP="00AF1345">
      <w:pPr>
        <w:spacing w:line="480" w:lineRule="auto"/>
      </w:pPr>
      <w:r w:rsidRPr="003A6AEC">
        <w:tab/>
      </w:r>
      <w:r w:rsidRPr="003A6AEC">
        <w:tab/>
        <w:t>E</w:t>
      </w:r>
      <w:r w:rsidR="00942EA6" w:rsidRPr="003A6AEC">
        <w:t>vidence of Agreeableness</w:t>
      </w:r>
      <w:r w:rsidR="00045FA5">
        <w:t>………………………………………….</w:t>
      </w:r>
      <w:r w:rsidR="00942EA6" w:rsidRPr="003A6AEC">
        <w:t>26</w:t>
      </w:r>
    </w:p>
    <w:p w:rsidR="00AF1345" w:rsidRPr="003A6AEC" w:rsidRDefault="00AF1345" w:rsidP="00AF1345">
      <w:pPr>
        <w:spacing w:line="480" w:lineRule="auto"/>
      </w:pPr>
      <w:r w:rsidRPr="003A6AEC">
        <w:tab/>
      </w:r>
      <w:r w:rsidRPr="003A6AEC">
        <w:tab/>
        <w:t>Evid</w:t>
      </w:r>
      <w:r w:rsidR="00942EA6" w:rsidRPr="003A6AEC">
        <w:t>ence of Conscientiousness</w:t>
      </w:r>
      <w:r w:rsidR="00045FA5">
        <w:t>……………………………………...</w:t>
      </w:r>
      <w:r w:rsidR="00B240E9">
        <w:t>28</w:t>
      </w:r>
    </w:p>
    <w:p w:rsidR="00AF1345" w:rsidRPr="003A6AEC" w:rsidRDefault="00AF1345" w:rsidP="00AF1345">
      <w:pPr>
        <w:spacing w:line="480" w:lineRule="auto"/>
      </w:pPr>
      <w:r w:rsidRPr="003A6AEC">
        <w:tab/>
        <w:t xml:space="preserve">III. </w:t>
      </w:r>
      <w:r w:rsidR="00942EA6" w:rsidRPr="003A6AEC">
        <w:t>1905 and the Revolution</w:t>
      </w:r>
      <w:r w:rsidR="00045FA5">
        <w:t>………………………………………………...</w:t>
      </w:r>
      <w:r w:rsidR="00942EA6" w:rsidRPr="003A6AEC">
        <w:t>32</w:t>
      </w:r>
    </w:p>
    <w:p w:rsidR="00AF1345" w:rsidRPr="003A6AEC" w:rsidRDefault="00AF1345" w:rsidP="00AF1345">
      <w:pPr>
        <w:spacing w:line="480" w:lineRule="auto"/>
      </w:pPr>
      <w:r w:rsidRPr="003A6AEC">
        <w:tab/>
      </w:r>
      <w:r w:rsidR="00942EA6" w:rsidRPr="003A6AEC">
        <w:tab/>
        <w:t>Evidence of Neuroticism</w:t>
      </w:r>
      <w:r w:rsidR="00045FA5">
        <w:t>…………………………………………….</w:t>
      </w:r>
      <w:r w:rsidR="00B240E9">
        <w:t>36</w:t>
      </w:r>
      <w:r w:rsidRPr="003A6AEC">
        <w:tab/>
      </w:r>
    </w:p>
    <w:p w:rsidR="00AF1345" w:rsidRPr="003A6AEC" w:rsidRDefault="00AF1345" w:rsidP="00AF1345">
      <w:pPr>
        <w:spacing w:line="480" w:lineRule="auto"/>
      </w:pPr>
      <w:r w:rsidRPr="003A6AEC">
        <w:tab/>
      </w:r>
      <w:r w:rsidRPr="003A6AEC">
        <w:tab/>
      </w:r>
      <w:r w:rsidR="00942EA6" w:rsidRPr="003A6AEC">
        <w:t>Evidence of Extraversion</w:t>
      </w:r>
      <w:r w:rsidR="00045FA5">
        <w:t>……………………………………………</w:t>
      </w:r>
      <w:r w:rsidR="00B240E9">
        <w:t>38</w:t>
      </w:r>
    </w:p>
    <w:p w:rsidR="00AF1345" w:rsidRPr="003A6AEC" w:rsidRDefault="00AF1345" w:rsidP="00AF1345">
      <w:pPr>
        <w:spacing w:line="480" w:lineRule="auto"/>
      </w:pPr>
      <w:r w:rsidRPr="003A6AEC">
        <w:tab/>
      </w:r>
      <w:r w:rsidRPr="003A6AEC">
        <w:tab/>
        <w:t>Evidence of Openness to Experi</w:t>
      </w:r>
      <w:r w:rsidR="00942EA6" w:rsidRPr="003A6AEC">
        <w:t>ence</w:t>
      </w:r>
      <w:r w:rsidR="00045FA5">
        <w:t>………………………………..</w:t>
      </w:r>
      <w:r w:rsidR="00B240E9">
        <w:t>39</w:t>
      </w:r>
    </w:p>
    <w:p w:rsidR="00AF1345" w:rsidRPr="003A6AEC" w:rsidRDefault="00AF1345" w:rsidP="00AF1345">
      <w:pPr>
        <w:spacing w:line="480" w:lineRule="auto"/>
      </w:pPr>
      <w:r w:rsidRPr="003A6AEC">
        <w:tab/>
      </w:r>
      <w:r w:rsidRPr="003A6AEC">
        <w:tab/>
        <w:t>Evid</w:t>
      </w:r>
      <w:r w:rsidR="00942EA6" w:rsidRPr="003A6AEC">
        <w:t>ence of Conscientiousness</w:t>
      </w:r>
      <w:r w:rsidR="00045FA5">
        <w:t>……………………………………...</w:t>
      </w:r>
      <w:r w:rsidR="00B240E9">
        <w:t>41</w:t>
      </w:r>
    </w:p>
    <w:p w:rsidR="00AF1345" w:rsidRPr="003A6AEC" w:rsidRDefault="00942EA6" w:rsidP="00AF1345">
      <w:pPr>
        <w:spacing w:line="480" w:lineRule="auto"/>
      </w:pPr>
      <w:r w:rsidRPr="003A6AEC">
        <w:tab/>
        <w:t>IV. The War</w:t>
      </w:r>
      <w:r w:rsidR="00045FA5">
        <w:t>…………………………………………………………………</w:t>
      </w:r>
      <w:r w:rsidR="00B240E9">
        <w:t>42</w:t>
      </w:r>
    </w:p>
    <w:p w:rsidR="00AF1345" w:rsidRPr="003A6AEC" w:rsidRDefault="00AF1345" w:rsidP="00AF1345">
      <w:pPr>
        <w:spacing w:line="480" w:lineRule="auto"/>
      </w:pPr>
      <w:r w:rsidRPr="003A6AEC">
        <w:tab/>
      </w:r>
      <w:r w:rsidR="00942EA6" w:rsidRPr="003A6AEC">
        <w:tab/>
        <w:t>Evidence of Neuroticism</w:t>
      </w:r>
      <w:r w:rsidR="00C7151F">
        <w:t>……………………………………………</w:t>
      </w:r>
      <w:r w:rsidR="00942EA6" w:rsidRPr="003A6AEC">
        <w:t>4</w:t>
      </w:r>
      <w:r w:rsidR="00B240E9">
        <w:t>5</w:t>
      </w:r>
    </w:p>
    <w:p w:rsidR="00AF1345" w:rsidRPr="003A6AEC" w:rsidRDefault="00AF1345" w:rsidP="00AF1345">
      <w:pPr>
        <w:spacing w:line="480" w:lineRule="auto"/>
      </w:pPr>
      <w:r w:rsidRPr="003A6AEC">
        <w:tab/>
      </w:r>
      <w:r w:rsidRPr="003A6AEC">
        <w:tab/>
        <w:t>Evid</w:t>
      </w:r>
      <w:r w:rsidR="00942EA6" w:rsidRPr="003A6AEC">
        <w:t>ence of Conscientiousness</w:t>
      </w:r>
      <w:r w:rsidR="00C7151F">
        <w:t>……………………………………..</w:t>
      </w:r>
      <w:r w:rsidR="00942EA6" w:rsidRPr="003A6AEC">
        <w:t>4</w:t>
      </w:r>
      <w:r w:rsidR="00B240E9">
        <w:t>9</w:t>
      </w:r>
    </w:p>
    <w:p w:rsidR="00942EA6" w:rsidRDefault="00942EA6" w:rsidP="00A04AC8">
      <w:pPr>
        <w:spacing w:line="480" w:lineRule="auto"/>
      </w:pPr>
      <w:r w:rsidRPr="003A6AEC">
        <w:lastRenderedPageBreak/>
        <w:tab/>
        <w:t>V. Conclusion</w:t>
      </w:r>
      <w:r w:rsidR="00C7151F">
        <w:t>……………………………………………………………….</w:t>
      </w:r>
      <w:r w:rsidRPr="003A6AEC">
        <w:t>5</w:t>
      </w:r>
      <w:r w:rsidR="00B240E9">
        <w:t>4</w:t>
      </w:r>
    </w:p>
    <w:p w:rsidR="009926C3" w:rsidRDefault="009926C3" w:rsidP="00A04AC8">
      <w:pPr>
        <w:spacing w:line="480" w:lineRule="auto"/>
      </w:pPr>
      <w:r>
        <w:tab/>
        <w:t>Appendices I and II………...……………………………………………….5</w:t>
      </w:r>
      <w:r w:rsidR="00B240E9">
        <w:t>9</w:t>
      </w:r>
    </w:p>
    <w:p w:rsidR="009926C3" w:rsidRDefault="004D7F99" w:rsidP="009926C3">
      <w:pPr>
        <w:pStyle w:val="ListParagraph"/>
        <w:numPr>
          <w:ilvl w:val="0"/>
          <w:numId w:val="3"/>
        </w:numPr>
        <w:spacing w:line="480" w:lineRule="auto"/>
      </w:pPr>
      <w:r>
        <w:t>Big Five Personality Traits and their Characteristics</w:t>
      </w:r>
    </w:p>
    <w:p w:rsidR="004D7F99" w:rsidRPr="003A6AEC" w:rsidRDefault="004D7F99" w:rsidP="009926C3">
      <w:pPr>
        <w:pStyle w:val="ListParagraph"/>
        <w:numPr>
          <w:ilvl w:val="0"/>
          <w:numId w:val="3"/>
        </w:numPr>
        <w:spacing w:line="480" w:lineRule="auto"/>
      </w:pPr>
      <w:r>
        <w:t>Big Five Traits and their Sub-Categories in the NEO-PI Revised</w:t>
      </w:r>
    </w:p>
    <w:p w:rsidR="00942EA6" w:rsidRDefault="00942EA6" w:rsidP="00A04AC8">
      <w:pPr>
        <w:spacing w:line="480" w:lineRule="auto"/>
      </w:pPr>
      <w:r w:rsidRPr="003A6AEC">
        <w:tab/>
        <w:t>Bibliography</w:t>
      </w:r>
      <w:r w:rsidR="00C7151F">
        <w:t>………………………………………………………………...</w:t>
      </w:r>
      <w:r w:rsidR="00B240E9">
        <w:t>60</w:t>
      </w:r>
      <w:r w:rsidR="00AF1345" w:rsidRPr="003A6AEC">
        <w:tab/>
      </w:r>
      <w:r w:rsidR="00AF1345">
        <w:tab/>
      </w:r>
    </w:p>
    <w:p w:rsidR="00AE579F" w:rsidRPr="00AE579F" w:rsidRDefault="00AF1345" w:rsidP="00A04AC8">
      <w:pPr>
        <w:spacing w:line="480" w:lineRule="auto"/>
      </w:pPr>
      <w:r>
        <w:tab/>
      </w:r>
      <w:r>
        <w:tab/>
      </w:r>
      <w:r>
        <w:tab/>
      </w:r>
      <w:r>
        <w:tab/>
      </w:r>
      <w:r>
        <w:tab/>
      </w:r>
    </w:p>
    <w:p w:rsidR="00942EA6" w:rsidRDefault="00942EA6" w:rsidP="00A04AC8">
      <w:pPr>
        <w:spacing w:line="480" w:lineRule="auto"/>
        <w:rPr>
          <w:b/>
        </w:rPr>
      </w:pPr>
    </w:p>
    <w:p w:rsidR="00942EA6" w:rsidRDefault="00942EA6" w:rsidP="00A04AC8">
      <w:pPr>
        <w:spacing w:line="480" w:lineRule="auto"/>
        <w:rPr>
          <w:b/>
        </w:rPr>
      </w:pPr>
    </w:p>
    <w:p w:rsidR="00942EA6" w:rsidRDefault="00942EA6" w:rsidP="00A04AC8">
      <w:pPr>
        <w:spacing w:line="480" w:lineRule="auto"/>
        <w:rPr>
          <w:b/>
        </w:rPr>
      </w:pPr>
    </w:p>
    <w:p w:rsidR="00942EA6" w:rsidRDefault="00942EA6" w:rsidP="00A04AC8">
      <w:pPr>
        <w:spacing w:line="480" w:lineRule="auto"/>
        <w:rPr>
          <w:b/>
        </w:rPr>
      </w:pPr>
    </w:p>
    <w:p w:rsidR="00942EA6" w:rsidRDefault="00942EA6" w:rsidP="00A04AC8">
      <w:pPr>
        <w:spacing w:line="480" w:lineRule="auto"/>
        <w:rPr>
          <w:b/>
        </w:rPr>
      </w:pPr>
    </w:p>
    <w:p w:rsidR="00942EA6" w:rsidRDefault="00942EA6" w:rsidP="00A04AC8">
      <w:pPr>
        <w:spacing w:line="480" w:lineRule="auto"/>
        <w:rPr>
          <w:b/>
        </w:rPr>
      </w:pPr>
    </w:p>
    <w:p w:rsidR="00942EA6" w:rsidRDefault="00942EA6" w:rsidP="00A04AC8">
      <w:pPr>
        <w:spacing w:line="480" w:lineRule="auto"/>
        <w:rPr>
          <w:b/>
        </w:rPr>
      </w:pPr>
    </w:p>
    <w:p w:rsidR="00942EA6" w:rsidRDefault="00942EA6" w:rsidP="00A04AC8">
      <w:pPr>
        <w:spacing w:line="480" w:lineRule="auto"/>
        <w:rPr>
          <w:b/>
        </w:rPr>
      </w:pPr>
    </w:p>
    <w:p w:rsidR="00942EA6" w:rsidRDefault="00942EA6" w:rsidP="00A04AC8">
      <w:pPr>
        <w:spacing w:line="480" w:lineRule="auto"/>
        <w:rPr>
          <w:b/>
        </w:rPr>
      </w:pPr>
    </w:p>
    <w:p w:rsidR="00942EA6" w:rsidRDefault="00942EA6" w:rsidP="00A04AC8">
      <w:pPr>
        <w:spacing w:line="480" w:lineRule="auto"/>
        <w:rPr>
          <w:b/>
        </w:rPr>
      </w:pPr>
    </w:p>
    <w:p w:rsidR="00942EA6" w:rsidRDefault="00942EA6" w:rsidP="00A04AC8">
      <w:pPr>
        <w:spacing w:line="480" w:lineRule="auto"/>
        <w:rPr>
          <w:b/>
        </w:rPr>
      </w:pPr>
    </w:p>
    <w:p w:rsidR="00942EA6" w:rsidRDefault="00942EA6" w:rsidP="00A04AC8">
      <w:pPr>
        <w:spacing w:line="480" w:lineRule="auto"/>
        <w:rPr>
          <w:b/>
        </w:rPr>
      </w:pPr>
    </w:p>
    <w:p w:rsidR="00942EA6" w:rsidRDefault="00942EA6" w:rsidP="00A04AC8">
      <w:pPr>
        <w:spacing w:line="480" w:lineRule="auto"/>
        <w:rPr>
          <w:b/>
        </w:rPr>
      </w:pPr>
    </w:p>
    <w:p w:rsidR="00942EA6" w:rsidRDefault="00942EA6" w:rsidP="00A04AC8">
      <w:pPr>
        <w:spacing w:line="480" w:lineRule="auto"/>
        <w:rPr>
          <w:b/>
        </w:rPr>
      </w:pPr>
    </w:p>
    <w:p w:rsidR="00942EA6" w:rsidRDefault="00942EA6" w:rsidP="00A04AC8">
      <w:pPr>
        <w:spacing w:line="480" w:lineRule="auto"/>
        <w:rPr>
          <w:b/>
        </w:rPr>
      </w:pPr>
    </w:p>
    <w:p w:rsidR="00942EA6" w:rsidRDefault="00942EA6" w:rsidP="00A04AC8">
      <w:pPr>
        <w:spacing w:line="480" w:lineRule="auto"/>
        <w:rPr>
          <w:b/>
        </w:rPr>
      </w:pPr>
    </w:p>
    <w:p w:rsidR="00942EA6" w:rsidRDefault="00942EA6" w:rsidP="00A04AC8">
      <w:pPr>
        <w:spacing w:line="480" w:lineRule="auto"/>
        <w:rPr>
          <w:b/>
        </w:rPr>
      </w:pPr>
    </w:p>
    <w:p w:rsidR="00FD5303" w:rsidRPr="00242DA0" w:rsidRDefault="00FD5303" w:rsidP="00A04AC8">
      <w:pPr>
        <w:spacing w:line="480" w:lineRule="auto"/>
        <w:rPr>
          <w:b/>
        </w:rPr>
      </w:pPr>
      <w:r>
        <w:rPr>
          <w:b/>
        </w:rPr>
        <w:t xml:space="preserve">I.  </w:t>
      </w:r>
      <w:r w:rsidRPr="00242DA0">
        <w:rPr>
          <w:b/>
        </w:rPr>
        <w:t>Introduction</w:t>
      </w:r>
    </w:p>
    <w:p w:rsidR="00FD5303" w:rsidRDefault="00FD5303" w:rsidP="00A04AC8">
      <w:pPr>
        <w:spacing w:line="480" w:lineRule="auto"/>
      </w:pPr>
      <w:r>
        <w:tab/>
        <w:t>The last Tsar of Russia, Nicholas II, left behind a story of tragedy, misfortune, and failure.  His family had retained the Russian crown for nearly 300 years</w:t>
      </w:r>
      <w:r w:rsidR="00DF1834">
        <w:t>,</w:t>
      </w:r>
      <w:r>
        <w:t xml:space="preserve"> but by 1917, their influence had dwindled.  Political unrest within the educated society and widespread poverty in the peasant class</w:t>
      </w:r>
      <w:r w:rsidR="00995CA5">
        <w:t>,</w:t>
      </w:r>
      <w:r>
        <w:t xml:space="preserve"> fueled the tension for a revolution.  Nicholas’ only understanding of political leadership came from </w:t>
      </w:r>
      <w:r w:rsidR="00137CAE">
        <w:t>the conservative legacy of his father, Alexander III, who</w:t>
      </w:r>
      <w:r>
        <w:t xml:space="preserve"> struggle</w:t>
      </w:r>
      <w:r w:rsidR="00137CAE">
        <w:t>d during his reign</w:t>
      </w:r>
      <w:r>
        <w:t xml:space="preserve"> to suppress rebelli</w:t>
      </w:r>
      <w:r w:rsidR="00137CAE">
        <w:t>on and modernization</w:t>
      </w:r>
      <w:r>
        <w:t>.  In a period pleading for progressive reform, Nicholas failed to adapt to Russia’s needs for political restructuring.  Such inadequacies only strengthened rebellion and eventually led to the bloody massacre of the entire Romanov family on the night of July 16, 1917.</w:t>
      </w:r>
      <w:r w:rsidR="009B1947">
        <w:rPr>
          <w:rStyle w:val="FootnoteReference"/>
        </w:rPr>
        <w:footnoteReference w:id="1"/>
      </w:r>
    </w:p>
    <w:p w:rsidR="00137CAE" w:rsidRDefault="00FD5303" w:rsidP="00A04AC8">
      <w:pPr>
        <w:spacing w:line="480" w:lineRule="auto"/>
      </w:pPr>
      <w:r>
        <w:rPr>
          <w:b/>
        </w:rPr>
        <w:tab/>
      </w:r>
      <w:r>
        <w:t xml:space="preserve">Many historians have questioned why Nicholas II was such a poor leader.  They have concluded that it was the absence of a decent political education combined with his overbearing family of advisors that brought the Tsar to his downfall.  Others have argued that he was a passive man in charge of a country that was ready for reform regardless of </w:t>
      </w:r>
      <w:r w:rsidR="00137CAE">
        <w:t>any action he may have taken to prevent it</w:t>
      </w:r>
      <w:r>
        <w:t xml:space="preserve">.  </w:t>
      </w:r>
    </w:p>
    <w:p w:rsidR="00FD5303" w:rsidRDefault="00FD5303" w:rsidP="00137CAE">
      <w:pPr>
        <w:spacing w:line="480" w:lineRule="auto"/>
        <w:ind w:firstLine="720"/>
      </w:pPr>
      <w:r>
        <w:t xml:space="preserve">However, research shows that </w:t>
      </w:r>
      <w:r w:rsidRPr="00580BA7">
        <w:t>N</w:t>
      </w:r>
      <w:r>
        <w:t>icholas</w:t>
      </w:r>
      <w:r w:rsidRPr="00580BA7">
        <w:t xml:space="preserve"> possessed traits that were not ideal in a leadership role even before his ascension to the throne</w:t>
      </w:r>
      <w:r w:rsidR="00137CAE">
        <w:t xml:space="preserve"> in 1894</w:t>
      </w:r>
      <w:r w:rsidRPr="00580BA7">
        <w:t xml:space="preserve">.  </w:t>
      </w:r>
      <w:r>
        <w:t xml:space="preserve">During his </w:t>
      </w:r>
      <w:r w:rsidR="00137CAE">
        <w:t>youth</w:t>
      </w:r>
      <w:r>
        <w:t xml:space="preserve">, Nicholas developed characteristics that made him mentally unsuitable to handle the stress of running the autocracy.  Further complications during his reign, including two revolutions and multiple failed military campaigns, </w:t>
      </w:r>
      <w:r w:rsidRPr="00580BA7">
        <w:t xml:space="preserve">intensified these weak traits </w:t>
      </w:r>
      <w:r>
        <w:t>which exposed</w:t>
      </w:r>
      <w:r w:rsidRPr="00580BA7">
        <w:t xml:space="preserve"> his flaws to others</w:t>
      </w:r>
      <w:r>
        <w:t xml:space="preserve"> and left</w:t>
      </w:r>
      <w:r w:rsidRPr="00580BA7">
        <w:t xml:space="preserve"> him vulnerable to manipulation.  </w:t>
      </w:r>
      <w:r>
        <w:t xml:space="preserve">Through the </w:t>
      </w:r>
      <w:r>
        <w:lastRenderedPageBreak/>
        <w:t>analysis of his personal documents, it is possible to identify these character weaknesses and establish exactly what characteristics made Nicholas unsatisfactory for any leadership position.</w:t>
      </w:r>
    </w:p>
    <w:p w:rsidR="00FD5303" w:rsidRDefault="00FD5303" w:rsidP="00A04AC8">
      <w:pPr>
        <w:spacing w:line="480" w:lineRule="auto"/>
      </w:pPr>
      <w:r>
        <w:tab/>
        <w:t xml:space="preserve">One question remains: how is one supposed to evaluate what makes a good leader?  The inspiration for this answer came from Timothy A. Judge and Joyce E. Bono’s study on the Big Five personality characteristics and their relation to successful leadership entitled </w:t>
      </w:r>
      <w:r>
        <w:rPr>
          <w:i/>
          <w:iCs/>
        </w:rPr>
        <w:t>Five-Factor Model of Personality and Transformational Leadership</w:t>
      </w:r>
      <w:r>
        <w:t>.</w:t>
      </w:r>
      <w:r>
        <w:rPr>
          <w:vertAlign w:val="superscript"/>
        </w:rPr>
        <w:footnoteReference w:id="2"/>
      </w:r>
      <w:r>
        <w:t xml:space="preserve">  The Five Factors, or personality behaviors, are Conscientiousness, Neuroticism, Agreeableness, Extraversion, and Openness t</w:t>
      </w:r>
      <w:r w:rsidR="009B1947">
        <w:t xml:space="preserve">o Experience.  Judge and Bono </w:t>
      </w:r>
      <w:r w:rsidR="002E498A">
        <w:t>hypothesized</w:t>
      </w:r>
      <w:r>
        <w:t xml:space="preserve"> that the characteristics of Conscientiousness, Agreeableness, Extraversion, and Openness to Experience positively influenced a person’s leadership skills while Neuroticism negatively affect</w:t>
      </w:r>
      <w:r w:rsidR="002E498A">
        <w:t>ed</w:t>
      </w:r>
      <w:r>
        <w:t xml:space="preserve"> leadership skills.</w:t>
      </w:r>
      <w:r>
        <w:rPr>
          <w:vertAlign w:val="superscript"/>
        </w:rPr>
        <w:footnoteReference w:id="3"/>
      </w:r>
      <w:r>
        <w:t xml:space="preserve">  Their research took persons in leadership positions and had them evaluated by their supervisors and subordinates.  The persons being evaluated also performed a 240-item personality survey known as the NEO Personality Inventory-Revised.  The en</w:t>
      </w:r>
      <w:r w:rsidR="009B1947">
        <w:t xml:space="preserve">d result of their research was </w:t>
      </w:r>
      <w:r>
        <w:t>Agreeableness, Extraversion, and Openness to Experience correlated to successful leadership</w:t>
      </w:r>
      <w:r w:rsidR="009B1947">
        <w:t>,</w:t>
      </w:r>
      <w:r>
        <w:t xml:space="preserve"> whereas Conscientiousness and Neuroticism did not show any significant relationships to leadership.</w:t>
      </w:r>
      <w:r>
        <w:rPr>
          <w:vertAlign w:val="superscript"/>
        </w:rPr>
        <w:footnoteReference w:id="4"/>
      </w:r>
    </w:p>
    <w:p w:rsidR="00FD5303" w:rsidRDefault="00FD5303" w:rsidP="00A04AC8">
      <w:pPr>
        <w:spacing w:line="480" w:lineRule="auto"/>
      </w:pPr>
      <w:r>
        <w:tab/>
        <w:t xml:space="preserve">Judge and Bono’s study </w:t>
      </w:r>
      <w:r w:rsidR="00DF1834">
        <w:t>create</w:t>
      </w:r>
      <w:r w:rsidR="009B1947">
        <w:t>d a method which linked</w:t>
      </w:r>
      <w:r w:rsidR="00DF1834">
        <w:t xml:space="preserve"> </w:t>
      </w:r>
      <w:r>
        <w:t xml:space="preserve">evidence of Nicholas’ personality traits to negative traits associated with unsuccessful leadership.  Their study, in addition to the actual NEO-PI Revised Exam, </w:t>
      </w:r>
      <w:r w:rsidR="002E498A">
        <w:t xml:space="preserve">provided the methodology for this </w:t>
      </w:r>
      <w:r w:rsidR="002E498A">
        <w:lastRenderedPageBreak/>
        <w:t>project</w:t>
      </w:r>
      <w:r>
        <w:t xml:space="preserve">.  </w:t>
      </w:r>
      <w:r w:rsidR="003D4CE5">
        <w:t xml:space="preserve">The results of this project provide more insights to the Five-Factor model as a measurement of leadership capacity.  </w:t>
      </w:r>
      <w:r>
        <w:t xml:space="preserve">Although </w:t>
      </w:r>
      <w:r w:rsidR="003D4CE5">
        <w:t>Judge and Bono’s</w:t>
      </w:r>
      <w:r>
        <w:t xml:space="preserve"> </w:t>
      </w:r>
      <w:r w:rsidR="003D4CE5">
        <w:t>study did not find a strong correlation between</w:t>
      </w:r>
      <w:r>
        <w:t xml:space="preserve"> Neuroticism and Conscientiousness </w:t>
      </w:r>
      <w:r w:rsidR="003D4CE5">
        <w:t>toward</w:t>
      </w:r>
      <w:r>
        <w:t xml:space="preserve"> successful leadership, </w:t>
      </w:r>
      <w:r w:rsidR="003D4CE5">
        <w:t>this analysis</w:t>
      </w:r>
      <w:r>
        <w:t xml:space="preserve"> on Nicholas II makes a strong argument that they are</w:t>
      </w:r>
      <w:r w:rsidR="003D4CE5">
        <w:t xml:space="preserve">, in fact, </w:t>
      </w:r>
      <w:r>
        <w:t xml:space="preserve"> </w:t>
      </w:r>
      <w:r w:rsidR="003D4CE5">
        <w:t>highly</w:t>
      </w:r>
      <w:r>
        <w:t xml:space="preserve"> relevant to leadership skills.</w:t>
      </w:r>
    </w:p>
    <w:p w:rsidR="00FD5303" w:rsidRDefault="00FD5303" w:rsidP="00A04AC8">
      <w:pPr>
        <w:spacing w:line="480" w:lineRule="auto"/>
      </w:pPr>
      <w:r>
        <w:tab/>
      </w:r>
    </w:p>
    <w:p w:rsidR="00FD5303" w:rsidRPr="00242DA0" w:rsidRDefault="00FD5303" w:rsidP="00E70841">
      <w:pPr>
        <w:spacing w:line="480" w:lineRule="auto"/>
        <w:rPr>
          <w:b/>
        </w:rPr>
      </w:pPr>
      <w:r w:rsidRPr="00242DA0">
        <w:rPr>
          <w:b/>
        </w:rPr>
        <w:t>Literature Review</w:t>
      </w:r>
    </w:p>
    <w:p w:rsidR="00FD5303" w:rsidRDefault="00FD5303" w:rsidP="00E70841">
      <w:pPr>
        <w:spacing w:line="480" w:lineRule="auto"/>
      </w:pPr>
      <w:r>
        <w:rPr>
          <w:b/>
        </w:rPr>
        <w:tab/>
      </w:r>
      <w:r>
        <w:t xml:space="preserve">Scholars have written biographies on Nicholas II from </w:t>
      </w:r>
      <w:r w:rsidR="00DF1834">
        <w:t>a variety of</w:t>
      </w:r>
      <w:r>
        <w:t xml:space="preserve"> different viewpoints.  He has been portrayed as </w:t>
      </w:r>
      <w:r w:rsidR="005E4B9E">
        <w:t xml:space="preserve">a </w:t>
      </w:r>
      <w:r w:rsidR="00DF1834">
        <w:t>misunderstood</w:t>
      </w:r>
      <w:r w:rsidR="005E4B9E">
        <w:t xml:space="preserve"> monarch</w:t>
      </w:r>
      <w:r w:rsidR="00DF1834">
        <w:t xml:space="preserve">, </w:t>
      </w:r>
      <w:r>
        <w:t xml:space="preserve">a villain, a coward, a saint, an idiot, and many times over, a puppet.  All of these opinions can be considered truthful in one </w:t>
      </w:r>
      <w:r w:rsidR="005E4B9E">
        <w:t>way or another depending on the</w:t>
      </w:r>
      <w:r>
        <w:t xml:space="preserve"> period of reference.  </w:t>
      </w:r>
    </w:p>
    <w:p w:rsidR="00FD5303" w:rsidRDefault="00FD5303" w:rsidP="00E70841">
      <w:pPr>
        <w:spacing w:line="480" w:lineRule="auto"/>
      </w:pPr>
      <w:r>
        <w:tab/>
        <w:t>Shortly after the murder of the Romanov family and their four servants, many memoirs were published outside of Soviet Russia.  These chronicles usually recounted the days in the Russian court or the ill-fated terms of the many Dumas.</w:t>
      </w:r>
      <w:r w:rsidR="002D2A77">
        <w:rPr>
          <w:rStyle w:val="FootnoteReference"/>
        </w:rPr>
        <w:footnoteReference w:id="5"/>
      </w:r>
      <w:r>
        <w:t xml:space="preserve">  Many of the documents mentioned the frailties of Tsar Nicholas and undermined his authenticity as the leader of an autocracy and a primitive democracy.  Scholars who referenced these documents can be regarded as insightful and well researched.  It is to be noted that these sources are not without biases. </w:t>
      </w:r>
    </w:p>
    <w:p w:rsidR="00FD5303" w:rsidRDefault="00FD5303" w:rsidP="00B41BF9">
      <w:pPr>
        <w:spacing w:line="480" w:lineRule="auto"/>
        <w:ind w:firstLine="720"/>
      </w:pPr>
      <w:r>
        <w:t xml:space="preserve"> Many other writers who researched Nicholas’ reign </w:t>
      </w:r>
      <w:r w:rsidR="001D2F17">
        <w:t>analyzed</w:t>
      </w:r>
      <w:r>
        <w:t xml:space="preserve"> sources that would have clear partiality and could skew their findings.  For example, research conducted before the </w:t>
      </w:r>
      <w:r w:rsidR="002D2A77">
        <w:t>S</w:t>
      </w:r>
      <w:r>
        <w:t xml:space="preserve">oviet reforms in the 1980s by researchers outside of Russia may have come from unofficial and unreliable sources.  After the reforms, the extensive Romanov </w:t>
      </w:r>
      <w:r>
        <w:lastRenderedPageBreak/>
        <w:t xml:space="preserve">archive was finally available for viewing by scholars.  </w:t>
      </w:r>
      <w:r w:rsidR="005E4B9E">
        <w:t>Much of the previously</w:t>
      </w:r>
      <w:r>
        <w:t xml:space="preserve"> released information </w:t>
      </w:r>
      <w:r w:rsidR="001D2F17">
        <w:t>is</w:t>
      </w:r>
      <w:r>
        <w:t xml:space="preserve"> generally reviewed as romanticized, overdramatic, and disregarded as f</w:t>
      </w:r>
      <w:r w:rsidR="002D2A77">
        <w:t>iction</w:t>
      </w:r>
      <w:r>
        <w:t xml:space="preserve">.  </w:t>
      </w:r>
    </w:p>
    <w:p w:rsidR="00BF65D6" w:rsidRDefault="00FD5303" w:rsidP="00BF65D6">
      <w:pPr>
        <w:spacing w:line="480" w:lineRule="auto"/>
      </w:pPr>
      <w:r>
        <w:tab/>
        <w:t xml:space="preserve">Marc Ferro is a Russian historian </w:t>
      </w:r>
      <w:r w:rsidR="00DF1834">
        <w:t>who</w:t>
      </w:r>
      <w:r>
        <w:t xml:space="preserve"> </w:t>
      </w:r>
      <w:r w:rsidR="00DF1834">
        <w:t>wrote</w:t>
      </w:r>
      <w:r>
        <w:t xml:space="preserve"> </w:t>
      </w:r>
      <w:r>
        <w:rPr>
          <w:i/>
        </w:rPr>
        <w:t xml:space="preserve">Nicholas II: Last of the Tsars </w:t>
      </w:r>
      <w:r>
        <w:t>in 1990.  His book analyzes Nicholas</w:t>
      </w:r>
      <w:r w:rsidR="00DF1834">
        <w:t>’</w:t>
      </w:r>
      <w:r>
        <w:t xml:space="preserve"> personal documents including his</w:t>
      </w:r>
      <w:r w:rsidR="00DF1834">
        <w:t xml:space="preserve"> diary, telegrams, and</w:t>
      </w:r>
      <w:r>
        <w:t xml:space="preserve"> </w:t>
      </w:r>
      <w:r w:rsidR="00DF1834">
        <w:t xml:space="preserve">letters </w:t>
      </w:r>
      <w:r>
        <w:t>to family and advisors.  In addition, Ferro researched the opinions of Nicholas II by</w:t>
      </w:r>
      <w:r w:rsidR="002D2A77">
        <w:t xml:space="preserve"> examining the memoirs of </w:t>
      </w:r>
      <w:r>
        <w:t xml:space="preserve">his closest advisors and associates.  The biography is one of the best known and first of its kind </w:t>
      </w:r>
      <w:r w:rsidR="00DF1834">
        <w:t>which</w:t>
      </w:r>
      <w:r>
        <w:t xml:space="preserve"> frequently cited in many other Nicholas II biographies.  Ferro appears to sympathize with the Tsar and portrays him as a simple man forced to lead a life more complex than he would have wanted.</w:t>
      </w:r>
      <w:r w:rsidR="005E4B9E">
        <w:rPr>
          <w:rStyle w:val="FootnoteReference"/>
        </w:rPr>
        <w:footnoteReference w:id="6"/>
      </w:r>
      <w:r>
        <w:t xml:space="preserve">  Ferro provides some background for the major events during Nicholas’ life</w:t>
      </w:r>
      <w:r w:rsidR="00DF1834">
        <w:t>,</w:t>
      </w:r>
      <w:r>
        <w:t xml:space="preserve"> but does not go into full detail.  Overall</w:t>
      </w:r>
      <w:r w:rsidR="00DF1834">
        <w:t>,</w:t>
      </w:r>
      <w:r>
        <w:t xml:space="preserve"> Ferro keeps his focus on Nicholas’ personal character</w:t>
      </w:r>
      <w:r w:rsidR="001D2F17">
        <w:t>istics</w:t>
      </w:r>
      <w:r>
        <w:t xml:space="preserve"> and his inability to comprehend the deteriorating situation around him. </w:t>
      </w:r>
    </w:p>
    <w:p w:rsidR="00BF65D6" w:rsidRDefault="00BF65D6" w:rsidP="00BF65D6">
      <w:pPr>
        <w:spacing w:line="480" w:lineRule="auto"/>
        <w:ind w:firstLine="720"/>
      </w:pPr>
      <w:r>
        <w:t xml:space="preserve">Dominic Lieven’s </w:t>
      </w:r>
      <w:r>
        <w:rPr>
          <w:i/>
        </w:rPr>
        <w:t>Nicholas II: Emperor of all the Russias,</w:t>
      </w:r>
      <w:r>
        <w:t xml:space="preserve"> analyzes Nicholas II as an emperor and a political leader</w:t>
      </w:r>
      <w:r w:rsidR="001D2F17">
        <w:t xml:space="preserve"> </w:t>
      </w:r>
      <w:r>
        <w:t>and dissects his inefficiencies as a ruler.  Lieven claims the issues with Nicholas’ rule began with the structure of his politics and collapsed on their own with the aid of the Revolution and the detrimental World War.  He uses a comparative approach of other successful empires such as Imperial Germany and Japan, to analyze where Nicholas and his government were poorly suited for any drastic change in politics.</w:t>
      </w:r>
      <w:r>
        <w:rPr>
          <w:rStyle w:val="FootnoteReference"/>
        </w:rPr>
        <w:footnoteReference w:id="7"/>
      </w:r>
      <w:r>
        <w:t xml:space="preserve">  Lieven is sympathetic to Nicholas but does not deny he was unqualified to take on the task of monarch.  Here, Lieven’s viewpoint matches that of my own research.  </w:t>
      </w:r>
    </w:p>
    <w:p w:rsidR="00FD5303" w:rsidRDefault="00BF65D6" w:rsidP="00E70841">
      <w:pPr>
        <w:spacing w:line="480" w:lineRule="auto"/>
      </w:pPr>
      <w:r>
        <w:lastRenderedPageBreak/>
        <w:tab/>
        <w:t>Lieven’s assessment of Nicholas’ political rule was insightful and different compared to previous biographies on the Tsar.  Lieven is extremely well credited in the Russian history field; he has published five other books detailing the dramatic history of Russia’s politics.  By focusing his research on the last Tsar, Lieven draws new insights to his downfalls as a political leader.  Characterizing Nicholas II as a floundering emperor instead of the details about his personal life was incredibly helpful to this research.</w:t>
      </w:r>
    </w:p>
    <w:p w:rsidR="00FD5303" w:rsidRDefault="00FD5303" w:rsidP="00E70841">
      <w:pPr>
        <w:spacing w:line="480" w:lineRule="auto"/>
      </w:pPr>
      <w:r>
        <w:tab/>
        <w:t>H</w:t>
      </w:r>
      <w:r>
        <w:sym w:font="Times New Roman" w:char="00E9"/>
      </w:r>
      <w:r>
        <w:t>l</w:t>
      </w:r>
      <w:r>
        <w:sym w:font="Times New Roman" w:char="00E8"/>
      </w:r>
      <w:r>
        <w:t>ne Carr</w:t>
      </w:r>
      <w:r>
        <w:sym w:font="Times New Roman" w:char="00E8"/>
      </w:r>
      <w:r w:rsidR="001D2F17">
        <w:t>re d’Encausse summarizes</w:t>
      </w:r>
      <w:r>
        <w:t xml:space="preserve"> the fate of Ni</w:t>
      </w:r>
      <w:r w:rsidR="00DF1834">
        <w:t>cholas II as a dual catastrophe:</w:t>
      </w:r>
      <w:r>
        <w:t xml:space="preserve"> politically and personally.</w:t>
      </w:r>
      <w:r>
        <w:rPr>
          <w:vertAlign w:val="superscript"/>
        </w:rPr>
        <w:footnoteReference w:id="8"/>
      </w:r>
      <w:r>
        <w:t xml:space="preserve">  She evaluate</w:t>
      </w:r>
      <w:r w:rsidR="001D2F17">
        <w:t>s</w:t>
      </w:r>
      <w:r>
        <w:t xml:space="preserve"> his ill fated reign by stating his education lacked any rehearsals for ruling an autocracy.  Nicholas’ youth was confined to a superficial lifestyle</w:t>
      </w:r>
      <w:r w:rsidR="002D2A77">
        <w:t xml:space="preserve"> of atten</w:t>
      </w:r>
      <w:r w:rsidR="003A7DA1">
        <w:t>ding ballets, operas, and galas, which</w:t>
      </w:r>
      <w:r>
        <w:t xml:space="preserve"> his father never approved of nor experienced for himself.  Furthermore, Alexander III did little to bestow any faith in his son as a monarch and gave him little political advancement until his early twenties.  This could only have reinforced Nicholas’ lack of confidence in himself as a monarch.  When Nicholas came to power, he made decisions based on how he believed his father would have acted.  This, as d’Encausse point</w:t>
      </w:r>
      <w:r w:rsidR="001D2F17">
        <w:t>s</w:t>
      </w:r>
      <w:r>
        <w:t xml:space="preserve"> out, was fate working its way into revolution.</w:t>
      </w:r>
      <w:r>
        <w:rPr>
          <w:vertAlign w:val="superscript"/>
        </w:rPr>
        <w:footnoteReference w:id="9"/>
      </w:r>
      <w:r>
        <w:t xml:space="preserve">  Nicholas struggled with all of the same political issues that monarchs before him had grappled with; the peasantry, updating the economy, expansion, and rebellion. Unfortunately for Nicholas, they came to a head during his reign.  D’Encausse never believed Nicholas could have avoided tragedy because Russia itself was ready for a transition whether the autocracy was or not.  Nicholas’ decisions were well intentioned but fell flat when it came to doing what would have been best for the nation.  “[The] constant tension between what he believed and what he understood, the temptation not to </w:t>
      </w:r>
      <w:r>
        <w:lastRenderedPageBreak/>
        <w:t>change the existing order and the certainty that he had to do so, constituted a real internal drama for Nicholas II.”</w:t>
      </w:r>
      <w:r>
        <w:rPr>
          <w:vertAlign w:val="superscript"/>
        </w:rPr>
        <w:footnoteReference w:id="10"/>
      </w:r>
      <w:r>
        <w:t xml:space="preserve">  D’Encausse narrate</w:t>
      </w:r>
      <w:r w:rsidR="001D2F17">
        <w:t>s</w:t>
      </w:r>
      <w:r>
        <w:t xml:space="preserve"> the rest of Nicholas’ life with similar criticism, frequently stating that he had the opportunity to make the correct decisions</w:t>
      </w:r>
      <w:r w:rsidR="003A7DA1">
        <w:t>,</w:t>
      </w:r>
      <w:r>
        <w:t xml:space="preserve"> but failed to do so.  </w:t>
      </w:r>
    </w:p>
    <w:p w:rsidR="00FD5303" w:rsidRDefault="00FD5303" w:rsidP="00E70841">
      <w:pPr>
        <w:spacing w:line="480" w:lineRule="auto"/>
      </w:pPr>
      <w:r>
        <w:tab/>
        <w:t xml:space="preserve">D’Encausse’s narrative of the life of Nicholas II is </w:t>
      </w:r>
      <w:r w:rsidR="003A7DA1">
        <w:t xml:space="preserve">extremely critical, yet </w:t>
      </w:r>
      <w:r>
        <w:t xml:space="preserve">insightful.  She uses references to Nicholas’ diary in its entirety and other supportive documents such as letters and memoirs from other important characters.  D’Encausse also </w:t>
      </w:r>
      <w:r w:rsidR="001D2F17">
        <w:t>observes</w:t>
      </w:r>
      <w:r>
        <w:t xml:space="preserve"> valuable players within Nicholas</w:t>
      </w:r>
      <w:r w:rsidR="003A7DA1">
        <w:t>’</w:t>
      </w:r>
      <w:r>
        <w:t xml:space="preserve"> social circle including his wife and his ministers, many of which were constantly critical of his </w:t>
      </w:r>
      <w:r w:rsidR="001D2F17">
        <w:t>decisions</w:t>
      </w:r>
      <w:r>
        <w:t xml:space="preserve">.  In her conclusion, d’Encausse </w:t>
      </w:r>
      <w:r w:rsidR="001D2F17">
        <w:t>compares</w:t>
      </w:r>
      <w:r w:rsidR="003A7DA1">
        <w:t xml:space="preserve"> Nicholas to Louis XVI</w:t>
      </w:r>
      <w:r>
        <w:t xml:space="preserve"> stating that they were both weak monarchs who lacked vision for their nations.</w:t>
      </w:r>
      <w:r>
        <w:rPr>
          <w:vertAlign w:val="superscript"/>
        </w:rPr>
        <w:footnoteReference w:id="11"/>
      </w:r>
      <w:r>
        <w:t xml:space="preserve">  D’Encausse’s image of Nicholas is haunting, portraying him as a hapless leader presiding over a nation ready for revolution.</w:t>
      </w:r>
    </w:p>
    <w:p w:rsidR="00FD5303" w:rsidRDefault="00FD5303" w:rsidP="00E70841">
      <w:pPr>
        <w:spacing w:line="480" w:lineRule="auto"/>
      </w:pPr>
      <w:r>
        <w:tab/>
        <w:t xml:space="preserve">Kent D. Price was a graduate student at the University of Montana who researched and published a dissertation in 1966 on the last months of Tsar Nicholas II’s life.  He worked closely with the Tsar’s personal diary and analyzed his thoughts, feelings, and everyday activities which were recorded by the Tsar everyday for the last fifteen months of his life.  The diary was held in the Red Archives (“Krasnyi Arkhiv”) and translated by Price’s fellow student, Arlo Furnis.  In the preceding sixty pages of the publication, Price wrote </w:t>
      </w:r>
      <w:r>
        <w:rPr>
          <w:i/>
          <w:iCs/>
        </w:rPr>
        <w:t xml:space="preserve">A Character Sketch of Nicholas II, </w:t>
      </w:r>
      <w:r>
        <w:t>in which he dissects Nicholas’ personality traits and lifestyle.  Price declares, “[t]his work is neither an apology for nor a condemnation of Nicholas II…”</w:t>
      </w:r>
      <w:r>
        <w:rPr>
          <w:vertAlign w:val="superscript"/>
        </w:rPr>
        <w:footnoteReference w:id="12"/>
      </w:r>
      <w:r>
        <w:t xml:space="preserve">  His purpose was to create historical </w:t>
      </w:r>
      <w:r>
        <w:lastRenderedPageBreak/>
        <w:t>background on Nicholas for the purpose of further explaining the importance of the diary.  Much of Price’s information was obtained through research of secondary sources which are now</w:t>
      </w:r>
      <w:r w:rsidR="003A7DA1">
        <w:t>,</w:t>
      </w:r>
      <w:r>
        <w:t xml:space="preserve"> somewhat</w:t>
      </w:r>
      <w:r w:rsidR="003A7DA1">
        <w:t>,</w:t>
      </w:r>
      <w:r>
        <w:t xml:space="preserve"> outdated.  Price also analyzed primary sources that belonged to close affiliates of Nicholas II whose recollections of the Tsar pieced together more evidence of his weak stamina and unwillingness to rule.  Through the extent of Price’s research, he appears to slightly sympathize with the Tsar.  His purpose of translating and analyzing the diary </w:t>
      </w:r>
      <w:r w:rsidR="005E4B9E">
        <w:t>shows empathy</w:t>
      </w:r>
      <w:r>
        <w:t xml:space="preserve"> for the doomed Tsar’s sad last months as a Russian monarch.</w:t>
      </w:r>
    </w:p>
    <w:p w:rsidR="00FD5303" w:rsidRDefault="00FD5303" w:rsidP="00E70841">
      <w:pPr>
        <w:spacing w:line="480" w:lineRule="auto"/>
      </w:pPr>
      <w:r>
        <w:tab/>
        <w:t xml:space="preserve">Price organizes his background research into categories </w:t>
      </w:r>
      <w:r w:rsidR="005E4B9E">
        <w:t>including:</w:t>
      </w:r>
      <w:r>
        <w:t xml:space="preserve"> Nicholas’ relationships with his father, his mother, and his wife; his education; his personal charm; his religious beliefs; and his weakness of character.  His </w:t>
      </w:r>
      <w:r w:rsidR="005E4B9E">
        <w:t>rational for each profile</w:t>
      </w:r>
      <w:r>
        <w:t xml:space="preserve"> stems from his primary and secondary research.  He frequently quotes other authors who had previously written on the subject.  In addition, Price analyzed personal accounts of the Tsar’s closest acquaintances </w:t>
      </w:r>
      <w:r w:rsidR="003A7DA1">
        <w:t>including</w:t>
      </w:r>
      <w:r>
        <w:t xml:space="preserve"> public accounts from the time period such as journals and newspapers.  </w:t>
      </w:r>
    </w:p>
    <w:p w:rsidR="00D9540C" w:rsidRDefault="00D9540C" w:rsidP="00E70841">
      <w:pPr>
        <w:spacing w:line="480" w:lineRule="auto"/>
      </w:pPr>
    </w:p>
    <w:p w:rsidR="00FD5303" w:rsidRDefault="00FD5303" w:rsidP="00E70841">
      <w:pPr>
        <w:spacing w:line="480" w:lineRule="auto"/>
        <w:rPr>
          <w:b/>
        </w:rPr>
      </w:pPr>
      <w:r>
        <w:rPr>
          <w:b/>
        </w:rPr>
        <w:t>Methodology</w:t>
      </w:r>
    </w:p>
    <w:p w:rsidR="00FD5303" w:rsidRDefault="00FD5303" w:rsidP="008B6ED6">
      <w:pPr>
        <w:spacing w:line="480" w:lineRule="auto"/>
        <w:ind w:firstLine="720"/>
      </w:pPr>
      <w:r>
        <w:t>The research conducted for this paper crosses the subjects of history and psychology, known as psychohistory.  The field of</w:t>
      </w:r>
      <w:r>
        <w:rPr>
          <w:i/>
          <w:iCs/>
        </w:rPr>
        <w:t xml:space="preserve"> </w:t>
      </w:r>
      <w:r>
        <w:t xml:space="preserve">psychohistory </w:t>
      </w:r>
      <w:r w:rsidR="00D31F27">
        <w:t>became well-known</w:t>
      </w:r>
      <w:r>
        <w:t xml:space="preserve"> in the 1960s and was </w:t>
      </w:r>
      <w:r w:rsidR="00D31F27">
        <w:t>criticized by many as</w:t>
      </w:r>
      <w:r>
        <w:t xml:space="preserve"> a controversial approach to</w:t>
      </w:r>
      <w:r w:rsidR="00D31F27">
        <w:t xml:space="preserve"> historical</w:t>
      </w:r>
      <w:r>
        <w:t xml:space="preserve"> research.</w:t>
      </w:r>
      <w:r>
        <w:rPr>
          <w:vertAlign w:val="superscript"/>
        </w:rPr>
        <w:footnoteReference w:id="13"/>
      </w:r>
      <w:r w:rsidR="00D31F27">
        <w:t xml:space="preserve">  P</w:t>
      </w:r>
      <w:r>
        <w:t>sychohistory is not</w:t>
      </w:r>
      <w:r w:rsidR="00D31F27">
        <w:t xml:space="preserve"> merely a subcategory of historical methodology</w:t>
      </w:r>
      <w:r w:rsidR="003A7DA1">
        <w:t>,</w:t>
      </w:r>
      <w:r>
        <w:t xml:space="preserve"> but a different approach to gathering information.  Psychohistory refers to the use of psychoanalysis on </w:t>
      </w:r>
      <w:r>
        <w:lastRenderedPageBreak/>
        <w:t>primary sources, historical figures, and documents.</w:t>
      </w:r>
      <w:r>
        <w:rPr>
          <w:vertAlign w:val="superscript"/>
        </w:rPr>
        <w:footnoteReference w:id="14"/>
      </w:r>
      <w:r>
        <w:t xml:space="preserve"> Many critics of psychohistory point out </w:t>
      </w:r>
      <w:r w:rsidR="003A7DA1">
        <w:t xml:space="preserve">that </w:t>
      </w:r>
      <w:r>
        <w:t>there is no straightforward approach to analyzing history from a psychological perspective.  However, psychoanalytic interpretations are by their nature individual and subjective, whether or not we label them scientific.</w:t>
      </w:r>
      <w:r>
        <w:rPr>
          <w:vertAlign w:val="superscript"/>
        </w:rPr>
        <w:footnoteReference w:id="15"/>
      </w:r>
      <w:r>
        <w:t xml:space="preserve">  This consequence does not mean that psychoanalysis and the methodology of psychohistory must be completely disregarded.  It would be unlikely for two historians to analyze the same data and not encounter different interpretations</w:t>
      </w:r>
      <w:r w:rsidR="003A7DA1">
        <w:t>;</w:t>
      </w:r>
      <w:r>
        <w:t xml:space="preserve"> in the case of Nicholas II, this has occurred frequently.  Psychoanalysis opens the doors to analysis on individuals and groups from the past that may not be completely understood through historical context.  It can also help determine a rational reasoning behind irrational behaviors and help explain influential moments in history.</w:t>
      </w:r>
      <w:r>
        <w:rPr>
          <w:vertAlign w:val="superscript"/>
        </w:rPr>
        <w:footnoteReference w:id="16"/>
      </w:r>
      <w:r>
        <w:t xml:space="preserve">  </w:t>
      </w:r>
    </w:p>
    <w:p w:rsidR="00FD5303" w:rsidRDefault="00FD5303" w:rsidP="008B6ED6">
      <w:pPr>
        <w:spacing w:line="480" w:lineRule="auto"/>
        <w:ind w:firstLine="720"/>
      </w:pPr>
    </w:p>
    <w:p w:rsidR="00FD5303" w:rsidRDefault="00FD5303" w:rsidP="00242DA0">
      <w:pPr>
        <w:spacing w:line="480" w:lineRule="auto"/>
        <w:rPr>
          <w:b/>
        </w:rPr>
      </w:pPr>
      <w:r>
        <w:rPr>
          <w:b/>
        </w:rPr>
        <w:t>Five-Factor Model of Personality</w:t>
      </w:r>
    </w:p>
    <w:p w:rsidR="00FD5303" w:rsidRDefault="00FD5303" w:rsidP="00242DA0">
      <w:pPr>
        <w:spacing w:line="480" w:lineRule="auto"/>
      </w:pPr>
      <w:r>
        <w:rPr>
          <w:b/>
        </w:rPr>
        <w:tab/>
      </w:r>
      <w:r>
        <w:t xml:space="preserve">The psychoanalysis of Nicholas II analyzes the “Big Five” personality characteristics that were researched and perfected by Ernest Tupes and Raymond Christal in 1961.  These five characteristic are broad and generalized but can be broken down more specifically through the NEO-PI Exam, which was also used in this research.  The Big Five are Neuroticism, Extraversion, Openness to Experience, Agreeableness, and Conscientiousness.  Neuroticism, or also labeled </w:t>
      </w:r>
      <w:r w:rsidR="003A7DA1">
        <w:t xml:space="preserve">as </w:t>
      </w:r>
      <w:r>
        <w:t xml:space="preserve">Emotional Adjustment, is the tendency to </w:t>
      </w:r>
      <w:r w:rsidR="003A7DA1">
        <w:t xml:space="preserve">be </w:t>
      </w:r>
      <w:r>
        <w:t xml:space="preserve">anxious, fearful, depressed and moody.  A low evaluation of this characteristic is crucial to leading a life of satisfaction and free of depression and other </w:t>
      </w:r>
      <w:r>
        <w:lastRenderedPageBreak/>
        <w:t>mental illness.</w:t>
      </w:r>
      <w:r>
        <w:rPr>
          <w:rStyle w:val="FootnoteReference"/>
        </w:rPr>
        <w:footnoteReference w:id="17"/>
      </w:r>
      <w:r>
        <w:t xml:space="preserve">  Extraversion is the tendency to be outgoing, assertive, active, and excitement seeking.  Openness to Experience, or sometimes called Intellectance, is the tendency to be creative, imaginative, perceptive, and thoughtful.  This personality trait is the only trait in the Big Five which correlates to intelligence.</w:t>
      </w:r>
      <w:r>
        <w:rPr>
          <w:rStyle w:val="FootnoteReference"/>
        </w:rPr>
        <w:footnoteReference w:id="18"/>
      </w:r>
      <w:r>
        <w:t xml:space="preserve">  Agreeableness is the tendency to be kind, gentle, trusting and trustworthy, and warm.  Conscientiousness is determined by two facets: achievement and dependability.  Conscientiousness</w:t>
      </w:r>
      <w:r w:rsidR="003A7DA1">
        <w:t>,</w:t>
      </w:r>
      <w:r>
        <w:t xml:space="preserve"> overall</w:t>
      </w:r>
      <w:r w:rsidR="003A7DA1">
        <w:t>,</w:t>
      </w:r>
      <w:r>
        <w:t xml:space="preserve"> relates to job performance.</w:t>
      </w:r>
    </w:p>
    <w:p w:rsidR="006F166E" w:rsidRPr="00D27F4F" w:rsidRDefault="00FD5303" w:rsidP="00F80BB1">
      <w:pPr>
        <w:spacing w:line="480" w:lineRule="auto"/>
      </w:pPr>
      <w:r>
        <w:tab/>
      </w:r>
      <w:r w:rsidR="008213D7">
        <w:t xml:space="preserve">Using these characteristics, an analysis on Nicholas II yields numerous insights into his personality and, more specifically, his capacity for leadership. </w:t>
      </w:r>
      <w:r>
        <w:t xml:space="preserve">His neurotic need for approval and his over-bearing dread of failure indicates a high level of neuroticism.  His tendency to keep to himself and his family </w:t>
      </w:r>
      <w:r w:rsidR="00AC793E">
        <w:t>life</w:t>
      </w:r>
      <w:r>
        <w:t xml:space="preserve"> clearly indicates a low level of Extraversion.  Nicholas seriously lacked vision and perception when dealing with the issues of the revolution which exemplifies his low level of Openness to Experience.  Nicholas </w:t>
      </w:r>
      <w:r w:rsidR="006F166E">
        <w:t>was</w:t>
      </w:r>
      <w:r>
        <w:t xml:space="preserve"> fondly remembered as a warm and caring man, always friendly, and sometimes overly trusting; even the officers </w:t>
      </w:r>
      <w:r w:rsidR="006F166E">
        <w:t>during</w:t>
      </w:r>
      <w:r>
        <w:t xml:space="preserve"> his imprisonment at Tsarskoe Selo found him appealing.</w:t>
      </w:r>
      <w:r w:rsidR="002D2A77">
        <w:rPr>
          <w:rStyle w:val="FootnoteReference"/>
        </w:rPr>
        <w:footnoteReference w:id="19"/>
      </w:r>
      <w:r>
        <w:t xml:space="preserve">  This indicates a reasonable level of Agreeableness.  Nicholas’ level of Conscientiousness is debatable; obviously his job performance was less than admirable to most people</w:t>
      </w:r>
      <w:r w:rsidR="006F166E">
        <w:t>,</w:t>
      </w:r>
      <w:r>
        <w:t xml:space="preserve"> and he achieved little in the eyes of his critics.  However, research shows he was a man of rigorous work ethic and fairly dependable when it came to completing his daily tasks.</w:t>
      </w:r>
    </w:p>
    <w:p w:rsidR="00FD5303" w:rsidRDefault="00FD5303" w:rsidP="00F80BB1">
      <w:pPr>
        <w:spacing w:line="480" w:lineRule="auto"/>
        <w:rPr>
          <w:b/>
        </w:rPr>
      </w:pPr>
      <w:r>
        <w:rPr>
          <w:b/>
        </w:rPr>
        <w:lastRenderedPageBreak/>
        <w:t>NEO-PI Revised Exam</w:t>
      </w:r>
    </w:p>
    <w:p w:rsidR="00FD5303" w:rsidRDefault="00FD5303" w:rsidP="00242DA0">
      <w:pPr>
        <w:spacing w:line="480" w:lineRule="auto"/>
      </w:pPr>
      <w:r>
        <w:tab/>
        <w:t>In order to better understand the evaluation of the Big Five, it is necessary to understand the psychological evaluation that calculates these characteristics.  This evaluation is called t</w:t>
      </w:r>
      <w:r w:rsidRPr="00C07BE2">
        <w:t xml:space="preserve">he </w:t>
      </w:r>
      <w:r>
        <w:t>NEO-Personality Inventory Revised exam and was created by Paul T. Costa and Robert R. McCrae in 1992.  The exam is a 240 item questionnaire that evaluates each of the Big Five characteristics into six subcategories for more specific results.  Neuroticism is broken down into anxiety, hostility, depression, self-consciousness, impulsiveness, and vulnerability to stress.  Extraversion is categorized into warmth, assertiveness, activ</w:t>
      </w:r>
      <w:r w:rsidR="003A7DA1">
        <w:t>ity, gregariousness, excitement</w:t>
      </w:r>
      <w:r>
        <w:t xml:space="preserve"> seeking, and positivity.  Openness to Experience </w:t>
      </w:r>
      <w:r w:rsidR="006F166E">
        <w:t>divides</w:t>
      </w:r>
      <w:r>
        <w:t xml:space="preserve"> into fantasy, aesthetics, feelings, actions, ideas and values.  Agreeableness is categorized by trust, straightforwardness, altruism, compliance, modesty, and tender-mindedness.  Conscientiousness breaks down into competence, order, dutifulness, achievement striving, self-discipline, and deliberation.  </w:t>
      </w:r>
    </w:p>
    <w:p w:rsidR="00CD23D8" w:rsidRPr="00CD23D8" w:rsidRDefault="00FD5303" w:rsidP="00F80BB1">
      <w:pPr>
        <w:spacing w:line="480" w:lineRule="auto"/>
      </w:pPr>
      <w:r>
        <w:tab/>
        <w:t>In the exam, each of these subcategories is measured by eight statements which are then evaluated by the test taker on a scale of Strongly Agree to Strongly Disagree.  These sub categories and statements were used as guidelines for the analysis conducted on Nicholas II.  After reading through Nicholas’ personal documents and secondary sources on his life, it was simple to identify examples of the Big Five and their subcategories.  Without the aid of this insightful resource, educated psychoanalysis on Nicholas II could not have been conducted</w:t>
      </w:r>
      <w:r w:rsidR="00FE00D1">
        <w:t>.</w:t>
      </w:r>
    </w:p>
    <w:p w:rsidR="00CD23D8" w:rsidRDefault="00CD23D8" w:rsidP="00F80BB1">
      <w:pPr>
        <w:spacing w:line="480" w:lineRule="auto"/>
        <w:rPr>
          <w:b/>
        </w:rPr>
      </w:pPr>
    </w:p>
    <w:p w:rsidR="006F166E" w:rsidRDefault="006F166E" w:rsidP="00F80BB1">
      <w:pPr>
        <w:spacing w:line="480" w:lineRule="auto"/>
        <w:rPr>
          <w:b/>
        </w:rPr>
      </w:pPr>
    </w:p>
    <w:p w:rsidR="006F166E" w:rsidRDefault="006F166E" w:rsidP="00F80BB1">
      <w:pPr>
        <w:spacing w:line="480" w:lineRule="auto"/>
        <w:rPr>
          <w:b/>
        </w:rPr>
      </w:pPr>
    </w:p>
    <w:p w:rsidR="00FD5303" w:rsidRPr="00F80BB1" w:rsidRDefault="00FD5303" w:rsidP="00F80BB1">
      <w:pPr>
        <w:spacing w:line="480" w:lineRule="auto"/>
        <w:rPr>
          <w:b/>
        </w:rPr>
      </w:pPr>
      <w:r>
        <w:rPr>
          <w:b/>
        </w:rPr>
        <w:lastRenderedPageBreak/>
        <w:t>Primary Source Analysis</w:t>
      </w:r>
    </w:p>
    <w:p w:rsidR="00FD5303" w:rsidRDefault="00FD5303" w:rsidP="008B6ED6">
      <w:pPr>
        <w:spacing w:line="480" w:lineRule="auto"/>
        <w:ind w:firstLine="720"/>
      </w:pPr>
      <w:r>
        <w:t xml:space="preserve">This research was conducted </w:t>
      </w:r>
      <w:r w:rsidR="006F166E">
        <w:t xml:space="preserve">using </w:t>
      </w:r>
      <w:r>
        <w:t>psychoanalysis on Nicholas II’s perso</w:t>
      </w:r>
      <w:r w:rsidR="003A7DA1">
        <w:t xml:space="preserve">nal documents, namely his diary, </w:t>
      </w:r>
      <w:r>
        <w:t xml:space="preserve">letters and telegrams.  Multitudes of such documents have been translated and published in English in primary source collections and secondary </w:t>
      </w:r>
      <w:r w:rsidR="006F166E">
        <w:t>sources</w:t>
      </w:r>
      <w:r>
        <w:t xml:space="preserve">.  Edward J. Bing edited and published hundreds </w:t>
      </w:r>
      <w:r w:rsidR="00AC793E">
        <w:t>of letters</w:t>
      </w:r>
      <w:r>
        <w:t xml:space="preserve"> written between Nicholas and his mother, Maria Feodorovna, in </w:t>
      </w:r>
      <w:r>
        <w:rPr>
          <w:i/>
        </w:rPr>
        <w:t xml:space="preserve">The Secret Letters of the Last Tsar: Being the </w:t>
      </w:r>
      <w:r w:rsidR="00AC793E">
        <w:rPr>
          <w:i/>
        </w:rPr>
        <w:t>Confidential</w:t>
      </w:r>
      <w:r>
        <w:rPr>
          <w:i/>
        </w:rPr>
        <w:t xml:space="preserve"> Correspondence between Nicholas II and His Mother, Dowager Empress Maria Feodorovna.</w:t>
      </w:r>
      <w:r>
        <w:t xml:space="preserve"> This book of documents, published in 1938, covers a large span of time beginning in October 1879 to November 1917.  Nicholas’ early letters revealed much of his apprehension about ruling Russia and many of his neurotic tendencies.</w:t>
      </w:r>
      <w:r w:rsidR="008213D7">
        <w:rPr>
          <w:rStyle w:val="FootnoteReference"/>
        </w:rPr>
        <w:footnoteReference w:id="20"/>
      </w:r>
      <w:r>
        <w:t xml:space="preserve">  </w:t>
      </w:r>
    </w:p>
    <w:p w:rsidR="00797156" w:rsidRDefault="00FD5303" w:rsidP="00993A08">
      <w:pPr>
        <w:spacing w:line="480" w:lineRule="auto"/>
        <w:ind w:firstLine="720"/>
      </w:pPr>
      <w:r>
        <w:t xml:space="preserve">Joseph T. Fuhrman’s </w:t>
      </w:r>
      <w:r>
        <w:rPr>
          <w:i/>
        </w:rPr>
        <w:t xml:space="preserve">The Complete Wartime Correspondence of Tsar Nicholas II and the Empress Alexandra; April 1914-March 1917 </w:t>
      </w:r>
      <w:r>
        <w:t xml:space="preserve">contains over a thousand letters and telegrams exchanged between Nicholas and his wife during </w:t>
      </w:r>
      <w:r w:rsidR="006F166E">
        <w:t>Russia’s involvement in</w:t>
      </w:r>
      <w:r>
        <w:t xml:space="preserve"> the </w:t>
      </w:r>
      <w:r w:rsidR="00BD0D5E">
        <w:t>F</w:t>
      </w:r>
      <w:r>
        <w:t>irst World War.  Nicholas and Alexandra conveniently wrote in English</w:t>
      </w:r>
      <w:r w:rsidR="00BD0D5E">
        <w:t xml:space="preserve"> since it was</w:t>
      </w:r>
      <w:r>
        <w:t xml:space="preserve"> their strongest common language.  The documents revealed the increasing stress endured by the Tsar and his wife’s overbearing tendencies.  These personal accounts hold strong evidence of Nicholas’ poor </w:t>
      </w:r>
      <w:r>
        <w:rPr>
          <w:i/>
        </w:rPr>
        <w:t>conscientiousness</w:t>
      </w:r>
      <w:r>
        <w:t xml:space="preserve"> but positive examples of his </w:t>
      </w:r>
      <w:r>
        <w:rPr>
          <w:i/>
        </w:rPr>
        <w:t xml:space="preserve">agreeableness </w:t>
      </w:r>
      <w:r w:rsidRPr="001C0057">
        <w:t xml:space="preserve">and </w:t>
      </w:r>
      <w:r>
        <w:rPr>
          <w:i/>
        </w:rPr>
        <w:t>extraversion.</w:t>
      </w:r>
      <w:r>
        <w:t xml:space="preserve"> </w:t>
      </w:r>
    </w:p>
    <w:p w:rsidR="00993A08" w:rsidRPr="00993A08" w:rsidRDefault="00993A08" w:rsidP="00993A08">
      <w:pPr>
        <w:spacing w:line="480" w:lineRule="auto"/>
        <w:ind w:firstLine="720"/>
      </w:pPr>
    </w:p>
    <w:p w:rsidR="00FD5303" w:rsidRDefault="00FD5303" w:rsidP="008B6ED6">
      <w:pPr>
        <w:spacing w:line="480" w:lineRule="auto"/>
        <w:rPr>
          <w:b/>
        </w:rPr>
      </w:pPr>
      <w:r>
        <w:rPr>
          <w:b/>
        </w:rPr>
        <w:lastRenderedPageBreak/>
        <w:t>Overview of Paper</w:t>
      </w:r>
    </w:p>
    <w:p w:rsidR="00FD5303" w:rsidRPr="00C9202E" w:rsidRDefault="00FD5303" w:rsidP="008B6ED6">
      <w:pPr>
        <w:spacing w:line="480" w:lineRule="auto"/>
      </w:pPr>
      <w:r>
        <w:tab/>
        <w:t xml:space="preserve">This paper analyzes Nicholas II’s documents in three sections; his ascension to the throne, the Revolution of 1905, and his experiences in the Great War.  These sections were chosen based on the abundance of evidence focused around these areas.  Within these sections, the evidence of Nicholas’ characteristics is organized and analyzed in detail.  </w:t>
      </w:r>
      <w:r w:rsidR="00993A08">
        <w:t>Although there are five main characteristics used to analyze Nicholas’ personality, strong evidence was not found during every time period. Therefore, not all sections have five sub-sections of evidence.  The e</w:t>
      </w:r>
      <w:r>
        <w:t>vidence was compiled through the use of many primary sources</w:t>
      </w:r>
      <w:r w:rsidR="00BD0D5E">
        <w:t>,</w:t>
      </w:r>
      <w:r>
        <w:t xml:space="preserve"> multiple secondary sources</w:t>
      </w:r>
      <w:r w:rsidR="00BD0D5E">
        <w:t>,</w:t>
      </w:r>
      <w:r>
        <w:t xml:space="preserve"> and biographies.  The paper concludes wi</w:t>
      </w:r>
      <w:r w:rsidR="00350715">
        <w:t>th a summary of the evidence</w:t>
      </w:r>
      <w:r>
        <w:t xml:space="preserve">.  </w:t>
      </w:r>
    </w:p>
    <w:p w:rsidR="00FD5303" w:rsidRDefault="00FD5303" w:rsidP="00D8103F">
      <w:pPr>
        <w:spacing w:line="480" w:lineRule="auto"/>
        <w:rPr>
          <w:b/>
          <w:u w:val="single"/>
        </w:rPr>
      </w:pPr>
    </w:p>
    <w:p w:rsidR="00FD5303" w:rsidRDefault="008213D7" w:rsidP="00D8103F">
      <w:pPr>
        <w:spacing w:line="480" w:lineRule="auto"/>
        <w:rPr>
          <w:b/>
        </w:rPr>
      </w:pPr>
      <w:r>
        <w:rPr>
          <w:b/>
        </w:rPr>
        <w:t>I</w:t>
      </w:r>
      <w:r w:rsidR="0068216B">
        <w:rPr>
          <w:b/>
        </w:rPr>
        <w:t>I</w:t>
      </w:r>
      <w:r w:rsidR="00FD5303">
        <w:rPr>
          <w:b/>
        </w:rPr>
        <w:t xml:space="preserve">. </w:t>
      </w:r>
      <w:r w:rsidR="00FD5303" w:rsidRPr="00C9202E">
        <w:rPr>
          <w:b/>
        </w:rPr>
        <w:t>Nicholas’ Ascension to the Throne</w:t>
      </w:r>
    </w:p>
    <w:p w:rsidR="00FD5303" w:rsidRPr="00385BE2" w:rsidRDefault="00FD5303" w:rsidP="00D8103F">
      <w:pPr>
        <w:spacing w:line="480" w:lineRule="auto"/>
      </w:pPr>
      <w:r>
        <w:tab/>
        <w:t>Nicholas II was born on May 6, 1868.</w:t>
      </w:r>
      <w:r w:rsidR="00350715">
        <w:t xml:space="preserve">  </w:t>
      </w:r>
      <w:r>
        <w:t>He was the second son of Tsar Alexander III</w:t>
      </w:r>
      <w:r w:rsidR="00BD0D5E">
        <w:t>,</w:t>
      </w:r>
      <w:r>
        <w:t xml:space="preserve"> but </w:t>
      </w:r>
      <w:r w:rsidR="00350715">
        <w:t>became</w:t>
      </w:r>
      <w:r>
        <w:t xml:space="preserve"> the “heir apparent” after the death of his older brother during infancy.  During this time period, Russia was in the midst of</w:t>
      </w:r>
      <w:r w:rsidR="00FE00D1">
        <w:t xml:space="preserve"> a structural realignment</w:t>
      </w:r>
      <w:r>
        <w:t>; Alexander II, the “Tsar Liberator,” emancipated the surfs in 1855 and had since attempted to reform the judicial, military, and education systems.</w:t>
      </w:r>
      <w:r>
        <w:rPr>
          <w:rStyle w:val="FootnoteReference"/>
        </w:rPr>
        <w:footnoteReference w:id="21"/>
      </w:r>
      <w:r>
        <w:t xml:space="preserve">  This era of Russia’s history held great potential to modernize the nation.  Unfortunately, it ended in tragedy.  In 1881, when Nicholas II was just thirteen years old, he witnessed a terrorist bomb violently end the life of his grandfather before his eyes.  Nicholas’ father had suddenly become the next Tsar of Russia</w:t>
      </w:r>
      <w:r w:rsidR="00350715">
        <w:t>,</w:t>
      </w:r>
      <w:r>
        <w:t xml:space="preserve"> and vowed to put an end to the reforms that </w:t>
      </w:r>
      <w:r w:rsidR="008213D7">
        <w:t xml:space="preserve">he felt had undermined the Romanov </w:t>
      </w:r>
      <w:r>
        <w:t xml:space="preserve">autocracy.  Nicholas, no doubt, was also affected by the images of his grandfather’s mutilated body before him and </w:t>
      </w:r>
      <w:r w:rsidR="00FE00D1">
        <w:t xml:space="preserve">likely </w:t>
      </w:r>
      <w:r>
        <w:t xml:space="preserve">intended to carry on the repression his </w:t>
      </w:r>
      <w:r>
        <w:lastRenderedPageBreak/>
        <w:t xml:space="preserve">father imposed upon the Russian people.  The dream of Russia’s transformation had dissolved. </w:t>
      </w:r>
    </w:p>
    <w:p w:rsidR="00FD5303" w:rsidRDefault="00FD5303" w:rsidP="007A0C58">
      <w:pPr>
        <w:spacing w:line="480" w:lineRule="auto"/>
        <w:ind w:firstLine="720"/>
      </w:pPr>
      <w:r>
        <w:t xml:space="preserve">Nicholas II, born Nicholas Alexandrovich, </w:t>
      </w:r>
      <w:r w:rsidR="00B307D1">
        <w:t xml:space="preserve">was </w:t>
      </w:r>
      <w:r>
        <w:t>the eldest of five children</w:t>
      </w:r>
      <w:r w:rsidR="00B307D1">
        <w:t>,</w:t>
      </w:r>
      <w:r>
        <w:t xml:space="preserve"> </w:t>
      </w:r>
      <w:r w:rsidR="00B307D1">
        <w:t xml:space="preserve">yet </w:t>
      </w:r>
      <w:r w:rsidR="00C845D0">
        <w:t xml:space="preserve">was </w:t>
      </w:r>
      <w:r w:rsidR="00B307D1">
        <w:t>isolated</w:t>
      </w:r>
      <w:r>
        <w:t xml:space="preserve"> from any real companionship when he was a child.  His closest brother, George, was a sickly child and </w:t>
      </w:r>
      <w:r w:rsidR="00C845D0">
        <w:t>lived</w:t>
      </w:r>
      <w:r>
        <w:t xml:space="preserve"> Caucus Mountains in order to receive better treatment.</w:t>
      </w:r>
      <w:r>
        <w:rPr>
          <w:rStyle w:val="FootnoteReference"/>
        </w:rPr>
        <w:footnoteReference w:id="22"/>
      </w:r>
      <w:r>
        <w:t xml:space="preserve">  This isolation carried over into Nicholas’ adult life where he limited his interaction</w:t>
      </w:r>
      <w:r w:rsidR="00C845D0">
        <w:t xml:space="preserve"> with others</w:t>
      </w:r>
      <w:r>
        <w:t xml:space="preserve"> </w:t>
      </w:r>
      <w:r w:rsidR="008213D7">
        <w:t>to</w:t>
      </w:r>
      <w:r>
        <w:t xml:space="preserve"> only his closest family.  During his childhood, he developed a strong bond with his mother,</w:t>
      </w:r>
      <w:r w:rsidRPr="001943D4">
        <w:t xml:space="preserve"> </w:t>
      </w:r>
      <w:r>
        <w:t>Maria Feodorovna, Princess Dagmar of Denmark, who had a heavy influence on the activities at home.  His father was a distant and rough man</w:t>
      </w:r>
      <w:r w:rsidR="00B307D1">
        <w:t>,</w:t>
      </w:r>
      <w:r>
        <w:t xml:space="preserve"> but Nicholas strongly identified with him and loved him dearly.</w:t>
      </w:r>
      <w:r>
        <w:rPr>
          <w:rStyle w:val="FootnoteReference"/>
        </w:rPr>
        <w:footnoteReference w:id="23"/>
      </w:r>
      <w:r>
        <w:t xml:space="preserve">  Nicholas inherited strong qualities from both of his parents</w:t>
      </w:r>
      <w:r w:rsidR="00B307D1">
        <w:t>:</w:t>
      </w:r>
      <w:r>
        <w:t xml:space="preserve"> the taste for high society living from his mother</w:t>
      </w:r>
      <w:r w:rsidR="00C845D0">
        <w:t>,</w:t>
      </w:r>
      <w:r>
        <w:t xml:space="preserve"> and reclusion and repressive action from his father.</w:t>
      </w:r>
      <w:r>
        <w:rPr>
          <w:rStyle w:val="FootnoteReference"/>
        </w:rPr>
        <w:footnoteReference w:id="24"/>
      </w:r>
    </w:p>
    <w:p w:rsidR="00FD5303" w:rsidRDefault="00FD5303" w:rsidP="007A0C58">
      <w:pPr>
        <w:spacing w:line="480" w:lineRule="auto"/>
        <w:ind w:firstLine="720"/>
      </w:pPr>
      <w:r w:rsidRPr="007A0C58">
        <w:t xml:space="preserve"> </w:t>
      </w:r>
      <w:r>
        <w:t xml:space="preserve">Nicholas’ father, Tsar Alexander III, was a large, strong man </w:t>
      </w:r>
      <w:r w:rsidR="00FE00D1">
        <w:t>and embodied the lifestyle of a true Russian soldier</w:t>
      </w:r>
      <w:r>
        <w:t>.  He wore a soldier’s uniform everyday and personified military lifestyle.  Unlike his own father, Alexander II, he was not a reformist and detested progressive ideas.</w:t>
      </w:r>
      <w:r>
        <w:rPr>
          <w:rStyle w:val="FootnoteReference"/>
        </w:rPr>
        <w:footnoteReference w:id="25"/>
      </w:r>
      <w:r>
        <w:t xml:space="preserve">  Unfortunately, this continuation of suppression only heightened the rebellion during Nicholas’ reign.  He maintained a strict daily regimen, which Nicholas quickly adopted, consisting of daily exercise and military scheduling.  Alexander III was a man of brute strength; during a train accident</w:t>
      </w:r>
      <w:r w:rsidR="00B307D1">
        <w:t>,</w:t>
      </w:r>
      <w:r>
        <w:t xml:space="preserve"> he saved his entire family by holding the roof of the train car off the heads of the passengers.</w:t>
      </w:r>
      <w:r>
        <w:rPr>
          <w:rStyle w:val="FootnoteReference"/>
        </w:rPr>
        <w:footnoteReference w:id="26"/>
      </w:r>
      <w:r>
        <w:t xml:space="preserve"> Alexander </w:t>
      </w:r>
      <w:r>
        <w:lastRenderedPageBreak/>
        <w:t>separated his work schedule from family time</w:t>
      </w:r>
      <w:r w:rsidR="00C845D0">
        <w:t>,</w:t>
      </w:r>
      <w:r>
        <w:t xml:space="preserve"> and politics were never discussed at home.  After the death of Nicholas’ older brother, Nicholas</w:t>
      </w:r>
      <w:r w:rsidR="00B307D1">
        <w:t>’</w:t>
      </w:r>
      <w:r>
        <w:t xml:space="preserve"> education should have better prepared him for ruling the autocracy.  However, when Sergius Witte, Minister of Finance, suggested Nicholas become part of the committee for building the Trans-Siberian Railway, Alexander declined</w:t>
      </w:r>
      <w:r w:rsidR="00C845D0">
        <w:t>,</w:t>
      </w:r>
      <w:r>
        <w:t xml:space="preserve"> stating that Nicholas was still a child with childish notions.</w:t>
      </w:r>
      <w:r>
        <w:rPr>
          <w:rStyle w:val="FootnoteReference"/>
        </w:rPr>
        <w:footnoteReference w:id="27"/>
      </w:r>
      <w:r>
        <w:t xml:space="preserve">  Nicholas was </w:t>
      </w:r>
      <w:r w:rsidR="00B307D1">
        <w:t>twenty-four</w:t>
      </w:r>
      <w:r>
        <w:t xml:space="preserve"> at the time</w:t>
      </w:r>
      <w:r w:rsidR="00C845D0">
        <w:t xml:space="preserve"> of this suggestion</w:t>
      </w:r>
      <w:r>
        <w:t>.</w:t>
      </w:r>
    </w:p>
    <w:p w:rsidR="00FD5303" w:rsidRDefault="00FD5303" w:rsidP="007A0C58">
      <w:pPr>
        <w:spacing w:line="480" w:lineRule="auto"/>
        <w:ind w:firstLine="720"/>
      </w:pPr>
      <w:r>
        <w:t>It is important to understand the impact Alexander had on his son.  Throughout his own r</w:t>
      </w:r>
      <w:r w:rsidR="00FE00D1">
        <w:t>ule</w:t>
      </w:r>
      <w:r>
        <w:t>, Nicholas constantly made his decisions based on what he believed his father would do.  In addition, Nicholas came into power under the influence of many of his father’s old ministers who continued Alexander’s ideas by pressuring Nicholas to follow in his father’s footsteps.  Because of Nicholas’ poor political education and his constant anxiety, it is simple to understand why he would work so hard to continue his father’s legacy.  He knew no other way to do his job and it was easier than adopting new government policies.</w:t>
      </w:r>
    </w:p>
    <w:p w:rsidR="00FD5303" w:rsidRDefault="00FD5303" w:rsidP="00C40DA8">
      <w:pPr>
        <w:spacing w:line="480" w:lineRule="auto"/>
        <w:ind w:firstLine="720"/>
      </w:pPr>
      <w:r>
        <w:t xml:space="preserve">Nicholas was raised with </w:t>
      </w:r>
      <w:r w:rsidR="00FE00D1">
        <w:t>a traditional high society</w:t>
      </w:r>
      <w:r>
        <w:t xml:space="preserve"> education; he learned</w:t>
      </w:r>
      <w:r w:rsidR="00C845D0">
        <w:t xml:space="preserve"> multiple</w:t>
      </w:r>
      <w:r>
        <w:t xml:space="preserve"> languages, sports, dancing, rode horses, went hunting, and frequented balls, ballets, and the theater.</w:t>
      </w:r>
      <w:r>
        <w:rPr>
          <w:rStyle w:val="FootnoteReference"/>
        </w:rPr>
        <w:footnoteReference w:id="28"/>
      </w:r>
      <w:r>
        <w:t xml:space="preserve">  Nicholas learned virtually nothing of politics and was given very little experience before his ascension to the throne.  The tutors who had educated Nicholas’ father were reappointed to Nicholas.  This is considered a serious </w:t>
      </w:r>
      <w:r w:rsidR="007906FE">
        <w:t>inadequacy</w:t>
      </w:r>
      <w:r>
        <w:t xml:space="preserve"> in Nicholas’ education.  His primary tutor, Constantine Pobedonostev, was the </w:t>
      </w:r>
      <w:r w:rsidR="00AC793E">
        <w:t>Procurator</w:t>
      </w:r>
      <w:r>
        <w:t xml:space="preserve">-General of the Holy Synod, a high religious figure.  Pobedonostev was appointed for his </w:t>
      </w:r>
      <w:r>
        <w:lastRenderedPageBreak/>
        <w:t>purist conservative ideals and strong devotion to the autocracy.</w:t>
      </w:r>
      <w:r>
        <w:rPr>
          <w:rStyle w:val="FootnoteReference"/>
        </w:rPr>
        <w:footnoteReference w:id="29"/>
      </w:r>
      <w:r>
        <w:t xml:space="preserve">  He reinforced the belief that Nicholas was chosen by God to u</w:t>
      </w:r>
      <w:r w:rsidR="00C845D0">
        <w:t>phold the monarchy and that</w:t>
      </w:r>
      <w:r>
        <w:t xml:space="preserve"> </w:t>
      </w:r>
      <w:r w:rsidR="008432CA">
        <w:t>Nicholas’</w:t>
      </w:r>
      <w:r>
        <w:t xml:space="preserve"> word was law.  Nicholas’ only real guidance for running a monarchy came from his studies of Russian history provided by his tutor.  Of these, Nicholas chose to model himself after Tsar Alexei the Pious, father of Peter the Great.</w:t>
      </w:r>
      <w:r>
        <w:rPr>
          <w:rStyle w:val="FootnoteReference"/>
        </w:rPr>
        <w:footnoteReference w:id="30"/>
      </w:r>
      <w:r>
        <w:t xml:space="preserve">  He even threw a costume ball in Tsar Alexei’s memory and named his only son after him.</w:t>
      </w:r>
    </w:p>
    <w:p w:rsidR="00FD5303" w:rsidRDefault="00FD5303" w:rsidP="00C40DA8">
      <w:pPr>
        <w:spacing w:line="480" w:lineRule="auto"/>
        <w:ind w:firstLine="720"/>
      </w:pPr>
      <w:r>
        <w:t xml:space="preserve">Even with little education </w:t>
      </w:r>
      <w:r w:rsidR="008432CA">
        <w:t>in</w:t>
      </w:r>
      <w:r>
        <w:t xml:space="preserve"> politics, Nicholas was remembered as </w:t>
      </w:r>
      <w:r w:rsidRPr="001D38AE">
        <w:rPr>
          <w:i/>
        </w:rPr>
        <w:t xml:space="preserve">conscientious </w:t>
      </w:r>
      <w:r>
        <w:t>but uninterested in his future.</w:t>
      </w:r>
      <w:r>
        <w:rPr>
          <w:rStyle w:val="FootnoteReference"/>
        </w:rPr>
        <w:footnoteReference w:id="31"/>
      </w:r>
      <w:r>
        <w:t xml:space="preserve">  He was greatly interested in the military, just like his father, and was appointed the rank of major in an elite regiment of the Tsar’s personal guard.</w:t>
      </w:r>
      <w:r>
        <w:rPr>
          <w:rStyle w:val="FootnoteReference"/>
        </w:rPr>
        <w:footnoteReference w:id="32"/>
      </w:r>
      <w:r>
        <w:t xml:space="preserve">  Later he was promoted to colonel.</w:t>
      </w:r>
      <w:r>
        <w:rPr>
          <w:rStyle w:val="FootnoteReference"/>
        </w:rPr>
        <w:footnoteReference w:id="33"/>
      </w:r>
      <w:r>
        <w:t xml:space="preserve">  At age eighteen</w:t>
      </w:r>
      <w:r w:rsidR="00B307D1">
        <w:t>,</w:t>
      </w:r>
      <w:r>
        <w:t xml:space="preserve"> he was appointed as a mere associate of the State Council and felt di</w:t>
      </w:r>
      <w:r w:rsidR="007B795C">
        <w:t>scouraged to partake in any real</w:t>
      </w:r>
      <w:r>
        <w:t xml:space="preserve"> decision making.  The only serious time he devoted to the Council was when he was on the committee to aid the </w:t>
      </w:r>
      <w:r w:rsidR="00C845D0">
        <w:t>s</w:t>
      </w:r>
      <w:r>
        <w:t>tarving after a famine struck the country in 1881.</w:t>
      </w:r>
      <w:r w:rsidRPr="003F449B">
        <w:rPr>
          <w:rStyle w:val="FootnoteReference"/>
        </w:rPr>
        <w:t xml:space="preserve"> </w:t>
      </w:r>
      <w:r>
        <w:rPr>
          <w:rStyle w:val="FootnoteReference"/>
        </w:rPr>
        <w:footnoteReference w:id="34"/>
      </w:r>
      <w:r>
        <w:t xml:space="preserve">  This shows Nicholas’ deep concern and love for his people but insufficient </w:t>
      </w:r>
      <w:r w:rsidRPr="003F449B">
        <w:rPr>
          <w:i/>
        </w:rPr>
        <w:t>conscientiousness</w:t>
      </w:r>
      <w:r>
        <w:t xml:space="preserve"> for any serious political activity.</w:t>
      </w:r>
    </w:p>
    <w:p w:rsidR="00FD5303" w:rsidRDefault="00FD5303" w:rsidP="00C40DA8">
      <w:pPr>
        <w:spacing w:line="480" w:lineRule="auto"/>
        <w:ind w:firstLine="720"/>
      </w:pPr>
      <w:r>
        <w:t>In an insightful change of events, Nicholas and his brother</w:t>
      </w:r>
      <w:r w:rsidR="00B307D1">
        <w:t>,</w:t>
      </w:r>
      <w:r>
        <w:t xml:space="preserve"> George</w:t>
      </w:r>
      <w:r w:rsidR="00B307D1">
        <w:t>,</w:t>
      </w:r>
      <w:r>
        <w:t xml:space="preserve"> were sent on a trip to India, China, and Japan in 1890.  The idea was apparently Tsar Alexander III’s</w:t>
      </w:r>
      <w:r w:rsidR="00364F33">
        <w:t>, who hoped to</w:t>
      </w:r>
      <w:r>
        <w:t xml:space="preserve"> enlighten his oldest sons on the ways of international politics.</w:t>
      </w:r>
      <w:r>
        <w:rPr>
          <w:rStyle w:val="FootnoteReference"/>
        </w:rPr>
        <w:footnoteReference w:id="35"/>
      </w:r>
      <w:r>
        <w:t xml:space="preserve">  This adventure had a lot of potential to open Nicholas’ eyes to the world around him, however</w:t>
      </w:r>
      <w:r w:rsidR="00B307D1">
        <w:t>,</w:t>
      </w:r>
      <w:r>
        <w:t xml:space="preserve"> </w:t>
      </w:r>
      <w:r>
        <w:lastRenderedPageBreak/>
        <w:t xml:space="preserve">it failed miserably.  Nicholas </w:t>
      </w:r>
      <w:r w:rsidR="00364F33">
        <w:t>showed</w:t>
      </w:r>
      <w:r>
        <w:t xml:space="preserve"> no enthusiasm </w:t>
      </w:r>
      <w:r w:rsidR="00364F33">
        <w:t>for their travels according to entries in his diary.</w:t>
      </w:r>
      <w:r>
        <w:t xml:space="preserve">  He c</w:t>
      </w:r>
      <w:r w:rsidR="00364F33">
        <w:t>omplained</w:t>
      </w:r>
      <w:r>
        <w:t xml:space="preserve"> that India was “unbearable” and overpopulated with British presence.</w:t>
      </w:r>
      <w:r>
        <w:rPr>
          <w:rStyle w:val="FootnoteReference"/>
        </w:rPr>
        <w:footnoteReference w:id="36"/>
      </w:r>
      <w:r>
        <w:t xml:space="preserve">  George was sent back to Russia in Bombay due to illness</w:t>
      </w:r>
      <w:r w:rsidR="00B307D1">
        <w:t>,</w:t>
      </w:r>
      <w:r>
        <w:t xml:space="preserve"> and Nicholas had to endure the rest of the trip alone.  While in Japan, Nicholas was attacked by a fanatical Japanese man and struck on the head.  The incident appeared to have no serious consequences except for Nicholas developing a hatred and distrust in all Japanese affairs from that point on.</w:t>
      </w:r>
      <w:r>
        <w:rPr>
          <w:rStyle w:val="FootnoteReference"/>
        </w:rPr>
        <w:footnoteReference w:id="37"/>
      </w:r>
    </w:p>
    <w:p w:rsidR="00FD5303" w:rsidRDefault="00FD5303" w:rsidP="00C40DA8">
      <w:pPr>
        <w:spacing w:line="480" w:lineRule="auto"/>
        <w:ind w:firstLine="720"/>
      </w:pPr>
      <w:r>
        <w:t>Nicholas was also known as a hopeless romantic when it came to his wife, the German Duchess Alexandra of Hesse, or “</w:t>
      </w:r>
      <w:r w:rsidR="00E55598">
        <w:t>Al</w:t>
      </w:r>
      <w:r w:rsidR="00C845D0">
        <w:t>ix</w:t>
      </w:r>
      <w:r>
        <w:t xml:space="preserve">,” as he fondly called her.  Nicholas and Alexandra met and quickly fell in love, becoming engaged in 1894 shortly before the death of Tsar Alexander III.  Their wedding occurred immediately after the grand funeral of the late Tsar in November of the same year.  After the wedding, </w:t>
      </w:r>
      <w:r w:rsidR="00E55598">
        <w:t>Alexandra</w:t>
      </w:r>
      <w:r>
        <w:t xml:space="preserve"> quickly replaced his mother as the most infl</w:t>
      </w:r>
      <w:r w:rsidR="007906FE">
        <w:t>uential woman in Nicholas’ life</w:t>
      </w:r>
      <w:r>
        <w:t xml:space="preserve">.  </w:t>
      </w:r>
      <w:r w:rsidR="007906FE">
        <w:t xml:space="preserve">Maria quietly resented Alexandra’s power over her son for many years.  </w:t>
      </w:r>
      <w:r>
        <w:t xml:space="preserve">The people of Russia were not excited about their new Tsarista either; </w:t>
      </w:r>
      <w:r w:rsidR="00E55598">
        <w:t>Alexandra</w:t>
      </w:r>
      <w:r>
        <w:t xml:space="preserve"> was German, a nationality disliked by the Russians</w:t>
      </w:r>
      <w:r w:rsidR="00B307D1">
        <w:t>,</w:t>
      </w:r>
      <w:r>
        <w:t xml:space="preserve"> and her heritage was a source of conflict throughout Nicholas’ </w:t>
      </w:r>
      <w:r w:rsidR="00C845D0">
        <w:t>rule</w:t>
      </w:r>
      <w:r>
        <w:t xml:space="preserve">. </w:t>
      </w:r>
    </w:p>
    <w:p w:rsidR="00FD5303" w:rsidRDefault="00364F33" w:rsidP="00C40DA8">
      <w:pPr>
        <w:spacing w:line="480" w:lineRule="auto"/>
        <w:ind w:firstLine="720"/>
      </w:pPr>
      <w:r>
        <w:t xml:space="preserve">The death of Alexander III </w:t>
      </w:r>
      <w:r w:rsidR="00FD5303">
        <w:t>in 1894 brought an overwhelming amount of stress to Nicholas’ life.  The end of the former Tsar’s reign of repression gave Nicholas the opportunity t</w:t>
      </w:r>
      <w:r w:rsidR="00B307D1">
        <w:t>o</w:t>
      </w:r>
      <w:r w:rsidR="00FD5303">
        <w:t xml:space="preserve"> reun</w:t>
      </w:r>
      <w:r w:rsidR="007906FE">
        <w:t xml:space="preserve">ite Russia’s previous </w:t>
      </w:r>
      <w:r w:rsidR="00F90D98">
        <w:t>reform efforts</w:t>
      </w:r>
      <w:r w:rsidR="00FD5303">
        <w:t>.  However, because of Nicholas’ limit</w:t>
      </w:r>
      <w:r w:rsidR="007906FE">
        <w:t>ed</w:t>
      </w:r>
      <w:r w:rsidR="00FD5303">
        <w:t xml:space="preserve"> political understanding and strong conservative influences, the </w:t>
      </w:r>
      <w:r w:rsidR="007906FE">
        <w:t>concept for political reorganization</w:t>
      </w:r>
      <w:r w:rsidR="00FD5303">
        <w:t xml:space="preserve"> was </w:t>
      </w:r>
      <w:r w:rsidR="007906FE">
        <w:t xml:space="preserve">virtually </w:t>
      </w:r>
      <w:r w:rsidR="00FD5303">
        <w:t>eliminated.</w:t>
      </w:r>
      <w:r w:rsidR="00FD5303">
        <w:rPr>
          <w:rStyle w:val="FootnoteReference"/>
        </w:rPr>
        <w:footnoteReference w:id="38"/>
      </w:r>
      <w:r w:rsidR="00FD5303">
        <w:t xml:space="preserve">   </w:t>
      </w:r>
    </w:p>
    <w:p w:rsidR="00EF1D62" w:rsidRDefault="00EF1D62" w:rsidP="00C40DA8">
      <w:pPr>
        <w:spacing w:line="480" w:lineRule="auto"/>
        <w:ind w:firstLine="720"/>
      </w:pPr>
      <w:r>
        <w:lastRenderedPageBreak/>
        <w:t>Nicholas’ coronation took place on May 6, 1896.  The event should have begun the forward motion of a new era of leadership in Russia, but instead, ended in tragedy.  After Nicholas’ ceremonial procession from the church, thousands of citizens gathered at the Khodynka Fields awaiting gifts traditionally given out to the public in honor of the new Tsar.</w:t>
      </w:r>
      <w:r>
        <w:rPr>
          <w:rStyle w:val="FootnoteReference"/>
        </w:rPr>
        <w:footnoteReference w:id="39"/>
      </w:r>
      <w:r>
        <w:t xml:space="preserve">  The crowd was overwhelmingly large for such a small venue and not enough officers were on hand to secure their safety.  When the gifts were beginning to be passed out, a surge of people rushed forward from the back, crushing and suffocating hundreds of people at the front.  In the end, over one thousand people were killed and thousands more were injured.</w:t>
      </w:r>
      <w:r>
        <w:rPr>
          <w:rStyle w:val="FootnoteReference"/>
        </w:rPr>
        <w:footnoteReference w:id="40"/>
      </w:r>
      <w:r>
        <w:t xml:space="preserve">  Nicholas sent his condolences to the pub</w:t>
      </w:r>
      <w:r w:rsidR="000A7D56">
        <w:t>lic, but the rumors of Nicholas’ doom as Tsar were already spreading throughout Russia.</w:t>
      </w:r>
      <w:r w:rsidR="000A7D56">
        <w:rPr>
          <w:rStyle w:val="FootnoteReference"/>
        </w:rPr>
        <w:footnoteReference w:id="41"/>
      </w:r>
      <w:r w:rsidR="000A7D56">
        <w:t xml:space="preserve"> </w:t>
      </w:r>
    </w:p>
    <w:p w:rsidR="00FD5303" w:rsidRDefault="00FD5303" w:rsidP="00C40DA8">
      <w:pPr>
        <w:spacing w:line="480" w:lineRule="auto"/>
        <w:ind w:firstLine="720"/>
      </w:pPr>
      <w:r>
        <w:t>The beginning of Nicholas’ r</w:t>
      </w:r>
      <w:r w:rsidR="00C62458">
        <w:t>ule</w:t>
      </w:r>
      <w:r>
        <w:t xml:space="preserve"> was closely documented by Nicholas’ letters to his mother.  Nicholas wrote </w:t>
      </w:r>
      <w:r w:rsidR="00364F33">
        <w:t>to her frequently</w:t>
      </w:r>
      <w:r>
        <w:t xml:space="preserve">, </w:t>
      </w:r>
      <w:r w:rsidR="00364F33">
        <w:t>sometimes multiple times a day</w:t>
      </w:r>
      <w:r>
        <w:t xml:space="preserve">, and shared with her his innermost feelings.  Nicholas found consolation in his mother’s words of encouragement </w:t>
      </w:r>
      <w:r w:rsidR="00B307D1">
        <w:t>in which</w:t>
      </w:r>
      <w:r>
        <w:t xml:space="preserve"> she reminded him of his father’s legacy on many occasions.  Maria also had suggestions of her own</w:t>
      </w:r>
      <w:r w:rsidR="00B307D1">
        <w:t>,</w:t>
      </w:r>
      <w:r>
        <w:t xml:space="preserve"> which she </w:t>
      </w:r>
      <w:r w:rsidR="007906FE">
        <w:t xml:space="preserve">frequently shared with Nicholas.  The Tsar </w:t>
      </w:r>
      <w:r>
        <w:t>clearly felt comfortable revealing his emotions to his mother which he rarely revealed anywhere else, including in his own diary.  It is for this reason that evidence of his early personality can be collected from these letters.  By analyzing these sources, it is evident that Nicholas’ issues with anxiety and his lack of openness existed long before his coronation as Tsar in May of 1896.</w:t>
      </w:r>
    </w:p>
    <w:p w:rsidR="00D27F4F" w:rsidRDefault="00D27F4F" w:rsidP="00D8103F">
      <w:pPr>
        <w:spacing w:line="480" w:lineRule="auto"/>
      </w:pPr>
    </w:p>
    <w:p w:rsidR="00D27F4F" w:rsidRDefault="00D27F4F" w:rsidP="00D8103F">
      <w:pPr>
        <w:spacing w:line="480" w:lineRule="auto"/>
      </w:pPr>
    </w:p>
    <w:p w:rsidR="00FD5303" w:rsidRDefault="00FD5303" w:rsidP="00D8103F">
      <w:pPr>
        <w:spacing w:line="480" w:lineRule="auto"/>
        <w:rPr>
          <w:b/>
        </w:rPr>
      </w:pPr>
      <w:r>
        <w:rPr>
          <w:b/>
        </w:rPr>
        <w:lastRenderedPageBreak/>
        <w:t xml:space="preserve">Evidence of </w:t>
      </w:r>
      <w:r w:rsidRPr="00D8103F">
        <w:rPr>
          <w:b/>
        </w:rPr>
        <w:t>Neuroticism</w:t>
      </w:r>
    </w:p>
    <w:p w:rsidR="00FD5303" w:rsidRPr="009D473C" w:rsidRDefault="00FD5303" w:rsidP="00D8103F">
      <w:pPr>
        <w:spacing w:line="480" w:lineRule="auto"/>
      </w:pPr>
      <w:r>
        <w:rPr>
          <w:b/>
        </w:rPr>
        <w:tab/>
      </w:r>
      <w:r>
        <w:t>Neuroticism, as defined by Ernest Tupes and Raymond Christal is the tendency to be anxious, fearful, depressed, and moody.</w:t>
      </w:r>
      <w:r>
        <w:rPr>
          <w:rStyle w:val="FootnoteReference"/>
        </w:rPr>
        <w:footnoteReference w:id="42"/>
      </w:r>
      <w:r>
        <w:t xml:space="preserve">  It is evaluated in the NEO-PI Revised Exam by factoring levels of anxiety, angry hostility, depression, self-consciousness, impulsiveness, and vulnerability to stress.</w:t>
      </w:r>
      <w:r>
        <w:rPr>
          <w:rStyle w:val="FootnoteReference"/>
        </w:rPr>
        <w:footnoteReference w:id="43"/>
      </w:r>
      <w:r>
        <w:t xml:space="preserve">  In the following analysis, Nicholas expresses many examples of each and thus </w:t>
      </w:r>
      <w:r w:rsidR="00F90D98">
        <w:t>would be</w:t>
      </w:r>
      <w:r>
        <w:t xml:space="preserve"> considered neurotic.</w:t>
      </w:r>
    </w:p>
    <w:p w:rsidR="00FD5303" w:rsidRDefault="00FD5303" w:rsidP="008B6ED6">
      <w:pPr>
        <w:spacing w:line="480" w:lineRule="auto"/>
        <w:ind w:firstLine="720"/>
      </w:pPr>
      <w:r>
        <w:t>The correspondences analyzed begin June 27, 1894.  Nicholas immediately b</w:t>
      </w:r>
      <w:r w:rsidR="00212EAC">
        <w:t>egan</w:t>
      </w:r>
      <w:r>
        <w:t xml:space="preserve"> this letter by apologizing to his mother for his lack of communication.  This constant apologizing is a notable characteristic of Nicholas’.  It shows his constant need to please others and a fear of disappointing anyone which feeds into his anxiety.  He wr</w:t>
      </w:r>
      <w:r w:rsidR="00212EAC">
        <w:t>ote</w:t>
      </w:r>
      <w:r>
        <w:t xml:space="preserve"> about his experience visiting </w:t>
      </w:r>
      <w:r w:rsidR="00E55598">
        <w:t>Alexandra</w:t>
      </w:r>
      <w:r>
        <w:t>’s family in England; “The Cousins rather enjoyed…teasing me… but I tried to keep away as much as I could, and not to talk.”</w:t>
      </w:r>
      <w:r>
        <w:rPr>
          <w:rStyle w:val="FootnoteReference"/>
        </w:rPr>
        <w:footnoteReference w:id="44"/>
      </w:r>
      <w:r>
        <w:t xml:space="preserve">  This comment emphasizes Nicholas’ nervousness around unfamiliar groups, especially because English is not his native language.  Making a social blunder in front of his new extended family would undoubtedly cause self-consciousness.</w:t>
      </w:r>
      <w:r>
        <w:rPr>
          <w:rStyle w:val="FootnoteReference"/>
        </w:rPr>
        <w:footnoteReference w:id="45"/>
      </w:r>
    </w:p>
    <w:p w:rsidR="00FD5303" w:rsidRDefault="005504D5" w:rsidP="00487CA8">
      <w:pPr>
        <w:spacing w:line="480" w:lineRule="auto"/>
      </w:pPr>
      <w:r>
        <w:tab/>
        <w:t>In August 1895, Nicholas showed</w:t>
      </w:r>
      <w:r w:rsidR="00FD5303">
        <w:t xml:space="preserve"> his vulnerability wh</w:t>
      </w:r>
      <w:r>
        <w:t>en he mentioned</w:t>
      </w:r>
      <w:r w:rsidR="00FD5303">
        <w:t xml:space="preserve"> his severe anxiety before performing a routine military inspection.  “I was very nervous and felt acute pains in my stomach, which almost prevented me from saluting.”</w:t>
      </w:r>
      <w:r w:rsidR="00FD5303">
        <w:rPr>
          <w:rStyle w:val="FootnoteReference"/>
        </w:rPr>
        <w:footnoteReference w:id="46"/>
      </w:r>
      <w:r>
        <w:t xml:space="preserve">  Nicholas alluded</w:t>
      </w:r>
      <w:r w:rsidR="00FD5303">
        <w:t xml:space="preserve"> to these frequent nervous fits again in a letter in August.  In October of 1896, he record</w:t>
      </w:r>
      <w:r w:rsidR="00212EAC">
        <w:t>ed</w:t>
      </w:r>
      <w:r w:rsidR="00FD5303">
        <w:t xml:space="preserve"> having yet another of his “little ‘fit of nerves’” before meeting the President of </w:t>
      </w:r>
      <w:r w:rsidR="00FD5303">
        <w:lastRenderedPageBreak/>
        <w:t>France.</w:t>
      </w:r>
      <w:r w:rsidR="00FD5303" w:rsidRPr="00F350D7">
        <w:rPr>
          <w:rStyle w:val="FootnoteReference"/>
        </w:rPr>
        <w:t xml:space="preserve"> </w:t>
      </w:r>
      <w:r w:rsidR="00FD5303">
        <w:rPr>
          <w:rStyle w:val="FootnoteReference"/>
        </w:rPr>
        <w:footnoteReference w:id="47"/>
      </w:r>
      <w:r w:rsidR="00FD5303">
        <w:t xml:space="preserve">  This constant nervousness before important events exemplifies Nicholas’ </w:t>
      </w:r>
      <w:r w:rsidR="00FD5303" w:rsidRPr="006836DA">
        <w:rPr>
          <w:i/>
        </w:rPr>
        <w:t>neuroticism</w:t>
      </w:r>
      <w:r>
        <w:t>; in many situations he allowed</w:t>
      </w:r>
      <w:r w:rsidR="00FD5303">
        <w:t xml:space="preserve"> his self-consciousness to ove</w:t>
      </w:r>
      <w:r>
        <w:t>rcome him and mentally collapsed</w:t>
      </w:r>
      <w:r w:rsidR="00FD5303">
        <w:t xml:space="preserve">.  This </w:t>
      </w:r>
      <w:r>
        <w:t>was</w:t>
      </w:r>
      <w:r w:rsidR="00FD5303">
        <w:t xml:space="preserve"> one of the largest weaknesses in Nicholas’ traits which place</w:t>
      </w:r>
      <w:r>
        <w:t>d</w:t>
      </w:r>
      <w:r w:rsidR="00FD5303">
        <w:t xml:space="preserve"> him at a severe disadvantage as a leader.</w:t>
      </w:r>
    </w:p>
    <w:p w:rsidR="00FD5303" w:rsidRDefault="00FD5303" w:rsidP="00487CA8">
      <w:pPr>
        <w:spacing w:line="480" w:lineRule="auto"/>
      </w:pPr>
      <w:r>
        <w:tab/>
        <w:t>On October 4, 1895, nearly one year had passed since the death of Nicholas’ father.  With his coronation quickly approaching, he was feeling rather lonely; “Those fateful days a year ago stand out only too vividly and painfully in one’s memory…tears suddenly rose to my eyes and I could do nothing to hold them back.”</w:t>
      </w:r>
      <w:r>
        <w:rPr>
          <w:rStyle w:val="FootnoteReference"/>
        </w:rPr>
        <w:footnoteReference w:id="48"/>
      </w:r>
      <w:r>
        <w:t xml:space="preserve"> The context of this situation could indicate symptoms of depression.  Nicholas </w:t>
      </w:r>
      <w:r w:rsidR="00212EAC">
        <w:t xml:space="preserve">was </w:t>
      </w:r>
      <w:r>
        <w:t>understandably feeling lonely and misse</w:t>
      </w:r>
      <w:r w:rsidR="00212EAC">
        <w:t>d</w:t>
      </w:r>
      <w:r>
        <w:t xml:space="preserve"> his father dearly</w:t>
      </w:r>
      <w:r w:rsidR="00B307D1">
        <w:t>,</w:t>
      </w:r>
      <w:r>
        <w:t xml:space="preserve"> but he also </w:t>
      </w:r>
      <w:r w:rsidR="00212EAC">
        <w:t>felt</w:t>
      </w:r>
      <w:r>
        <w:t xml:space="preserve"> very anxious and apprehensive about the role he </w:t>
      </w:r>
      <w:r w:rsidR="00212EAC">
        <w:t>was</w:t>
      </w:r>
      <w:r>
        <w:t xml:space="preserve"> about to take on.  It would be easy to understand Nicholas</w:t>
      </w:r>
      <w:r w:rsidR="00B307D1">
        <w:t>’ stressful si</w:t>
      </w:r>
      <w:r w:rsidR="005504D5">
        <w:t>tuation;</w:t>
      </w:r>
      <w:r>
        <w:t xml:space="preserve"> </w:t>
      </w:r>
      <w:r w:rsidR="005504D5">
        <w:t xml:space="preserve">he was </w:t>
      </w:r>
      <w:r>
        <w:t>assuming the role of Tsar, leading a country he hardly kn</w:t>
      </w:r>
      <w:r w:rsidR="005504D5">
        <w:t>ew</w:t>
      </w:r>
      <w:r>
        <w:t xml:space="preserve"> anything about, still grieving over the death of </w:t>
      </w:r>
      <w:r w:rsidR="005504D5">
        <w:t>his</w:t>
      </w:r>
      <w:r>
        <w:t xml:space="preserve"> beloved father, and juggling a new marriage </w:t>
      </w:r>
      <w:r w:rsidR="005504D5">
        <w:t>all at one time</w:t>
      </w:r>
      <w:r>
        <w:t xml:space="preserve">.  It would be more than any normal person could bear, let alone an unwilling monarch.  </w:t>
      </w:r>
    </w:p>
    <w:p w:rsidR="00FD5303" w:rsidRDefault="00FD5303" w:rsidP="00D8103F">
      <w:pPr>
        <w:spacing w:line="480" w:lineRule="auto"/>
        <w:rPr>
          <w:b/>
        </w:rPr>
      </w:pPr>
    </w:p>
    <w:p w:rsidR="00FD5303" w:rsidRDefault="00FD5303" w:rsidP="00D8103F">
      <w:pPr>
        <w:spacing w:line="480" w:lineRule="auto"/>
        <w:rPr>
          <w:b/>
        </w:rPr>
      </w:pPr>
      <w:r>
        <w:rPr>
          <w:b/>
        </w:rPr>
        <w:t>Evidence of Extraversion</w:t>
      </w:r>
    </w:p>
    <w:p w:rsidR="00FD5303" w:rsidRPr="009134A9" w:rsidRDefault="00FD5303" w:rsidP="00D8103F">
      <w:pPr>
        <w:spacing w:line="480" w:lineRule="auto"/>
      </w:pPr>
      <w:r>
        <w:rPr>
          <w:b/>
        </w:rPr>
        <w:tab/>
      </w:r>
      <w:r>
        <w:t>Extraversion is defined as the tendency to be outgoing, assertive, active, and seek excitement.  The NEO-PI Revised exam evaluates these characteristics in the categories of warmth, assertiveness, activity, gregariousness, excitement seeking, and positivity.</w:t>
      </w:r>
      <w:r>
        <w:rPr>
          <w:rStyle w:val="FootnoteReference"/>
        </w:rPr>
        <w:footnoteReference w:id="49"/>
      </w:r>
      <w:r>
        <w:t xml:space="preserve">  Nicholas’ documents illustrate a few of these characteristics in the evidence before his </w:t>
      </w:r>
      <w:r>
        <w:lastRenderedPageBreak/>
        <w:t xml:space="preserve">ascension </w:t>
      </w:r>
      <w:r w:rsidR="00BA1E6F">
        <w:t>to</w:t>
      </w:r>
      <w:r>
        <w:t xml:space="preserve"> the throne.  </w:t>
      </w:r>
      <w:r w:rsidR="005504D5">
        <w:t>As time passe</w:t>
      </w:r>
      <w:r w:rsidR="00BA1E6F">
        <w:t>d</w:t>
      </w:r>
      <w:r w:rsidR="00B307D1">
        <w:t>,</w:t>
      </w:r>
      <w:r>
        <w:t xml:space="preserve"> these examples significantly decrease in frequency.</w:t>
      </w:r>
    </w:p>
    <w:p w:rsidR="00FD5303" w:rsidRPr="002D5E6D" w:rsidRDefault="00FD5303" w:rsidP="00530AEF">
      <w:pPr>
        <w:spacing w:line="480" w:lineRule="auto"/>
        <w:ind w:firstLine="720"/>
      </w:pPr>
      <w:r>
        <w:t xml:space="preserve">In Nicholas’ first letter in the correspondence with his mother in June 1894, Nicholas shows many positive emotions, warmth, and excitement which correspond to his </w:t>
      </w:r>
      <w:r>
        <w:rPr>
          <w:i/>
        </w:rPr>
        <w:t>extraversion</w:t>
      </w:r>
      <w:r w:rsidR="00BA1E6F">
        <w:t>.  In the letter, he stated he had</w:t>
      </w:r>
      <w:r>
        <w:t xml:space="preserve"> trouble sitting still because he constantly must get up to embrace his new fiancée, Alexandra.</w:t>
      </w:r>
      <w:r>
        <w:rPr>
          <w:rStyle w:val="FootnoteReference"/>
        </w:rPr>
        <w:footnoteReference w:id="50"/>
      </w:r>
      <w:r>
        <w:t xml:space="preserve">  Nicholas also use</w:t>
      </w:r>
      <w:r w:rsidR="00BA1E6F">
        <w:t>d</w:t>
      </w:r>
      <w:r>
        <w:t xml:space="preserve"> many exclamation points to emphasize his excitement.  This is an important factor in Nicholas’ personality. It is crucial to understand that the few things that he recorded as pleasurable always revolved around his family or partaking in military affairs.  It is rare to find any evidence of excitement when he is discussing politics or meetings.  In addition, </w:t>
      </w:r>
      <w:r>
        <w:rPr>
          <w:i/>
        </w:rPr>
        <w:t xml:space="preserve">extraversion </w:t>
      </w:r>
      <w:r>
        <w:t>corresponds to assertiveness, or confidence, and gregariousness, the fondness for the company of others.  Nicholas was never a person to enjoy a lot of attention or gather in crowds.  This likely stems from his experiences as a child with limited companions.</w:t>
      </w:r>
    </w:p>
    <w:p w:rsidR="00FD5303" w:rsidRDefault="00FD5303" w:rsidP="00D8103F">
      <w:pPr>
        <w:spacing w:line="480" w:lineRule="auto"/>
        <w:rPr>
          <w:b/>
        </w:rPr>
      </w:pPr>
    </w:p>
    <w:p w:rsidR="00FD5303" w:rsidRDefault="00FD5303" w:rsidP="00D8103F">
      <w:pPr>
        <w:spacing w:line="480" w:lineRule="auto"/>
        <w:rPr>
          <w:b/>
        </w:rPr>
      </w:pPr>
      <w:r>
        <w:rPr>
          <w:b/>
        </w:rPr>
        <w:t>Openness to Experience</w:t>
      </w:r>
    </w:p>
    <w:p w:rsidR="00FD5303" w:rsidRDefault="00FD5303" w:rsidP="00D8103F">
      <w:pPr>
        <w:spacing w:line="480" w:lineRule="auto"/>
      </w:pPr>
      <w:r>
        <w:tab/>
        <w:t>Bono and Judge define Openness to Experience as the tendency to be creative, perceptive, and thoughtful.</w:t>
      </w:r>
      <w:r>
        <w:rPr>
          <w:rStyle w:val="FootnoteReference"/>
        </w:rPr>
        <w:footnoteReference w:id="51"/>
      </w:r>
      <w:r>
        <w:t xml:space="preserve">  It is subcategorized into fantasy, aesthetics, feelings, actions, ideas, and values.</w:t>
      </w:r>
      <w:r>
        <w:rPr>
          <w:rStyle w:val="FootnoteReference"/>
        </w:rPr>
        <w:footnoteReference w:id="52"/>
      </w:r>
      <w:r>
        <w:t xml:space="preserve">  Nicholas does not exhibit many examples of these characteristics before his ascension to the throne</w:t>
      </w:r>
      <w:r w:rsidR="00B307D1">
        <w:t>,</w:t>
      </w:r>
      <w:r>
        <w:t xml:space="preserve"> but many more </w:t>
      </w:r>
      <w:r w:rsidRPr="000A6C47">
        <w:rPr>
          <w:i/>
        </w:rPr>
        <w:t>negative</w:t>
      </w:r>
      <w:r>
        <w:t xml:space="preserve"> examples are present after the Revolution of 1905.</w:t>
      </w:r>
    </w:p>
    <w:p w:rsidR="00FD5303" w:rsidRPr="006B43FB" w:rsidRDefault="00FD5303" w:rsidP="00D8103F">
      <w:pPr>
        <w:spacing w:line="480" w:lineRule="auto"/>
      </w:pPr>
      <w:r>
        <w:lastRenderedPageBreak/>
        <w:tab/>
        <w:t>Nicholas’ adventure in India, China, and Japan in 1890 indicated his disinterest in anything outside of the Russian world.  He described India as “unbearable” and Japan as a “strange and hostile world.”</w:t>
      </w:r>
      <w:r>
        <w:rPr>
          <w:rStyle w:val="FootnoteReference"/>
        </w:rPr>
        <w:footnoteReference w:id="53"/>
      </w:r>
      <w:r>
        <w:t xml:space="preserve">  Obviously these depictions are associated with the misfortunes he experienced while traveling.  Nicholas failed to see the potential and excitement in his experience which indicates low level of his </w:t>
      </w:r>
      <w:r>
        <w:rPr>
          <w:i/>
        </w:rPr>
        <w:t>openness to experience</w:t>
      </w:r>
      <w:r>
        <w:t>. He did not enjoy the aes</w:t>
      </w:r>
      <w:r w:rsidR="00F90D98">
        <w:t>thetics of the scenery and generally gained negative opinions</w:t>
      </w:r>
      <w:r>
        <w:t xml:space="preserve"> about the places he visited.  These limited foreign impressions occur</w:t>
      </w:r>
      <w:r w:rsidR="00BA1E6F">
        <w:t>red</w:t>
      </w:r>
      <w:r>
        <w:t xml:space="preserve"> again in Nicholas’ travels to Russia’s allied nations during his r</w:t>
      </w:r>
      <w:r w:rsidR="00BA1E6F">
        <w:t>ule</w:t>
      </w:r>
      <w:r>
        <w:t xml:space="preserve"> as Tsar.</w:t>
      </w:r>
    </w:p>
    <w:p w:rsidR="00FD5303" w:rsidRPr="009F4AA0" w:rsidRDefault="00BA1E6F" w:rsidP="009F4AA0">
      <w:pPr>
        <w:spacing w:line="480" w:lineRule="auto"/>
        <w:ind w:firstLine="720"/>
      </w:pPr>
      <w:r>
        <w:t>Nicholas displayed</w:t>
      </w:r>
      <w:r w:rsidR="00FD5303">
        <w:t xml:space="preserve"> pos</w:t>
      </w:r>
      <w:r>
        <w:t>itive feelings when he discussed</w:t>
      </w:r>
      <w:r w:rsidR="00FD5303">
        <w:t xml:space="preserve"> his interactions with the army.  In his letter from August 1895, Nicholas tenderly w</w:t>
      </w:r>
      <w:r>
        <w:t>rote</w:t>
      </w:r>
      <w:r w:rsidR="00FD5303">
        <w:t xml:space="preserve"> about his first experience inspecting a military camp and visiting his troops.  The experience nearly made him cry which is an example of feelings </w:t>
      </w:r>
      <w:r>
        <w:t xml:space="preserve">and </w:t>
      </w:r>
      <w:r w:rsidR="00FD5303">
        <w:rPr>
          <w:i/>
        </w:rPr>
        <w:t>openness</w:t>
      </w:r>
      <w:r w:rsidR="00FD5303">
        <w:t>.  This example also draws a strong connection to Nicholas’ father who was an enthusiastic military man.</w:t>
      </w:r>
    </w:p>
    <w:p w:rsidR="000F0EAF" w:rsidRDefault="000F0EAF" w:rsidP="00D8103F">
      <w:pPr>
        <w:spacing w:line="480" w:lineRule="auto"/>
        <w:rPr>
          <w:b/>
        </w:rPr>
      </w:pPr>
    </w:p>
    <w:p w:rsidR="00FD5303" w:rsidRDefault="00FD5303" w:rsidP="00D8103F">
      <w:pPr>
        <w:spacing w:line="480" w:lineRule="auto"/>
        <w:rPr>
          <w:b/>
        </w:rPr>
      </w:pPr>
      <w:r>
        <w:rPr>
          <w:b/>
        </w:rPr>
        <w:t>Agreeableness</w:t>
      </w:r>
    </w:p>
    <w:p w:rsidR="00FD5303" w:rsidRDefault="00FD5303" w:rsidP="000A6C47">
      <w:pPr>
        <w:spacing w:line="480" w:lineRule="auto"/>
        <w:ind w:firstLine="720"/>
      </w:pPr>
      <w:r>
        <w:t xml:space="preserve">The Big Five characteristic of </w:t>
      </w:r>
      <w:r w:rsidR="00BA1E6F">
        <w:t>A</w:t>
      </w:r>
      <w:r>
        <w:t>greeableness is defined as the tendency to be kind, gentle, trusting, and friendly.  It is broken down into the subcategories of trust, straightforwardness, altruism, compliance, modesty, and tender-mindedness.</w:t>
      </w:r>
      <w:r>
        <w:rPr>
          <w:rStyle w:val="FootnoteReference"/>
        </w:rPr>
        <w:footnoteReference w:id="54"/>
      </w:r>
      <w:r>
        <w:t xml:space="preserve">  In Nicholas’ youth and much of his adult life</w:t>
      </w:r>
      <w:r w:rsidR="00B307D1">
        <w:t>,</w:t>
      </w:r>
      <w:r>
        <w:t xml:space="preserve"> he was commonly remembered as a kind and modest individual.  However, the evidence shows that he may have exhibited too many of these characteristics, making him a complete pushover and rarely straightforward.  In </w:t>
      </w:r>
      <w:r>
        <w:lastRenderedPageBreak/>
        <w:t>addition, his orders of violent repression against the uprising gained him the disagreeable nickname “Nicholas the Bloody.”</w:t>
      </w:r>
    </w:p>
    <w:p w:rsidR="00FD5303" w:rsidRDefault="00FD5303" w:rsidP="000A6C47">
      <w:pPr>
        <w:spacing w:line="480" w:lineRule="auto"/>
        <w:ind w:firstLine="720"/>
      </w:pPr>
      <w:r>
        <w:t xml:space="preserve">In Nicholas’ letter to his mother in June 1894, Nicholas assured </w:t>
      </w:r>
      <w:r w:rsidR="005504D5">
        <w:t xml:space="preserve">her </w:t>
      </w:r>
      <w:r>
        <w:t>that he attended to her requests from her previous letter, which was not published.  This is an example of Nicholas’ easy compliance with orders which is an agreeable characteristic of his personality.  Unfortunately, Nicholas was considered overly compliant to other people’s suggestions.</w:t>
      </w:r>
      <w:r>
        <w:rPr>
          <w:rStyle w:val="FootnoteReference"/>
        </w:rPr>
        <w:footnoteReference w:id="55"/>
      </w:r>
      <w:r>
        <w:t xml:space="preserve">  Therefore</w:t>
      </w:r>
      <w:r w:rsidR="00B307D1">
        <w:t>,</w:t>
      </w:r>
      <w:r>
        <w:t xml:space="preserve"> this is not actually a strength of his personality, but a weakness. </w:t>
      </w:r>
    </w:p>
    <w:p w:rsidR="00FD5303" w:rsidRPr="00530AEF" w:rsidRDefault="00FD5303" w:rsidP="00530AEF">
      <w:pPr>
        <w:spacing w:line="480" w:lineRule="auto"/>
        <w:ind w:firstLine="720"/>
      </w:pPr>
      <w:r>
        <w:t>On March 17, 1896, Nicholas wr</w:t>
      </w:r>
      <w:r w:rsidR="00BA1E6F">
        <w:t>ote to his mother</w:t>
      </w:r>
      <w:r>
        <w:t xml:space="preserve"> out of fear.  He fe</w:t>
      </w:r>
      <w:r w:rsidR="00C5653A">
        <w:t>lt</w:t>
      </w:r>
      <w:r>
        <w:t xml:space="preserve"> incredibly guilty at appointing Tolia Bariatinsky as a Wing A.D.C., a position in the Tsar’s military suite, against</w:t>
      </w:r>
      <w:r w:rsidR="00C5653A">
        <w:t xml:space="preserve"> his mother’s wishes.  He argued</w:t>
      </w:r>
      <w:r>
        <w:t xml:space="preserve"> that Bariatinsky </w:t>
      </w:r>
      <w:r w:rsidR="00C5653A">
        <w:t xml:space="preserve">was </w:t>
      </w:r>
      <w:r>
        <w:t>necessary to make an even number of A.D.C.s, especially with the coronation approaching in May.  In addition, Bariatinsky had previously presented the Tsar with a holy icon and Nicholas felt it would be appropriate to promote him.</w:t>
      </w:r>
      <w:r>
        <w:rPr>
          <w:rStyle w:val="FootnoteReference"/>
        </w:rPr>
        <w:footnoteReference w:id="56"/>
      </w:r>
      <w:r>
        <w:t xml:space="preserve">  </w:t>
      </w:r>
      <w:r w:rsidR="00C5653A">
        <w:t xml:space="preserve">Here, </w:t>
      </w:r>
      <w:r>
        <w:t xml:space="preserve">Nicholas </w:t>
      </w:r>
      <w:r w:rsidR="00B307D1">
        <w:t xml:space="preserve">was </w:t>
      </w:r>
      <w:r>
        <w:t>over-working himself in order to please others</w:t>
      </w:r>
      <w:r w:rsidR="006A50C3">
        <w:t>,</w:t>
      </w:r>
      <w:r>
        <w:t xml:space="preserve"> which indicates that being </w:t>
      </w:r>
      <w:r>
        <w:rPr>
          <w:i/>
        </w:rPr>
        <w:t>too agreeable</w:t>
      </w:r>
      <w:r>
        <w:t xml:space="preserve"> </w:t>
      </w:r>
      <w:r w:rsidR="00C5653A">
        <w:t>was a weakness he possessed</w:t>
      </w:r>
      <w:r>
        <w:rPr>
          <w:i/>
        </w:rPr>
        <w:t xml:space="preserve">.  </w:t>
      </w:r>
      <w:r>
        <w:t xml:space="preserve"> This trait allowed others to </w:t>
      </w:r>
      <w:r w:rsidR="005504D5">
        <w:t>control</w:t>
      </w:r>
      <w:r>
        <w:t xml:space="preserve"> him and </w:t>
      </w:r>
      <w:r w:rsidR="00360F59">
        <w:t>threatened</w:t>
      </w:r>
      <w:r>
        <w:t xml:space="preserve"> his authority as Tsar.  Although this example also indicates Nicholas’ anxiety over upsetting his mother and his competent reasoning behind choosing Bariatinsky, it is his over </w:t>
      </w:r>
      <w:r>
        <w:rPr>
          <w:i/>
        </w:rPr>
        <w:t xml:space="preserve">agreeableness </w:t>
      </w:r>
      <w:r>
        <w:t xml:space="preserve">that is most alarming.  </w:t>
      </w:r>
    </w:p>
    <w:p w:rsidR="008A3571" w:rsidRDefault="008A3571" w:rsidP="00D8103F">
      <w:pPr>
        <w:spacing w:line="480" w:lineRule="auto"/>
        <w:rPr>
          <w:b/>
        </w:rPr>
      </w:pPr>
    </w:p>
    <w:p w:rsidR="008A3571" w:rsidRDefault="008A3571" w:rsidP="00D8103F">
      <w:pPr>
        <w:spacing w:line="480" w:lineRule="auto"/>
        <w:rPr>
          <w:b/>
        </w:rPr>
      </w:pPr>
    </w:p>
    <w:p w:rsidR="008A3571" w:rsidRDefault="008A3571" w:rsidP="00D8103F">
      <w:pPr>
        <w:spacing w:line="480" w:lineRule="auto"/>
        <w:rPr>
          <w:b/>
        </w:rPr>
      </w:pPr>
    </w:p>
    <w:p w:rsidR="00FD5303" w:rsidRDefault="00FD5303" w:rsidP="00D8103F">
      <w:pPr>
        <w:spacing w:line="480" w:lineRule="auto"/>
        <w:rPr>
          <w:b/>
        </w:rPr>
      </w:pPr>
      <w:r>
        <w:rPr>
          <w:b/>
        </w:rPr>
        <w:lastRenderedPageBreak/>
        <w:t>Conscientiousness</w:t>
      </w:r>
    </w:p>
    <w:p w:rsidR="00FD5303" w:rsidRDefault="00FD5303" w:rsidP="00D8103F">
      <w:pPr>
        <w:spacing w:line="480" w:lineRule="auto"/>
      </w:pPr>
      <w:r>
        <w:rPr>
          <w:b/>
        </w:rPr>
        <w:tab/>
      </w:r>
      <w:r>
        <w:t>Conscientiousness is defined as personal achievement, dependability, work ethic, and job performance.  It is broken down in the NEO-PI Revised Exam into competence, order, dutifulness, achievement striving, self-discipline, and deliberation.</w:t>
      </w:r>
      <w:r>
        <w:rPr>
          <w:rStyle w:val="FootnoteReference"/>
        </w:rPr>
        <w:footnoteReference w:id="57"/>
      </w:r>
      <w:r w:rsidR="00C5653A">
        <w:t xml:space="preserve">  Nicholas displayed</w:t>
      </w:r>
      <w:r>
        <w:t xml:space="preserve"> manic behaviors as a competent leader, sometimes making good decisions</w:t>
      </w:r>
      <w:r w:rsidR="006A50C3">
        <w:t>,</w:t>
      </w:r>
      <w:r>
        <w:t xml:space="preserve"> but frequently not.  He show</w:t>
      </w:r>
      <w:r w:rsidR="00C5653A">
        <w:t>ed</w:t>
      </w:r>
      <w:r>
        <w:t xml:space="preserve"> great self-discipline in getting his daily tasks done</w:t>
      </w:r>
      <w:r w:rsidR="006A50C3">
        <w:t>,</w:t>
      </w:r>
      <w:r>
        <w:t xml:space="preserve"> but overall appear</w:t>
      </w:r>
      <w:r w:rsidR="00C5653A">
        <w:t>ed</w:t>
      </w:r>
      <w:r>
        <w:t xml:space="preserve"> uninterested in many of his other duties as Tsar.  These characteristics are continuous throughout his personal documents. </w:t>
      </w:r>
    </w:p>
    <w:p w:rsidR="00FD5303" w:rsidRDefault="00FD5303" w:rsidP="00D8103F">
      <w:pPr>
        <w:spacing w:line="480" w:lineRule="auto"/>
      </w:pPr>
      <w:r>
        <w:tab/>
        <w:t>In 1892, Nicholas had just been appointed an associate on the State Council.  He recorded his disinterest in his diary on February 25:</w:t>
      </w:r>
    </w:p>
    <w:p w:rsidR="00FD5303" w:rsidRPr="00AB4C66" w:rsidRDefault="00FD5303" w:rsidP="00BB48B8">
      <w:pPr>
        <w:ind w:left="720" w:right="720"/>
      </w:pPr>
      <w:r>
        <w:t>“Two days ago, I was appointed to membership on the Committee of Finance.  A good deal of honor, but little pleasure.  Before the meeting of the Committee of Ministers…I confess that I had never suspected that it existed.  We sat for a very long time: until three fifteen and, because of that, I was late and unable to go to the exposition at the Academy.”</w:t>
      </w:r>
      <w:r>
        <w:rPr>
          <w:rStyle w:val="FootnoteReference"/>
        </w:rPr>
        <w:footnoteReference w:id="58"/>
      </w:r>
      <w:r>
        <w:t xml:space="preserve"> </w:t>
      </w:r>
    </w:p>
    <w:p w:rsidR="00FD5303" w:rsidRDefault="00FD5303" w:rsidP="00BD50A6">
      <w:pPr>
        <w:spacing w:line="480" w:lineRule="auto"/>
      </w:pPr>
    </w:p>
    <w:p w:rsidR="00FD5303" w:rsidRDefault="00FD5303" w:rsidP="00BD50A6">
      <w:pPr>
        <w:spacing w:line="480" w:lineRule="auto"/>
      </w:pPr>
      <w:r>
        <w:t>Nicholas expose</w:t>
      </w:r>
      <w:r w:rsidR="00C5653A">
        <w:t>d</w:t>
      </w:r>
      <w:r>
        <w:t xml:space="preserve"> </w:t>
      </w:r>
      <w:r w:rsidR="00F90D98">
        <w:t xml:space="preserve">for the first time his feelings about </w:t>
      </w:r>
      <w:r w:rsidR="00AC793E">
        <w:t>political</w:t>
      </w:r>
      <w:r>
        <w:t xml:space="preserve"> work.  </w:t>
      </w:r>
      <w:r w:rsidR="00C5653A">
        <w:t>He was</w:t>
      </w:r>
      <w:r>
        <w:t xml:space="preserve"> completely bored and disinterested.  He even mention</w:t>
      </w:r>
      <w:r w:rsidR="00C5653A">
        <w:t>ed</w:t>
      </w:r>
      <w:r>
        <w:t xml:space="preserve"> his dissatisfaction with running late in his meeting so as to have missed an engagement at the military academy, one of his more favored activities.  Nicholas unquestionably </w:t>
      </w:r>
      <w:r w:rsidR="00C5653A">
        <w:t>was</w:t>
      </w:r>
      <w:r>
        <w:t xml:space="preserve"> not looking forward to his future in politics.</w:t>
      </w:r>
    </w:p>
    <w:p w:rsidR="00FD5303" w:rsidRDefault="00FD5303" w:rsidP="000C2705">
      <w:pPr>
        <w:spacing w:line="480" w:lineRule="auto"/>
        <w:ind w:firstLine="720"/>
      </w:pPr>
      <w:r>
        <w:t xml:space="preserve">This feeling of disinterest in ministerial work </w:t>
      </w:r>
      <w:r w:rsidR="002A152B">
        <w:t>occurred</w:t>
      </w:r>
      <w:r w:rsidR="00C5653A">
        <w:t xml:space="preserve"> again in October 1895</w:t>
      </w:r>
      <w:r w:rsidR="002A152B">
        <w:t>; Nicholas</w:t>
      </w:r>
      <w:r>
        <w:t xml:space="preserve"> wr</w:t>
      </w:r>
      <w:r w:rsidR="00C5653A">
        <w:t>ote</w:t>
      </w:r>
      <w:r>
        <w:t>, “I try to keep them in check and not let them pester me with trifles.”</w:t>
      </w:r>
      <w:r>
        <w:rPr>
          <w:rStyle w:val="FootnoteReference"/>
        </w:rPr>
        <w:footnoteReference w:id="59"/>
      </w:r>
      <w:r>
        <w:t xml:space="preserve">  </w:t>
      </w:r>
      <w:r w:rsidR="006A50C3">
        <w:t>It is</w:t>
      </w:r>
      <w:r>
        <w:t xml:space="preserve"> clear Nich</w:t>
      </w:r>
      <w:r w:rsidR="00C5653A">
        <w:t>olas did not</w:t>
      </w:r>
      <w:r w:rsidR="006A50C3">
        <w:t xml:space="preserve"> always appreciate </w:t>
      </w:r>
      <w:r w:rsidR="00C5653A">
        <w:t>interacting</w:t>
      </w:r>
      <w:r>
        <w:t xml:space="preserve"> with his ministers, even though </w:t>
      </w:r>
      <w:r>
        <w:lastRenderedPageBreak/>
        <w:t xml:space="preserve">they heavily influence his decision making.  In this case, Nicholas would rather reduce his duties and focus his attention on anything else, which at this time, was the awaited birth of his first child.  This comment has a negative impact on his </w:t>
      </w:r>
      <w:r>
        <w:rPr>
          <w:i/>
        </w:rPr>
        <w:t xml:space="preserve">conscientiousness. </w:t>
      </w:r>
      <w:r>
        <w:t xml:space="preserve"> Nicholas </w:t>
      </w:r>
      <w:r w:rsidR="00C5653A">
        <w:t>was</w:t>
      </w:r>
      <w:r>
        <w:t xml:space="preserve"> doing his best to control what he can in lieu of becoming overworked.  </w:t>
      </w:r>
    </w:p>
    <w:p w:rsidR="00FD5303" w:rsidRDefault="00FD5303" w:rsidP="000415CB">
      <w:pPr>
        <w:spacing w:line="480" w:lineRule="auto"/>
        <w:ind w:firstLine="720"/>
      </w:pPr>
      <w:r>
        <w:t xml:space="preserve">Nicholas </w:t>
      </w:r>
      <w:r w:rsidR="00360F59">
        <w:t>wrote</w:t>
      </w:r>
      <w:r>
        <w:t xml:space="preserve"> to his mother about “rather unpleasant things” </w:t>
      </w:r>
      <w:r w:rsidR="00360F59">
        <w:t>in</w:t>
      </w:r>
      <w:r>
        <w:t xml:space="preserve"> his letter </w:t>
      </w:r>
      <w:r w:rsidR="00360F59">
        <w:t>on</w:t>
      </w:r>
      <w:r>
        <w:t xml:space="preserve"> August 1895.</w:t>
      </w:r>
      <w:r>
        <w:rPr>
          <w:rStyle w:val="FootnoteReference"/>
        </w:rPr>
        <w:footnoteReference w:id="60"/>
      </w:r>
      <w:r>
        <w:t xml:space="preserve">  Maria had previously written to him about a request she received from Princess Lopoukhin-Demidoff requesting Nicholas’ consent to the cancellation of her debt and an additional loan</w:t>
      </w:r>
      <w:r w:rsidR="006A50C3">
        <w:t>,</w:t>
      </w:r>
      <w:r>
        <w:t xml:space="preserve"> of one million rubles for her troubles.  After some deliberations, Nicholas denie</w:t>
      </w:r>
      <w:r w:rsidR="00C5653A">
        <w:t>d</w:t>
      </w:r>
      <w:r>
        <w:t xml:space="preserve"> he</w:t>
      </w:r>
      <w:r w:rsidR="00C5653A">
        <w:t>r request for a loan but canceled</w:t>
      </w:r>
      <w:r>
        <w:t xml:space="preserve"> her debt.  He f</w:t>
      </w:r>
      <w:r w:rsidR="00C5653A">
        <w:t>elt</w:t>
      </w:r>
      <w:r>
        <w:t xml:space="preserve"> a little annoyed toward the princess for not asking him </w:t>
      </w:r>
      <w:r w:rsidR="00C5653A">
        <w:t>directly and alluded</w:t>
      </w:r>
      <w:r>
        <w:t xml:space="preserve"> to the idea that had his father still been alive, she would not have bothered asking at all.</w:t>
      </w:r>
      <w:r>
        <w:rPr>
          <w:rStyle w:val="FootnoteReference"/>
        </w:rPr>
        <w:footnoteReference w:id="61"/>
      </w:r>
      <w:r w:rsidR="00C5653A">
        <w:t xml:space="preserve">  He also acknowledged</w:t>
      </w:r>
      <w:r>
        <w:t xml:space="preserve"> that if he were to give away one million rubles while his Minister of Finance was on holiday, he would </w:t>
      </w:r>
      <w:r w:rsidR="00C5653A">
        <w:t xml:space="preserve">have </w:t>
      </w:r>
      <w:r>
        <w:t>look</w:t>
      </w:r>
      <w:r w:rsidR="00C5653A">
        <w:t>ed</w:t>
      </w:r>
      <w:r>
        <w:t xml:space="preserve"> completely incompetent.</w:t>
      </w:r>
      <w:r>
        <w:rPr>
          <w:rStyle w:val="FootnoteReference"/>
        </w:rPr>
        <w:footnoteReference w:id="62"/>
      </w:r>
      <w:r w:rsidR="00C5653A">
        <w:t xml:space="preserve">  He concluded</w:t>
      </w:r>
      <w:r>
        <w:t xml:space="preserve"> this portion of his letter by apologizing to his mother for boring her with uninteresting business details.</w:t>
      </w:r>
      <w:r>
        <w:rPr>
          <w:rStyle w:val="FootnoteReference"/>
        </w:rPr>
        <w:footnoteReference w:id="63"/>
      </w:r>
      <w:r w:rsidR="00C5653A">
        <w:t xml:space="preserve">  Although he clearly didn’t</w:t>
      </w:r>
      <w:r>
        <w:t xml:space="preserve"> enjoy these tedious tasks, he unders</w:t>
      </w:r>
      <w:r w:rsidR="00C5653A">
        <w:t>tood</w:t>
      </w:r>
      <w:r>
        <w:t xml:space="preserve"> it </w:t>
      </w:r>
      <w:r w:rsidR="00C5653A">
        <w:t>was</w:t>
      </w:r>
      <w:r>
        <w:t xml:space="preserve"> his duty to attend to them. </w:t>
      </w:r>
    </w:p>
    <w:p w:rsidR="00FD5303" w:rsidRDefault="00FD5303" w:rsidP="009F4AA0">
      <w:pPr>
        <w:spacing w:line="480" w:lineRule="auto"/>
        <w:ind w:firstLine="720"/>
      </w:pPr>
      <w:r>
        <w:t>Nicholas w</w:t>
      </w:r>
      <w:r w:rsidR="00360F59">
        <w:t>rote</w:t>
      </w:r>
      <w:r>
        <w:t xml:space="preserve"> another example of his over-thinking and dutifulness after the death of Queen Victoria.</w:t>
      </w:r>
      <w:r>
        <w:rPr>
          <w:rStyle w:val="FootnoteReference"/>
        </w:rPr>
        <w:footnoteReference w:id="64"/>
      </w:r>
      <w:r>
        <w:t xml:space="preserve">  Nicholas </w:t>
      </w:r>
      <w:r w:rsidR="00360F59">
        <w:t>struggled</w:t>
      </w:r>
      <w:r>
        <w:t xml:space="preserve"> with his morality attempting to decide if he should go to a military ball or stay home to mourn.</w:t>
      </w:r>
      <w:r>
        <w:rPr>
          <w:rStyle w:val="FootnoteReference"/>
        </w:rPr>
        <w:footnoteReference w:id="65"/>
      </w:r>
      <w:r>
        <w:t xml:space="preserve">  Traditionally, it would</w:t>
      </w:r>
      <w:r w:rsidR="009A3262">
        <w:t xml:space="preserve"> have </w:t>
      </w:r>
      <w:r w:rsidR="009A3262">
        <w:lastRenderedPageBreak/>
        <w:t>been</w:t>
      </w:r>
      <w:r>
        <w:t xml:space="preserve"> unacceptable for a member of the royal family to be seen in public after a death in the family.</w:t>
      </w:r>
      <w:r w:rsidR="00066B54">
        <w:t xml:space="preserve">  But Nicholas desperately wanted</w:t>
      </w:r>
      <w:r>
        <w:t xml:space="preserve"> to show his support for his beloved army and wrote to his mother about his difficult decision.  “In the end</w:t>
      </w:r>
      <w:r w:rsidR="009A3262">
        <w:t xml:space="preserve"> I decided not to go,” he stated</w:t>
      </w:r>
      <w:r>
        <w:t>, although this decision was made the moment after he dressed himself to leave.</w:t>
      </w:r>
      <w:r>
        <w:rPr>
          <w:rStyle w:val="FootnoteReference"/>
        </w:rPr>
        <w:footnoteReference w:id="66"/>
      </w:r>
      <w:r>
        <w:t xml:space="preserve">  This evidence may appear frivolous</w:t>
      </w:r>
      <w:r w:rsidR="006A50C3">
        <w:t>,</w:t>
      </w:r>
      <w:r>
        <w:t xml:space="preserve"> but it is a clear example of Nicholas’ inability to make simple decisions, even when the correct answer is staring him in the face.  This negatively affects Nicholas’ </w:t>
      </w:r>
      <w:r>
        <w:rPr>
          <w:i/>
        </w:rPr>
        <w:t xml:space="preserve">conscientiousness </w:t>
      </w:r>
      <w:r>
        <w:t>because he over deliberates in sim</w:t>
      </w:r>
      <w:r w:rsidR="00066B54">
        <w:t>ple situations which also caused</w:t>
      </w:r>
      <w:r>
        <w:t xml:space="preserve"> him </w:t>
      </w:r>
      <w:r w:rsidR="00066B54">
        <w:t xml:space="preserve">more </w:t>
      </w:r>
      <w:r>
        <w:t>stress</w:t>
      </w:r>
      <w:r w:rsidR="00066B54">
        <w:t xml:space="preserve"> and increased his anxiety</w:t>
      </w:r>
      <w:r>
        <w:t xml:space="preserve">.  </w:t>
      </w:r>
    </w:p>
    <w:p w:rsidR="00FD5303" w:rsidRDefault="00FD5303" w:rsidP="00066B54">
      <w:pPr>
        <w:spacing w:line="480" w:lineRule="auto"/>
        <w:ind w:firstLine="720"/>
      </w:pPr>
      <w:r>
        <w:t>Shortly after Nicholas’ coronation, he travelled to France to strengthen the Franco-Russian alliance.  Although he would have much rather spent his time at home, he wr</w:t>
      </w:r>
      <w:r w:rsidR="009A3262">
        <w:t>ote</w:t>
      </w:r>
      <w:r>
        <w:t xml:space="preserve"> to his mother his reflections on the countless ceremonies he was made to attend.</w:t>
      </w:r>
      <w:r w:rsidR="00066B54">
        <w:t xml:space="preserve">  At one point, Nicholas appeared</w:t>
      </w:r>
      <w:r>
        <w:t xml:space="preserve"> annoyed</w:t>
      </w:r>
      <w:r w:rsidR="00066B54">
        <w:t>,</w:t>
      </w:r>
      <w:r>
        <w:t xml:space="preserve"> </w:t>
      </w:r>
      <w:r w:rsidR="009A3262">
        <w:t>and stated</w:t>
      </w:r>
      <w:r>
        <w:t xml:space="preserve"> that the </w:t>
      </w:r>
      <w:r w:rsidR="00066B54">
        <w:t xml:space="preserve">French </w:t>
      </w:r>
      <w:r w:rsidR="00F90D98">
        <w:t>occupied</w:t>
      </w:r>
      <w:r w:rsidR="00066B54">
        <w:t xml:space="preserve"> him</w:t>
      </w:r>
      <w:r w:rsidR="006A50C3">
        <w:t xml:space="preserve"> and </w:t>
      </w:r>
      <w:r w:rsidR="00066B54">
        <w:t>Alexandra</w:t>
      </w:r>
      <w:r w:rsidR="006A50C3">
        <w:t xml:space="preserve"> with</w:t>
      </w:r>
      <w:r>
        <w:t xml:space="preserve"> </w:t>
      </w:r>
      <w:r w:rsidR="00066B54">
        <w:t xml:space="preserve">so </w:t>
      </w:r>
      <w:r>
        <w:t>many formalities that they didn’t get to eat until dinner time.</w:t>
      </w:r>
      <w:r>
        <w:rPr>
          <w:rStyle w:val="FootnoteReference"/>
        </w:rPr>
        <w:footnoteReference w:id="67"/>
      </w:r>
      <w:r w:rsidR="00066B54">
        <w:t xml:space="preserve">  He also mentioned</w:t>
      </w:r>
      <w:r>
        <w:t xml:space="preserve"> a discussion he had in the French court with Lord Salisbury stating, “It’s good at least for him to learn from the source what the opinions and views of Russia are.”</w:t>
      </w:r>
      <w:r>
        <w:rPr>
          <w:rStyle w:val="FootnoteReference"/>
        </w:rPr>
        <w:footnoteReference w:id="68"/>
      </w:r>
      <w:r>
        <w:t xml:space="preserve">  Here Nicholas </w:t>
      </w:r>
      <w:r w:rsidR="00066B54">
        <w:t>embraced</w:t>
      </w:r>
      <w:r>
        <w:t xml:space="preserve"> his status as Tsar and clai</w:t>
      </w:r>
      <w:r w:rsidR="00066B54">
        <w:t>med</w:t>
      </w:r>
      <w:r>
        <w:t xml:space="preserve"> his thoughts </w:t>
      </w:r>
      <w:r w:rsidR="00066B54">
        <w:t>were</w:t>
      </w:r>
      <w:r>
        <w:t xml:space="preserve"> those of all Russian people, however misguided this opinion really </w:t>
      </w:r>
      <w:r w:rsidR="009A3262">
        <w:t>have been</w:t>
      </w:r>
      <w:r>
        <w:t xml:space="preserve">.  </w:t>
      </w:r>
      <w:r w:rsidR="006A50C3">
        <w:t>Yet</w:t>
      </w:r>
      <w:r>
        <w:t>, Nicholas’ dutifulness to the French clearly paid off.  After the French President Félix Faure’s visit to Russia was a complete success, it solidified the Franco-Russian alli</w:t>
      </w:r>
      <w:r w:rsidR="009A3262">
        <w:t>ance.  Nicholas, for once, showed</w:t>
      </w:r>
      <w:r>
        <w:t xml:space="preserve"> confidence in himself as a ruler.  This could possibly stem from his mother’s early influence forcing him to attend balls and royal ceremonies at a young age.  </w:t>
      </w:r>
    </w:p>
    <w:p w:rsidR="00FD5303" w:rsidRDefault="00FD5303" w:rsidP="009F4AA0">
      <w:pPr>
        <w:spacing w:line="480" w:lineRule="auto"/>
        <w:ind w:firstLine="720"/>
      </w:pPr>
      <w:r>
        <w:lastRenderedPageBreak/>
        <w:t>One of the largest documents in the collection is a pair of letters between the Tsar and his mother arguing over the appointment of the new Governor General of</w:t>
      </w:r>
      <w:r w:rsidR="00812F3A">
        <w:t xml:space="preserve"> Finland.  Maria’s letter claimed</w:t>
      </w:r>
      <w:r>
        <w:t xml:space="preserve"> that Gen</w:t>
      </w:r>
      <w:r w:rsidR="00812F3A">
        <w:t>eral Bobrikoff was</w:t>
      </w:r>
      <w:r>
        <w:t xml:space="preserve"> a liar and</w:t>
      </w:r>
      <w:r w:rsidR="00812F3A">
        <w:t xml:space="preserve"> had</w:t>
      </w:r>
      <w:r w:rsidR="006A50C3">
        <w:t xml:space="preserve"> deceived Nicholas on many occasions</w:t>
      </w:r>
      <w:r>
        <w:t>.  She state</w:t>
      </w:r>
      <w:r w:rsidR="00066B54">
        <w:t>d</w:t>
      </w:r>
      <w:r>
        <w:t xml:space="preserve"> that she kn</w:t>
      </w:r>
      <w:r w:rsidR="00066B54">
        <w:t>ew</w:t>
      </w:r>
      <w:r>
        <w:t xml:space="preserve"> someone else</w:t>
      </w:r>
      <w:r w:rsidR="00066B54">
        <w:t xml:space="preserve"> had</w:t>
      </w:r>
      <w:r>
        <w:t xml:space="preserve"> had to have appointed him because Nicholas </w:t>
      </w:r>
      <w:r w:rsidR="00066B54">
        <w:t xml:space="preserve">never </w:t>
      </w:r>
      <w:r>
        <w:t>would have made such a terrible decision.</w:t>
      </w:r>
      <w:r>
        <w:rPr>
          <w:rStyle w:val="FootnoteReference"/>
        </w:rPr>
        <w:footnoteReference w:id="69"/>
      </w:r>
      <w:r>
        <w:t xml:space="preserve">  Here, Maria is identifying one of Nicholas’ weaknesses; she knows how easily he can be influenced by others.  She tells Nicholas she is very disappointed in him</w:t>
      </w:r>
      <w:r w:rsidR="006A50C3">
        <w:t>,</w:t>
      </w:r>
      <w:r>
        <w:t xml:space="preserve"> but if she doesn’t tell him the truth, who will?</w:t>
      </w:r>
      <w:r>
        <w:rPr>
          <w:rStyle w:val="FootnoteReference"/>
        </w:rPr>
        <w:footnoteReference w:id="70"/>
      </w:r>
      <w:r>
        <w:t xml:space="preserve">  Understandably</w:t>
      </w:r>
      <w:r w:rsidR="006A50C3">
        <w:t>,</w:t>
      </w:r>
      <w:r>
        <w:t xml:space="preserve"> this could provoke serious mental consequences in Nicholas, having just let down his mother.  However, Nicholas’ reaction is odd and unexpected.</w:t>
      </w:r>
    </w:p>
    <w:p w:rsidR="00FD5303" w:rsidRDefault="00FD5303" w:rsidP="009F4AA0">
      <w:pPr>
        <w:spacing w:line="480" w:lineRule="auto"/>
      </w:pPr>
      <w:r>
        <w:tab/>
        <w:t>Nicholas b</w:t>
      </w:r>
      <w:r w:rsidR="00066B54">
        <w:t>egan</w:t>
      </w:r>
      <w:r>
        <w:t xml:space="preserve"> his reply the following day, lamenting the death of his dog, Iman, </w:t>
      </w:r>
      <w:r w:rsidR="00066B54">
        <w:t>and told</w:t>
      </w:r>
      <w:r>
        <w:t xml:space="preserve"> his mother of his deep grief and despair.</w:t>
      </w:r>
      <w:r>
        <w:rPr>
          <w:rStyle w:val="FootnoteReference"/>
        </w:rPr>
        <w:footnoteReference w:id="71"/>
      </w:r>
      <w:r>
        <w:t xml:space="preserve">  This is a sign that Nicholas is seeking sympathy from his mother instead of disappointment.  After his rant, Nicholas t</w:t>
      </w:r>
      <w:r w:rsidR="00066B54">
        <w:t>old</w:t>
      </w:r>
      <w:r>
        <w:t xml:space="preserve"> </w:t>
      </w:r>
      <w:r w:rsidR="00066B54">
        <w:t>her</w:t>
      </w:r>
      <w:r>
        <w:t xml:space="preserve"> that he immediately </w:t>
      </w:r>
      <w:r w:rsidR="00066B54">
        <w:t>contacted</w:t>
      </w:r>
      <w:r>
        <w:t xml:space="preserve"> General Bobrikoff </w:t>
      </w:r>
      <w:r w:rsidR="00066B54">
        <w:t>regarding</w:t>
      </w:r>
      <w:r>
        <w:t xml:space="preserve"> all the insecurities Maria had </w:t>
      </w:r>
      <w:r w:rsidR="00066B54">
        <w:t>mentioned in her previous letter.  Nicholas assured</w:t>
      </w:r>
      <w:r>
        <w:t xml:space="preserve"> Maria that it was all a misunderstanding and essentially there </w:t>
      </w:r>
      <w:r w:rsidR="00812F3A">
        <w:t>was no real issue but admitted</w:t>
      </w:r>
      <w:r>
        <w:t xml:space="preserve"> that he could not tell if the General was lying or not.</w:t>
      </w:r>
      <w:r>
        <w:rPr>
          <w:rStyle w:val="FootnoteReference"/>
        </w:rPr>
        <w:footnoteReference w:id="72"/>
      </w:r>
      <w:r>
        <w:t xml:space="preserve">  This is a huge disadvantage to Nicholas </w:t>
      </w:r>
      <w:r w:rsidR="00812F3A">
        <w:t>which only reinforced</w:t>
      </w:r>
      <w:r>
        <w:t xml:space="preserve"> his mother’s worry that he c</w:t>
      </w:r>
      <w:r w:rsidR="00812F3A">
        <w:t>ould</w:t>
      </w:r>
      <w:r>
        <w:t xml:space="preserve"> be so easily </w:t>
      </w:r>
      <w:r w:rsidR="00066B54">
        <w:t>manipulated</w:t>
      </w:r>
      <w:r>
        <w:t>.  In the end of thi</w:t>
      </w:r>
      <w:r w:rsidR="00066B54">
        <w:t>s short reply, Nicholas asserted</w:t>
      </w:r>
      <w:r>
        <w:t xml:space="preserve"> his authority over the situation by saying, </w:t>
      </w:r>
    </w:p>
    <w:p w:rsidR="00FD5303" w:rsidRDefault="00FD5303" w:rsidP="00F0696F">
      <w:pPr>
        <w:ind w:left="720" w:right="720"/>
      </w:pPr>
      <w:r>
        <w:t xml:space="preserve">“In the sight of my Maker I have to carry the burden of a terrible responsibility…I must always keep firmly to my convictions and follow </w:t>
      </w:r>
      <w:r>
        <w:lastRenderedPageBreak/>
        <w:t>the dictates of my conscience.  I do not say I am infallible-everybody is apt to err-but my reason tells me I am doing right.”</w:t>
      </w:r>
      <w:r>
        <w:rPr>
          <w:rStyle w:val="FootnoteReference"/>
        </w:rPr>
        <w:footnoteReference w:id="73"/>
      </w:r>
      <w:r>
        <w:t xml:space="preserve">  </w:t>
      </w:r>
    </w:p>
    <w:p w:rsidR="00FD5303" w:rsidRDefault="00FD5303" w:rsidP="00F0696F"/>
    <w:p w:rsidR="00FD5303" w:rsidRPr="000F3E02" w:rsidRDefault="00FD5303" w:rsidP="00F0696F">
      <w:pPr>
        <w:spacing w:line="480" w:lineRule="auto"/>
      </w:pPr>
      <w:r>
        <w:t xml:space="preserve">Here, Nicholas </w:t>
      </w:r>
      <w:r w:rsidR="00066B54">
        <w:t>evoke</w:t>
      </w:r>
      <w:r w:rsidR="00812F3A">
        <w:t>d</w:t>
      </w:r>
      <w:r>
        <w:t xml:space="preserve"> his authority over his mother’s opinions, </w:t>
      </w:r>
      <w:r w:rsidR="00812F3A">
        <w:t>and solidified</w:t>
      </w:r>
      <w:r>
        <w:t xml:space="preserve"> his competence. </w:t>
      </w:r>
    </w:p>
    <w:p w:rsidR="00FD5303" w:rsidRDefault="00FD5303" w:rsidP="00F0696F">
      <w:pPr>
        <w:spacing w:line="480" w:lineRule="auto"/>
      </w:pPr>
      <w:r>
        <w:rPr>
          <w:b/>
        </w:rPr>
        <w:tab/>
      </w:r>
      <w:r>
        <w:t>In the same letter, Nicholas quickly change</w:t>
      </w:r>
      <w:r w:rsidR="00812F3A">
        <w:t>d</w:t>
      </w:r>
      <w:r>
        <w:t xml:space="preserve"> the subject to one closer to home.  Grand Duke Paul, brother to Alexander III, had run off and married a common woman without the permission of the Tsar.  This </w:t>
      </w:r>
      <w:r w:rsidR="00812F3A">
        <w:t>was</w:t>
      </w:r>
      <w:r>
        <w:t xml:space="preserve"> illegal in the royal family and a punishable offense.  In addition, Grand Duke Paul had withdrawn three million rubles from his estate without consulting anyone.</w:t>
      </w:r>
      <w:r>
        <w:rPr>
          <w:rStyle w:val="FootnoteReference"/>
        </w:rPr>
        <w:footnoteReference w:id="74"/>
      </w:r>
      <w:r>
        <w:t xml:space="preserve">  Nicholas </w:t>
      </w:r>
      <w:r w:rsidR="00812F3A">
        <w:t>was</w:t>
      </w:r>
      <w:r>
        <w:t xml:space="preserve"> clearly b</w:t>
      </w:r>
      <w:r w:rsidR="00812F3A">
        <w:t>ewildered by what to do and asked</w:t>
      </w:r>
      <w:r>
        <w:t xml:space="preserve"> his mother for guidance.  He inform</w:t>
      </w:r>
      <w:r w:rsidR="00812F3A">
        <w:t>ed</w:t>
      </w:r>
      <w:r>
        <w:t xml:space="preserve"> her that he intend</w:t>
      </w:r>
      <w:r w:rsidR="00812F3A">
        <w:t>ed</w:t>
      </w:r>
      <w:r>
        <w:t xml:space="preserve"> to cut his uncle off from the estate and leave the rest to his children for safe keeping.</w:t>
      </w:r>
      <w:r>
        <w:rPr>
          <w:rStyle w:val="FootnoteReference"/>
        </w:rPr>
        <w:footnoteReference w:id="75"/>
      </w:r>
      <w:r>
        <w:t xml:space="preserve">  In the event of the marriage, Nicholas h</w:t>
      </w:r>
      <w:r w:rsidR="00812F3A">
        <w:t xml:space="preserve">ad </w:t>
      </w:r>
      <w:r>
        <w:t xml:space="preserve">no choice but to consider it void so as not to draw more negative attention toward the royal family.  It may appear that in this awkward situation, the Grand Duke assumed that Nicholas would be too passive to do anything about his unlawful marriage.  However, in this situation, Nicholas stepped up and voiced his concerns, albeit not without the approval of his mother.  Nicholas exemplifies </w:t>
      </w:r>
      <w:r>
        <w:rPr>
          <w:i/>
        </w:rPr>
        <w:t>conscientiousness</w:t>
      </w:r>
      <w:r>
        <w:t xml:space="preserve"> but still lacks the dominance to be taken seriously as a leader. </w:t>
      </w:r>
    </w:p>
    <w:p w:rsidR="00FD5303" w:rsidRPr="009F4AA0" w:rsidRDefault="00FD5303" w:rsidP="00D8103F">
      <w:pPr>
        <w:spacing w:line="480" w:lineRule="auto"/>
      </w:pPr>
      <w:r>
        <w:tab/>
      </w:r>
    </w:p>
    <w:p w:rsidR="00FD5303" w:rsidRDefault="00FD5303" w:rsidP="00D8103F">
      <w:pPr>
        <w:spacing w:line="480" w:lineRule="auto"/>
        <w:rPr>
          <w:b/>
        </w:rPr>
      </w:pPr>
      <w:r>
        <w:rPr>
          <w:b/>
        </w:rPr>
        <w:t xml:space="preserve">III. </w:t>
      </w:r>
      <w:r w:rsidRPr="00F0696F">
        <w:rPr>
          <w:b/>
        </w:rPr>
        <w:t>1905</w:t>
      </w:r>
      <w:r>
        <w:rPr>
          <w:b/>
        </w:rPr>
        <w:t xml:space="preserve"> and the Revolution</w:t>
      </w:r>
    </w:p>
    <w:p w:rsidR="00FD5303" w:rsidRDefault="00FD5303" w:rsidP="000D63F7">
      <w:pPr>
        <w:spacing w:line="480" w:lineRule="auto"/>
        <w:ind w:firstLine="720"/>
      </w:pPr>
      <w:r>
        <w:t xml:space="preserve">1905 did not begin as a very good year for Tsar Nicholas II.  He was losing a war with Japan and fighting disagreements with his ally, Great Britain.  In addition, remorse over the war and hostility over ignored reforms were swelling needs for rebellion </w:t>
      </w:r>
      <w:r>
        <w:lastRenderedPageBreak/>
        <w:t>amongst the people.  The final call for reorganization was heard on Bloody Sunday, an event that changed everything.  Nicholas signed the October Manifesto but continued to restrain the privileges of the newly assembled Duma</w:t>
      </w:r>
      <w:r w:rsidR="00812F3A">
        <w:t>,</w:t>
      </w:r>
      <w:r>
        <w:t xml:space="preserve"> or parliament.  Chaos and instability reigned in Russia for over a year with Nicholas frequently feeling powerless to stop it. </w:t>
      </w:r>
    </w:p>
    <w:p w:rsidR="00FD5303" w:rsidRDefault="00FD5303" w:rsidP="000D63F7">
      <w:pPr>
        <w:spacing w:line="480" w:lineRule="auto"/>
        <w:ind w:firstLine="720"/>
      </w:pPr>
      <w:r>
        <w:t>Alexander III was always very concerned with extending his empire to new frontiers in the east.</w:t>
      </w:r>
      <w:r>
        <w:rPr>
          <w:rStyle w:val="FootnoteReference"/>
        </w:rPr>
        <w:footnoteReference w:id="76"/>
      </w:r>
      <w:r>
        <w:t xml:space="preserve">  </w:t>
      </w:r>
      <w:r w:rsidR="004063A3">
        <w:t>Therefore, i</w:t>
      </w:r>
      <w:r>
        <w:t xml:space="preserve">t only makes sense that Nicholas II attempted to follow his father’s vision, however poorly managed.  Before 1905, at the encouragement of the Minister of Finance, Sergius Witte and the Foreign Minister Lamsdorff, Nicholas sent troops to occupy Manchuria during the building of the Trans-Siberian Railway.  Nicholas sent troops to the Yalu River in Korea to investigate a timber production enterprise.  Nicholas’ idea for a timber market shows his need for achievement and could have been an admirable </w:t>
      </w:r>
      <w:r w:rsidR="002A152B">
        <w:t>concept</w:t>
      </w:r>
      <w:r>
        <w:t xml:space="preserve"> had he the military power to back up any conflicts.  However, shortly after their occupation, Japan demanded that Russia remove their troops from the Yalu River.  Nicholas agreed but did not act quickly enough.  On the night of January 27, 1904, Nicholas forwarded a telegraph to his mother sent to him from the Minister of War, General Kuropatkin, informing</w:t>
      </w:r>
      <w:r w:rsidR="00AC793E">
        <w:t xml:space="preserve"> him of the attack on Port Arthu</w:t>
      </w:r>
      <w:r>
        <w:t>r in Korea the previous evening.  “So the war has begun.  May God be with us.”</w:t>
      </w:r>
      <w:r>
        <w:rPr>
          <w:rStyle w:val="FootnoteReference"/>
        </w:rPr>
        <w:footnoteReference w:id="77"/>
      </w:r>
      <w:r>
        <w:t xml:space="preserve">  </w:t>
      </w:r>
    </w:p>
    <w:p w:rsidR="00FD5303" w:rsidRDefault="00FD5303" w:rsidP="000D63F7">
      <w:pPr>
        <w:spacing w:line="480" w:lineRule="auto"/>
      </w:pPr>
      <w:r>
        <w:tab/>
        <w:t>The Japanese took Port Arthur in January 1904 and pursued Russian troops all the way to Manchuria, where they captured the Russian establishment at Mukden, forcing the remaining troops to retreat.</w:t>
      </w:r>
      <w:r>
        <w:rPr>
          <w:rStyle w:val="FootnoteReference"/>
        </w:rPr>
        <w:footnoteReference w:id="78"/>
      </w:r>
      <w:r>
        <w:t xml:space="preserve">  A greater disaster occurred when a Russian fleet </w:t>
      </w:r>
      <w:r>
        <w:lastRenderedPageBreak/>
        <w:t xml:space="preserve">accidentally fired and sank a number of British fishing vessels </w:t>
      </w:r>
      <w:r w:rsidR="00066B54">
        <w:t xml:space="preserve">in the North Sea </w:t>
      </w:r>
      <w:r>
        <w:t>in October.  This accident seriously wounded the British-Russian alliance. Unfortunately</w:t>
      </w:r>
      <w:r w:rsidR="00FC20A8">
        <w:t>,</w:t>
      </w:r>
      <w:r>
        <w:t xml:space="preserve"> when Russia and Japan finally signed a peace agreement in September 1905, Nicholas was </w:t>
      </w:r>
      <w:r w:rsidR="00FC20A8">
        <w:t>in the midst of losing two wars:</w:t>
      </w:r>
      <w:r>
        <w:t xml:space="preserve"> one in the east and one at home.  </w:t>
      </w:r>
    </w:p>
    <w:p w:rsidR="00FD5303" w:rsidRPr="000D63F7" w:rsidRDefault="00FD5303" w:rsidP="00D8103F">
      <w:pPr>
        <w:spacing w:line="480" w:lineRule="auto"/>
      </w:pPr>
      <w:r>
        <w:tab/>
        <w:t xml:space="preserve">The Russo-Japanese war exemplified Russia’s incapability of withstanding any sort of advanced military conflict and also Nicholas’ inaptitude for creating a stronger nation.  His attempt at expansion fell through, </w:t>
      </w:r>
      <w:r w:rsidR="0068216B">
        <w:t>leading others to questions his</w:t>
      </w:r>
      <w:r>
        <w:t xml:space="preserve"> competence as the leader of the autocracy.  Furthermore, these inadequacies became obvious to the people of Russia, which fueled the need for a revolution. </w:t>
      </w:r>
    </w:p>
    <w:p w:rsidR="00FD5303" w:rsidRDefault="00FD5303" w:rsidP="00F0696F">
      <w:pPr>
        <w:spacing w:line="480" w:lineRule="auto"/>
        <w:ind w:firstLine="720"/>
      </w:pPr>
      <w:r>
        <w:t>Since the beginning of the twentieth century, the growing need for reforms expanding individual and religious freedoms and the rights of minorities had become overbearing.</w:t>
      </w:r>
      <w:r>
        <w:rPr>
          <w:rStyle w:val="FootnoteReference"/>
        </w:rPr>
        <w:footnoteReference w:id="79"/>
      </w:r>
      <w:r>
        <w:t xml:space="preserve">  Naturally, Nicholas was not about to conform to the ideas of the people and allow the power of the autocracy to be reduced.  Demonstrations and protests continued and the government outlawed meetings that would “disturb public order.”</w:t>
      </w:r>
      <w:r>
        <w:rPr>
          <w:rStyle w:val="FootnoteReference"/>
        </w:rPr>
        <w:footnoteReference w:id="80"/>
      </w:r>
      <w:r>
        <w:t xml:space="preserve">  On Sunday, January 9, 1905, a mass of protesters marched toward the Tsarskoe Selo in St. Petersburg with a petition for Nicholas.  Fearing for the Tsar’s safety, officers shot at the crowd and mass hysteria ensued.  Hundreds of civilians were shot and trampled.</w:t>
      </w:r>
      <w:r>
        <w:rPr>
          <w:rStyle w:val="FootnoteReference"/>
        </w:rPr>
        <w:footnoteReference w:id="81"/>
      </w:r>
      <w:r>
        <w:t xml:space="preserve">  The image of the loving Tsar was in shambles and the Revolution had now begun.  </w:t>
      </w:r>
    </w:p>
    <w:p w:rsidR="00FD5303" w:rsidRDefault="00FD5303" w:rsidP="00D8103F">
      <w:pPr>
        <w:spacing w:line="480" w:lineRule="auto"/>
      </w:pPr>
      <w:r>
        <w:tab/>
        <w:t xml:space="preserve">While the Tsar was ordering the repression of even more riots and strikes, his ministers were quickly scrambling to find a solution.  In February 1905, the government and Tsar released a </w:t>
      </w:r>
      <w:r w:rsidRPr="00A635B6">
        <w:rPr>
          <w:i/>
        </w:rPr>
        <w:t>manifesto</w:t>
      </w:r>
      <w:r>
        <w:t xml:space="preserve">, proclaiming a call to order and reestablishing the Tsar as </w:t>
      </w:r>
      <w:r>
        <w:lastRenderedPageBreak/>
        <w:t>authority.</w:t>
      </w:r>
      <w:r w:rsidRPr="00A71AD7">
        <w:rPr>
          <w:rStyle w:val="FootnoteReference"/>
        </w:rPr>
        <w:t xml:space="preserve"> </w:t>
      </w:r>
      <w:r>
        <w:rPr>
          <w:rStyle w:val="FootnoteReference"/>
        </w:rPr>
        <w:footnoteReference w:id="82"/>
      </w:r>
      <w:r>
        <w:t xml:space="preserve">  The government also released a </w:t>
      </w:r>
      <w:r w:rsidRPr="00A635B6">
        <w:rPr>
          <w:i/>
        </w:rPr>
        <w:t>rescript</w:t>
      </w:r>
      <w:r>
        <w:t xml:space="preserve"> stating reforms were to be made and the Tsar would allow elected citizens to participate in legislation.</w:t>
      </w:r>
      <w:r>
        <w:rPr>
          <w:rStyle w:val="FootnoteReference"/>
        </w:rPr>
        <w:footnoteReference w:id="83"/>
      </w:r>
      <w:r>
        <w:t xml:space="preserve">  Last, they issued a </w:t>
      </w:r>
      <w:r>
        <w:rPr>
          <w:i/>
        </w:rPr>
        <w:t>ukase</w:t>
      </w:r>
      <w:r>
        <w:t xml:space="preserve"> which stated that the Tsar was open to suggestions for a new regime.</w:t>
      </w:r>
      <w:r>
        <w:rPr>
          <w:rStyle w:val="FootnoteReference"/>
        </w:rPr>
        <w:footnoteReference w:id="84"/>
      </w:r>
      <w:r>
        <w:t xml:space="preserve">  None of these documents were actually written by the Tsar nor were they his idea, but Nicholas finally appeared ready to turn his back on his father’s outdated ideas in value of a new vision for Russia.</w:t>
      </w:r>
      <w:r>
        <w:rPr>
          <w:rStyle w:val="FootnoteReference"/>
        </w:rPr>
        <w:footnoteReference w:id="85"/>
      </w:r>
      <w:r>
        <w:t xml:space="preserve">  </w:t>
      </w:r>
    </w:p>
    <w:p w:rsidR="00FD5303" w:rsidRDefault="00FD5303" w:rsidP="00960FF8">
      <w:pPr>
        <w:spacing w:line="480" w:lineRule="auto"/>
        <w:ind w:firstLine="720"/>
      </w:pPr>
      <w:r>
        <w:t>Organizing a new parliament was not as easy as the people had originally thought it to be.  The State Duma had many complications throughout its numerous formulations from 1906-1912.  Sergius Witte, the creator of the first Duma, had many troubles recruiting ministers according to one of Nicholas’ letters in October, 1905.</w:t>
      </w:r>
      <w:r>
        <w:rPr>
          <w:rStyle w:val="FootnoteReference"/>
        </w:rPr>
        <w:footnoteReference w:id="86"/>
      </w:r>
      <w:r>
        <w:t xml:space="preserve">  While Nicholas had originally regarded Witte with respect, he grew less fond of his ideas as time progressed.  Before the first Duma even opened, the Tsar dismissed Witte and replaced him with Prime Minister Gor</w:t>
      </w:r>
      <w:r w:rsidR="00066B54">
        <w:t>e</w:t>
      </w:r>
      <w:r>
        <w:t xml:space="preserve">mykin, a long time advisor.  The first State Duma finally opened on April 27, 1906, but was still not without its troubles. </w:t>
      </w:r>
      <w:r w:rsidR="00066B54">
        <w:t>Due to many discrepancies between the Tsar and the Duma, it</w:t>
      </w:r>
      <w:r>
        <w:t xml:space="preserve"> was dissolved by </w:t>
      </w:r>
      <w:r w:rsidR="00066B54">
        <w:t>Nicholas</w:t>
      </w:r>
      <w:r>
        <w:t xml:space="preserve"> that summer of the same year.  At the opening of the second Duma in early 1907, representatives from multiple revolutionary groups alienated the conservative representatives, causing much drama and criticism.</w:t>
      </w:r>
      <w:r>
        <w:rPr>
          <w:rStyle w:val="FootnoteReference"/>
        </w:rPr>
        <w:footnoteReference w:id="87"/>
      </w:r>
      <w:r>
        <w:t xml:space="preserve">  “It will soon be evident how far the Duma intends to get down to serious work,” Nicholas wrote in a letter to his mother March 1, 1907.  Obviously </w:t>
      </w:r>
      <w:r>
        <w:lastRenderedPageBreak/>
        <w:t>Nicholas decided their work was not serious enough.  The second Duma was dissolved in the summer of 1907.</w:t>
      </w:r>
      <w:r>
        <w:rPr>
          <w:rStyle w:val="FootnoteReference"/>
        </w:rPr>
        <w:footnoteReference w:id="88"/>
      </w:r>
      <w:r>
        <w:t xml:space="preserve"> </w:t>
      </w:r>
    </w:p>
    <w:p w:rsidR="00FD5303" w:rsidRPr="00487CA8" w:rsidRDefault="00FD5303" w:rsidP="00D8103F">
      <w:pPr>
        <w:spacing w:line="480" w:lineRule="auto"/>
      </w:pPr>
    </w:p>
    <w:p w:rsidR="00FD5303" w:rsidRDefault="00FD5303" w:rsidP="00D8103F">
      <w:pPr>
        <w:spacing w:line="480" w:lineRule="auto"/>
        <w:rPr>
          <w:b/>
        </w:rPr>
      </w:pPr>
      <w:r>
        <w:rPr>
          <w:b/>
        </w:rPr>
        <w:t>Neuroticism</w:t>
      </w:r>
    </w:p>
    <w:p w:rsidR="00FD5303" w:rsidRPr="00C80F77" w:rsidRDefault="00FD5303" w:rsidP="00D8103F">
      <w:pPr>
        <w:spacing w:line="480" w:lineRule="auto"/>
      </w:pPr>
      <w:r>
        <w:rPr>
          <w:b/>
        </w:rPr>
        <w:tab/>
      </w:r>
      <w:r>
        <w:t>Nicholas’ neurotic tendencies intensified after the Revolution of 1905.  Understandably so, Nicholas had just lost a portion of political control that had belonged to his family for three hundred years.  This would cause anyone to feel like a failure and fall into distress.  Nicholas exhibit</w:t>
      </w:r>
      <w:r w:rsidR="000C6AF1">
        <w:t>ed</w:t>
      </w:r>
      <w:r>
        <w:t xml:space="preserve"> five of the six drivers of neuroticism in the following analysis; anxiety, hostility, depression, self-consciousness, and vulnerability.</w:t>
      </w:r>
    </w:p>
    <w:p w:rsidR="00FD5303" w:rsidRDefault="00FD5303" w:rsidP="00F0696F">
      <w:pPr>
        <w:spacing w:line="480" w:lineRule="auto"/>
        <w:ind w:firstLine="720"/>
      </w:pPr>
      <w:r>
        <w:t xml:space="preserve">On October 17, 1905, Nicholas </w:t>
      </w:r>
      <w:r w:rsidR="000C6AF1">
        <w:t>was</w:t>
      </w:r>
      <w:r>
        <w:t xml:space="preserve"> in dismay; “We have been through such grave and unprecedented events that I feel as if the last time I wrote to you was a year ago.”</w:t>
      </w:r>
      <w:r>
        <w:rPr>
          <w:rStyle w:val="FootnoteReference"/>
        </w:rPr>
        <w:footnoteReference w:id="89"/>
      </w:r>
      <w:r w:rsidR="000C6AF1">
        <w:t xml:space="preserve">  Nicholas then began</w:t>
      </w:r>
      <w:r>
        <w:t xml:space="preserve"> to summarize the abysmal conditions of the nation.  “It makes me sick to read the news!  Nothing but new strikes in schools and factories, murdered policemen, Cossacks and soldiers, riots, disorder, mutinies.”</w:t>
      </w:r>
      <w:r w:rsidRPr="0034175A">
        <w:rPr>
          <w:rStyle w:val="FootnoteReference"/>
        </w:rPr>
        <w:t xml:space="preserve"> </w:t>
      </w:r>
      <w:r>
        <w:rPr>
          <w:rStyle w:val="FootnoteReference"/>
        </w:rPr>
        <w:footnoteReference w:id="90"/>
      </w:r>
      <w:r>
        <w:t xml:space="preserve">  Nicholas’ letter seems sad and defeated.  Because he had just legalized the new Provisional Government, it is logical that he fe</w:t>
      </w:r>
      <w:r w:rsidR="005E0A12">
        <w:t>lt</w:t>
      </w:r>
      <w:r>
        <w:t xml:space="preserve"> like he has disobeyed his father’s beliefs and fe</w:t>
      </w:r>
      <w:r w:rsidR="005E0A12">
        <w:t>lt</w:t>
      </w:r>
      <w:r>
        <w:t xml:space="preserve"> traitorous.  In addition, he likely f</w:t>
      </w:r>
      <w:r w:rsidR="005E0A12">
        <w:t>elt</w:t>
      </w:r>
      <w:r>
        <w:t xml:space="preserve"> like a failure</w:t>
      </w:r>
      <w:r w:rsidR="0068216B">
        <w:t xml:space="preserve"> as the Tsar who was forced to concede to demands for reform</w:t>
      </w:r>
      <w:r>
        <w:t>.  Throughout the next several months, he seem</w:t>
      </w:r>
      <w:r w:rsidR="005E0A12">
        <w:t>ed</w:t>
      </w:r>
      <w:r>
        <w:t xml:space="preserve"> to fall into a depression because he </w:t>
      </w:r>
      <w:r w:rsidR="005E0A12">
        <w:t>was</w:t>
      </w:r>
      <w:r>
        <w:t xml:space="preserve"> constantly overcome with grief and embarrassment over the condition of his country.  </w:t>
      </w:r>
    </w:p>
    <w:p w:rsidR="00FD5303" w:rsidRDefault="00FD5303" w:rsidP="00487CA8">
      <w:pPr>
        <w:spacing w:line="480" w:lineRule="auto"/>
        <w:ind w:firstLine="720"/>
      </w:pPr>
      <w:r>
        <w:t>In Nicholas’ letter to his mother ten days later, he seem</w:t>
      </w:r>
      <w:r w:rsidR="005E0A12">
        <w:t>ed</w:t>
      </w:r>
      <w:r>
        <w:t xml:space="preserve"> slightly hostile towards the sudden </w:t>
      </w:r>
      <w:r w:rsidR="000C6AF1">
        <w:t>swell</w:t>
      </w:r>
      <w:r>
        <w:t xml:space="preserve"> of support from everyone for the monarchy.  </w:t>
      </w:r>
    </w:p>
    <w:p w:rsidR="00FD5303" w:rsidRDefault="00FD5303" w:rsidP="009F0072">
      <w:pPr>
        <w:ind w:left="720" w:right="720"/>
      </w:pPr>
      <w:r>
        <w:lastRenderedPageBreak/>
        <w:t>“I am receiving telegrams from everywhere with touching gratitude for the liberties conceded, but also many indicating that they want [the] autocracy to be preserved. Why were they silent before, the good people?”</w:t>
      </w:r>
      <w:r>
        <w:rPr>
          <w:rStyle w:val="FootnoteReference"/>
        </w:rPr>
        <w:footnoteReference w:id="91"/>
      </w:r>
      <w:r>
        <w:t xml:space="preserve">  </w:t>
      </w:r>
    </w:p>
    <w:p w:rsidR="00FD5303" w:rsidRDefault="00FD5303" w:rsidP="009F0072">
      <w:pPr>
        <w:ind w:firstLine="720"/>
      </w:pPr>
    </w:p>
    <w:p w:rsidR="00FD5303" w:rsidRDefault="00FD5303" w:rsidP="006B43C9">
      <w:pPr>
        <w:spacing w:line="480" w:lineRule="auto"/>
      </w:pPr>
      <w:r>
        <w:t xml:space="preserve">This exemplifies hostility because it responds to the questions of bitterness and resentment, and touchy or temperamental behaviors </w:t>
      </w:r>
      <w:r w:rsidR="005E0A12">
        <w:t xml:space="preserve">as outlined </w:t>
      </w:r>
      <w:r>
        <w:t>in the NEO-PI Revised Exam.</w:t>
      </w:r>
      <w:r>
        <w:rPr>
          <w:rStyle w:val="FootnoteReference"/>
        </w:rPr>
        <w:footnoteReference w:id="92"/>
      </w:r>
      <w:r>
        <w:t xml:space="preserve">  </w:t>
      </w:r>
    </w:p>
    <w:p w:rsidR="00FD5303" w:rsidRDefault="00FD5303" w:rsidP="006B43C9">
      <w:pPr>
        <w:spacing w:line="480" w:lineRule="auto"/>
        <w:ind w:firstLine="720"/>
      </w:pPr>
      <w:r>
        <w:t>Nicholas also</w:t>
      </w:r>
      <w:r w:rsidR="005E0A12">
        <w:t xml:space="preserve"> had</w:t>
      </w:r>
      <w:r>
        <w:t xml:space="preserve"> the unpleasant task of relieving many old ministers of their positions and giving them to new ones, a task assigned to him by Witte.  One of these ministers </w:t>
      </w:r>
      <w:r w:rsidR="005E0A12">
        <w:t>was</w:t>
      </w:r>
      <w:r>
        <w:t xml:space="preserve"> his closest friend Trepoff, a minister who shared Nicholas’ conservative values.  Naturally this le</w:t>
      </w:r>
      <w:r w:rsidR="005E0A12">
        <w:t>ft</w:t>
      </w:r>
      <w:r>
        <w:t xml:space="preserve"> the Tsar feeling very alone and vulnerable in his new regime.  Nicholas has a few criticisms for Witte as well, sharing his distaste for Witte’s meetings with the officials of a few of the rebel groups.</w:t>
      </w:r>
      <w:r>
        <w:rPr>
          <w:rStyle w:val="FootnoteReference"/>
        </w:rPr>
        <w:footnoteReference w:id="93"/>
      </w:r>
      <w:r>
        <w:t xml:space="preserve">  Finally, Nicholas </w:t>
      </w:r>
      <w:r w:rsidR="005E0A12">
        <w:t>admitted</w:t>
      </w:r>
      <w:r>
        <w:t xml:space="preserve"> that the riots ha</w:t>
      </w:r>
      <w:r w:rsidR="005E0A12">
        <w:t>d</w:t>
      </w:r>
      <w:r>
        <w:t xml:space="preserve"> spread to Finland causing more troubles for the ministers.  Nicholas wrote as if his spirit was slowly deteriorating</w:t>
      </w:r>
      <w:r w:rsidR="00FC20A8">
        <w:t>,</w:t>
      </w:r>
      <w:r>
        <w:t xml:space="preserve"> but the worst was yet to come. </w:t>
      </w:r>
    </w:p>
    <w:p w:rsidR="00FD5303" w:rsidRDefault="00FD5303" w:rsidP="00487CA8">
      <w:pPr>
        <w:spacing w:line="480" w:lineRule="auto"/>
        <w:ind w:firstLine="720"/>
      </w:pPr>
      <w:r>
        <w:t>On November 17, 1905, Nicholas</w:t>
      </w:r>
      <w:r w:rsidR="000C6AF1">
        <w:t xml:space="preserve"> had given</w:t>
      </w:r>
      <w:r>
        <w:t xml:space="preserve"> his mother more depressing news.  Naval mutinies had been occurring, sending pains to Nicholas’ heart.  “How it hurts, and how ashamed one is of it all.”</w:t>
      </w:r>
      <w:r>
        <w:rPr>
          <w:rStyle w:val="FootnoteReference"/>
        </w:rPr>
        <w:footnoteReference w:id="94"/>
      </w:r>
      <w:r>
        <w:t xml:space="preserve">  Nicholas, because of his devotion to the military, took these events extremely personally.  This statement is an indication of Nicholas’ self-consciousness which had been disintegrating since the revolution, causing him </w:t>
      </w:r>
      <w:r w:rsidR="0068216B">
        <w:t xml:space="preserve">to experience </w:t>
      </w:r>
      <w:r>
        <w:t xml:space="preserve">neurotic side effects.  </w:t>
      </w:r>
    </w:p>
    <w:p w:rsidR="00FD5303" w:rsidRDefault="00FD5303" w:rsidP="00487CA8">
      <w:pPr>
        <w:spacing w:line="480" w:lineRule="auto"/>
        <w:ind w:firstLine="720"/>
      </w:pPr>
      <w:r>
        <w:lastRenderedPageBreak/>
        <w:t>In December, Nicholas wrote “I am not going through an easy time, but God is my strength and gives me peace of mind.”</w:t>
      </w:r>
      <w:r>
        <w:rPr>
          <w:rStyle w:val="FootnoteReference"/>
        </w:rPr>
        <w:footnoteReference w:id="95"/>
      </w:r>
      <w:r>
        <w:t xml:space="preserve">  He begged his mother not to travel over the holidays because the railways were not safe or working and there were not enough troops to spare for her escort.  Nicholas finally seemed to be acknowledging ho</w:t>
      </w:r>
      <w:r w:rsidR="00FC20A8">
        <w:t>w dire the situation really was:</w:t>
      </w:r>
      <w:r>
        <w:t xml:space="preserve"> “</w:t>
      </w:r>
      <w:r w:rsidR="000C6AF1">
        <w:t>t</w:t>
      </w:r>
      <w:r>
        <w:t>he abscess was growing gradually, causing much pain and suffering, and now it has burst.”</w:t>
      </w:r>
      <w:r>
        <w:rPr>
          <w:rStyle w:val="FootnoteReference"/>
        </w:rPr>
        <w:footnoteReference w:id="96"/>
      </w:r>
      <w:r>
        <w:t xml:space="preserve">   The “abscess” he referred to </w:t>
      </w:r>
      <w:r w:rsidR="005E0A12">
        <w:t>were</w:t>
      </w:r>
      <w:r>
        <w:t xml:space="preserve"> the revolutionaries.  He continued lamenting about the exhaustion of the army.  Again, Nicholas mentioned his humiliation at being accountable for such a mess of a nation; “I am really ashamed that poor Russia has to go through a crisis like this before the eyes of the whole world.”</w:t>
      </w:r>
      <w:r>
        <w:rPr>
          <w:rStyle w:val="FootnoteReference"/>
        </w:rPr>
        <w:footnoteReference w:id="97"/>
      </w:r>
    </w:p>
    <w:p w:rsidR="00FD5303" w:rsidRPr="00487CA8" w:rsidRDefault="00FD5303" w:rsidP="00D8103F">
      <w:pPr>
        <w:spacing w:line="480" w:lineRule="auto"/>
      </w:pPr>
    </w:p>
    <w:p w:rsidR="00FD5303" w:rsidRDefault="00FD5303" w:rsidP="00D8103F">
      <w:pPr>
        <w:spacing w:line="480" w:lineRule="auto"/>
        <w:rPr>
          <w:b/>
        </w:rPr>
      </w:pPr>
      <w:r>
        <w:rPr>
          <w:b/>
        </w:rPr>
        <w:t>Extraversion</w:t>
      </w:r>
    </w:p>
    <w:p w:rsidR="00FD5303" w:rsidRPr="00077311" w:rsidRDefault="00FD5303" w:rsidP="00706DA2">
      <w:pPr>
        <w:spacing w:line="480" w:lineRule="auto"/>
      </w:pPr>
      <w:r>
        <w:rPr>
          <w:b/>
        </w:rPr>
        <w:tab/>
      </w:r>
      <w:r w:rsidR="005E0A12">
        <w:t>Nicholas did</w:t>
      </w:r>
      <w:r>
        <w:t xml:space="preserve"> not experience many instances of </w:t>
      </w:r>
      <w:r w:rsidRPr="00706DA2">
        <w:rPr>
          <w:i/>
        </w:rPr>
        <w:t>extraversion</w:t>
      </w:r>
      <w:r>
        <w:t xml:space="preserve"> </w:t>
      </w:r>
      <w:r w:rsidR="005E0A12">
        <w:t xml:space="preserve">during this time </w:t>
      </w:r>
      <w:r>
        <w:t xml:space="preserve">other than speaking about his family and the military.  However, </w:t>
      </w:r>
      <w:r w:rsidR="005E0A12">
        <w:t>in the following evidence, he did</w:t>
      </w:r>
      <w:r>
        <w:t xml:space="preserve"> show feelings of assertiveness</w:t>
      </w:r>
      <w:r w:rsidR="005E0A12">
        <w:t>,</w:t>
      </w:r>
      <w:r>
        <w:t xml:space="preserve"> which is a subcategory of </w:t>
      </w:r>
      <w:r w:rsidRPr="00706DA2">
        <w:rPr>
          <w:i/>
        </w:rPr>
        <w:t>extraversion</w:t>
      </w:r>
      <w:r>
        <w:t>.  Here, in his letter to his mother from October 1905, Nicholas revisit</w:t>
      </w:r>
      <w:r w:rsidR="005E0A12">
        <w:t>ed</w:t>
      </w:r>
      <w:r>
        <w:t xml:space="preserve"> his decision to sign the </w:t>
      </w:r>
      <w:r>
        <w:rPr>
          <w:i/>
        </w:rPr>
        <w:t xml:space="preserve">manifesto; </w:t>
      </w:r>
      <w:r>
        <w:t xml:space="preserve">“We discussed it for two days, and in the end, invoking God’s help, I signed.”  This is an important piece of information.  Nicholas would not have signed the document had he not felt it was God’s will for him to do so.  Nicholas </w:t>
      </w:r>
      <w:r w:rsidR="005E0A12">
        <w:t>was</w:t>
      </w:r>
      <w:r>
        <w:t xml:space="preserve"> a true monarch, although n</w:t>
      </w:r>
      <w:r w:rsidR="005E0A12">
        <w:t xml:space="preserve">ot the </w:t>
      </w:r>
      <w:r w:rsidR="00F34B71">
        <w:t>greatest</w:t>
      </w:r>
      <w:r w:rsidR="005E0A12">
        <w:t xml:space="preserve"> and he believed</w:t>
      </w:r>
      <w:r>
        <w:t xml:space="preserve"> that his will</w:t>
      </w:r>
      <w:r w:rsidR="005E0A12">
        <w:t xml:space="preserve"> was</w:t>
      </w:r>
      <w:r>
        <w:t xml:space="preserve"> God’s will and no one else’s.  “My only consolation is that such is the will of God, and this grave decision will lead my dear Russia out of the intolerable chaos she has been in for nearly a year.”</w:t>
      </w:r>
      <w:r>
        <w:rPr>
          <w:rStyle w:val="FootnoteReference"/>
        </w:rPr>
        <w:footnoteReference w:id="98"/>
      </w:r>
      <w:r>
        <w:t xml:space="preserve">  Although </w:t>
      </w:r>
      <w:r>
        <w:lastRenderedPageBreak/>
        <w:t>Nicholas use</w:t>
      </w:r>
      <w:r w:rsidR="00F34B71">
        <w:t>d</w:t>
      </w:r>
      <w:r>
        <w:t xml:space="preserve"> his faith to confirm his actions, this example shows one of his few moments of assertiveness.  </w:t>
      </w:r>
    </w:p>
    <w:p w:rsidR="00FD5303" w:rsidRDefault="00FD5303" w:rsidP="00D8103F">
      <w:pPr>
        <w:spacing w:line="480" w:lineRule="auto"/>
        <w:rPr>
          <w:b/>
        </w:rPr>
      </w:pPr>
    </w:p>
    <w:p w:rsidR="00FD5303" w:rsidRDefault="00FD5303" w:rsidP="00D8103F">
      <w:pPr>
        <w:spacing w:line="480" w:lineRule="auto"/>
        <w:rPr>
          <w:b/>
        </w:rPr>
      </w:pPr>
      <w:r>
        <w:rPr>
          <w:b/>
        </w:rPr>
        <w:t>Openness to Experience</w:t>
      </w:r>
    </w:p>
    <w:p w:rsidR="00FD5303" w:rsidRPr="00146347" w:rsidRDefault="00FD5303" w:rsidP="00D8103F">
      <w:pPr>
        <w:spacing w:line="480" w:lineRule="auto"/>
      </w:pPr>
      <w:r>
        <w:rPr>
          <w:b/>
        </w:rPr>
        <w:tab/>
      </w:r>
      <w:r>
        <w:t xml:space="preserve">After the events of 1905, Nicholas closed off nearly all his opportunities for </w:t>
      </w:r>
      <w:r>
        <w:rPr>
          <w:i/>
        </w:rPr>
        <w:t xml:space="preserve">openness to experiences. </w:t>
      </w:r>
      <w:r>
        <w:t xml:space="preserve"> H</w:t>
      </w:r>
      <w:r w:rsidR="00FC20A8">
        <w:t>is</w:t>
      </w:r>
      <w:r>
        <w:t xml:space="preserve"> pride was wounded by the rebel students, workers, ministers, peasant class that had dissolved part of his divine authority</w:t>
      </w:r>
      <w:r w:rsidR="00FC20A8">
        <w:t>,</w:t>
      </w:r>
      <w:r>
        <w:t xml:space="preserve"> and he was taking any attempt to refuse them to gain more power.  His main ideas, actions, and values, three indicators of </w:t>
      </w:r>
      <w:r>
        <w:rPr>
          <w:i/>
        </w:rPr>
        <w:t xml:space="preserve">openness to </w:t>
      </w:r>
      <w:r w:rsidR="002A1F74">
        <w:rPr>
          <w:i/>
        </w:rPr>
        <w:t>experience,</w:t>
      </w:r>
      <w:r>
        <w:t xml:space="preserve"> were all repressive and angry.  His feelings, another indicator, were hurt by the mutinies and backstabbing advisors.  </w:t>
      </w:r>
    </w:p>
    <w:p w:rsidR="00FD5303" w:rsidRDefault="00FD5303" w:rsidP="009F4AA0">
      <w:pPr>
        <w:spacing w:line="480" w:lineRule="auto"/>
        <w:ind w:firstLine="720"/>
      </w:pPr>
      <w:r>
        <w:t xml:space="preserve"> In October 1905, Nicholas’ attitude </w:t>
      </w:r>
      <w:r w:rsidR="00FC20A8">
        <w:t>was</w:t>
      </w:r>
      <w:r>
        <w:t xml:space="preserve"> very negative; “The ministers, instead of acting with quick decision, only assemble in council like a lot of frightened hens and cackle about providing united ministerial action.”</w:t>
      </w:r>
      <w:r>
        <w:rPr>
          <w:rStyle w:val="FootnoteReference"/>
        </w:rPr>
        <w:footnoteReference w:id="99"/>
      </w:r>
      <w:r>
        <w:t xml:space="preserve">  Again, Nicholas </w:t>
      </w:r>
      <w:r w:rsidR="002A1F74">
        <w:t>was</w:t>
      </w:r>
      <w:r>
        <w:t xml:space="preserve"> showing his narrow mindedness which has a negative impact on his </w:t>
      </w:r>
      <w:r>
        <w:rPr>
          <w:i/>
        </w:rPr>
        <w:t>openness.</w:t>
      </w:r>
      <w:r w:rsidR="000C6AF1">
        <w:t xml:space="preserve">  He called</w:t>
      </w:r>
      <w:r>
        <w:t xml:space="preserve"> for immediate action</w:t>
      </w:r>
      <w:r w:rsidR="00FC20A8">
        <w:t>,</w:t>
      </w:r>
      <w:r>
        <w:t xml:space="preserve"> but clearly </w:t>
      </w:r>
      <w:r w:rsidR="000C6AF1">
        <w:t>didn’t</w:t>
      </w:r>
      <w:r>
        <w:t xml:space="preserve"> care to understand </w:t>
      </w:r>
      <w:r w:rsidR="000C6AF1">
        <w:t xml:space="preserve">against </w:t>
      </w:r>
      <w:r>
        <w:t>who</w:t>
      </w:r>
      <w:r w:rsidR="000C6AF1">
        <w:t>m</w:t>
      </w:r>
      <w:r>
        <w:t xml:space="preserve"> he </w:t>
      </w:r>
      <w:r w:rsidR="000C6AF1">
        <w:t>was fighting</w:t>
      </w:r>
      <w:r>
        <w:t>.  Nicholas add</w:t>
      </w:r>
      <w:r w:rsidR="002A1F74">
        <w:t>ed</w:t>
      </w:r>
      <w:r>
        <w:t xml:space="preserve"> that since Bloody Sunday he ha</w:t>
      </w:r>
      <w:r w:rsidR="00FC20A8">
        <w:t>d</w:t>
      </w:r>
      <w:r>
        <w:t xml:space="preserve"> been meeting with Witte almost daily</w:t>
      </w:r>
      <w:r w:rsidR="00FC20A8">
        <w:t>,</w:t>
      </w:r>
      <w:r>
        <w:t xml:space="preserve"> and they discussed all the options together, eventually deciding to sign the </w:t>
      </w:r>
      <w:r>
        <w:rPr>
          <w:i/>
        </w:rPr>
        <w:t>manifesto</w:t>
      </w:r>
      <w:r>
        <w:t xml:space="preserve"> which Witte and numerous other ministers defended.</w:t>
      </w:r>
      <w:r>
        <w:rPr>
          <w:rStyle w:val="FootnoteReference"/>
        </w:rPr>
        <w:footnoteReference w:id="100"/>
      </w:r>
      <w:r>
        <w:t xml:space="preserve">  Although his progressive action would indicate positive actions, values, and ideas, his overall attitude negatively impacts his </w:t>
      </w:r>
      <w:r>
        <w:rPr>
          <w:i/>
        </w:rPr>
        <w:t xml:space="preserve">openness.  </w:t>
      </w:r>
      <w:r>
        <w:t xml:space="preserve">It </w:t>
      </w:r>
      <w:r w:rsidR="000C6AF1">
        <w:t>was</w:t>
      </w:r>
      <w:r>
        <w:t xml:space="preserve"> </w:t>
      </w:r>
      <w:r w:rsidR="000C6AF1">
        <w:t>during these violent times when</w:t>
      </w:r>
      <w:r>
        <w:t xml:space="preserve"> the Tsar was dubbed “Nicholas the Bloody.”  The Tsar </w:t>
      </w:r>
      <w:r w:rsidR="000C6AF1">
        <w:t xml:space="preserve">preferred acting immediately with force, over debating how to appropriately act. </w:t>
      </w:r>
      <w:r>
        <w:t xml:space="preserve"> Nicholas never attempted to understand </w:t>
      </w:r>
      <w:r>
        <w:rPr>
          <w:i/>
        </w:rPr>
        <w:t xml:space="preserve">why </w:t>
      </w:r>
      <w:r>
        <w:t xml:space="preserve">his people were rebelling </w:t>
      </w:r>
      <w:r>
        <w:lastRenderedPageBreak/>
        <w:t xml:space="preserve">which </w:t>
      </w:r>
      <w:r w:rsidR="002A1F74">
        <w:t>was</w:t>
      </w:r>
      <w:r>
        <w:t xml:space="preserve"> one of his major downfalls during both revolutions.  In a letter to Maria </w:t>
      </w:r>
      <w:r w:rsidR="002A1F74">
        <w:t>on December 29, 1905, Nicholas decided he had had</w:t>
      </w:r>
      <w:r>
        <w:t xml:space="preserve"> enough with all rebel behavior</w:t>
      </w:r>
      <w:r w:rsidR="000C6AF1">
        <w:t>.  Although he cited</w:t>
      </w:r>
      <w:r>
        <w:t xml:space="preserve"> that during the holiday week things seemed </w:t>
      </w:r>
      <w:r w:rsidR="000C6AF1">
        <w:t>quieter, Nicholas still commanded</w:t>
      </w:r>
      <w:r>
        <w:t xml:space="preserve"> his soldiers to hunt down any rebels.  “Many seditious bands have been dispersed, their homes and property burnt.  Terror must be met by terror.”</w:t>
      </w:r>
      <w:r>
        <w:rPr>
          <w:rStyle w:val="FootnoteReference"/>
        </w:rPr>
        <w:footnoteReference w:id="101"/>
      </w:r>
      <w:r>
        <w:t xml:space="preserve">  It was these words that reinforced Nicholas’ </w:t>
      </w:r>
      <w:r w:rsidR="000C6AF1">
        <w:t>image</w:t>
      </w:r>
      <w:r>
        <w:t xml:space="preserve"> </w:t>
      </w:r>
      <w:r w:rsidR="000C6AF1">
        <w:t>as a bloodthirsty monarch, who enjoyed the suppression of his people</w:t>
      </w:r>
      <w:r>
        <w:t xml:space="preserve">.  On the contrary, Nicholas was simply </w:t>
      </w:r>
      <w:r w:rsidR="000C6AF1">
        <w:t>ignorant</w:t>
      </w:r>
      <w:r>
        <w:t xml:space="preserve"> </w:t>
      </w:r>
      <w:r w:rsidR="000C6AF1">
        <w:t>of any other ways</w:t>
      </w:r>
      <w:r w:rsidR="00FC20A8">
        <w:t xml:space="preserve"> handle the situation</w:t>
      </w:r>
      <w:r>
        <w:t xml:space="preserve">.  He lacked </w:t>
      </w:r>
      <w:r w:rsidR="0068216B">
        <w:t xml:space="preserve">the </w:t>
      </w:r>
      <w:r>
        <w:t xml:space="preserve">leadership qualities that would have allowed him to embrace the changes </w:t>
      </w:r>
      <w:r w:rsidR="0068216B">
        <w:t>or view reform as anything other than negative</w:t>
      </w:r>
      <w:r>
        <w:t xml:space="preserve">.  </w:t>
      </w:r>
    </w:p>
    <w:p w:rsidR="00FD5303" w:rsidRDefault="00FD5303" w:rsidP="009F4AA0">
      <w:pPr>
        <w:spacing w:line="480" w:lineRule="auto"/>
        <w:ind w:firstLine="720"/>
      </w:pPr>
      <w:r>
        <w:t xml:space="preserve">After the holidays, the situation </w:t>
      </w:r>
      <w:r w:rsidR="0068216B">
        <w:t>seemed to improve</w:t>
      </w:r>
      <w:r>
        <w:t xml:space="preserve">.  Nicholas </w:t>
      </w:r>
      <w:r w:rsidR="0068216B">
        <w:t xml:space="preserve">had endorsed the idea to send </w:t>
      </w:r>
      <w:r>
        <w:t>troops into each train station on the Trans-Siberian railway, reorganizing towns and punishing agitators with “exemplary severity.”</w:t>
      </w:r>
      <w:r>
        <w:rPr>
          <w:rStyle w:val="FootnoteReference"/>
        </w:rPr>
        <w:footnoteReference w:id="102"/>
      </w:r>
      <w:r>
        <w:t xml:space="preserve">  Unfortunately, Nicholas’ narrow-mindedness blamed all the uprisings in Siberia on the Poles and Jews, only strengthening his </w:t>
      </w:r>
      <w:r w:rsidR="00AC0BF8">
        <w:t>reputation</w:t>
      </w:r>
      <w:r>
        <w:t xml:space="preserve"> as a tyrannical Tsar.   </w:t>
      </w:r>
    </w:p>
    <w:p w:rsidR="00FD5303" w:rsidRPr="00077311" w:rsidRDefault="00FD5303" w:rsidP="002E2B63">
      <w:pPr>
        <w:spacing w:line="480" w:lineRule="auto"/>
        <w:ind w:firstLine="720"/>
      </w:pPr>
      <w:r>
        <w:t xml:space="preserve">During the first Duma meetings, Nicholas did not appreciate the time consuming discussions a </w:t>
      </w:r>
      <w:r w:rsidR="00AC0BF8">
        <w:t>representative assembly required</w:t>
      </w:r>
      <w:r>
        <w:t>; “They talk a lot but do little,” he wrote to his mother.</w:t>
      </w:r>
      <w:r>
        <w:rPr>
          <w:rStyle w:val="FootnoteReference"/>
        </w:rPr>
        <w:footnoteReference w:id="103"/>
      </w:r>
      <w:r>
        <w:t xml:space="preserve">  While the Duma was still forming, Nicholas quickly </w:t>
      </w:r>
      <w:r w:rsidR="00AC0BF8">
        <w:t xml:space="preserve">rejected demands for </w:t>
      </w:r>
      <w:r w:rsidR="00C34ECB">
        <w:t>universal suffrage, and stated,</w:t>
      </w:r>
      <w:r>
        <w:t xml:space="preserve"> “God alone knows how far people will go with their fantastic ideas!”</w:t>
      </w:r>
      <w:r>
        <w:rPr>
          <w:rStyle w:val="FootnoteReference"/>
        </w:rPr>
        <w:footnoteReference w:id="104"/>
      </w:r>
      <w:r>
        <w:t xml:space="preserve">  In addition, he and the council created the New Fundamental Laws which stated that the Duma could formulate ideas but the Tsar still held supreme and </w:t>
      </w:r>
      <w:r>
        <w:lastRenderedPageBreak/>
        <w:t>divine authority.</w:t>
      </w:r>
      <w:r>
        <w:rPr>
          <w:rStyle w:val="FootnoteReference"/>
        </w:rPr>
        <w:footnoteReference w:id="105"/>
      </w:r>
      <w:r>
        <w:t xml:space="preserve"> This action is clear evidence of Nicholas’ dislike for new ideas and is a weakness in his character.  Nicholas’ interactions with the Duma exemplify his poor vision for new opportunities and only impaired his </w:t>
      </w:r>
      <w:r>
        <w:rPr>
          <w:i/>
        </w:rPr>
        <w:t xml:space="preserve">openness </w:t>
      </w:r>
      <w:r>
        <w:t xml:space="preserve">to change.  </w:t>
      </w:r>
    </w:p>
    <w:p w:rsidR="000F0EAF" w:rsidRDefault="000F0EAF" w:rsidP="00D8103F">
      <w:pPr>
        <w:spacing w:line="480" w:lineRule="auto"/>
        <w:rPr>
          <w:b/>
        </w:rPr>
      </w:pPr>
    </w:p>
    <w:p w:rsidR="00FD5303" w:rsidRDefault="00FD5303" w:rsidP="00D8103F">
      <w:pPr>
        <w:spacing w:line="480" w:lineRule="auto"/>
        <w:rPr>
          <w:b/>
        </w:rPr>
      </w:pPr>
      <w:r>
        <w:rPr>
          <w:b/>
        </w:rPr>
        <w:t>Conscientiousness</w:t>
      </w:r>
    </w:p>
    <w:p w:rsidR="00FD5303" w:rsidRPr="002E2B63" w:rsidRDefault="00FD5303" w:rsidP="00D8103F">
      <w:pPr>
        <w:spacing w:line="480" w:lineRule="auto"/>
      </w:pPr>
      <w:r>
        <w:tab/>
        <w:t>Throughout 1905</w:t>
      </w:r>
      <w:r w:rsidR="00FC20A8">
        <w:t>,</w:t>
      </w:r>
      <w:r>
        <w:t xml:space="preserve"> it </w:t>
      </w:r>
      <w:r w:rsidR="00C34ECB">
        <w:t>is</w:t>
      </w:r>
      <w:r>
        <w:t xml:space="preserve"> apparent that Nicholas </w:t>
      </w:r>
      <w:r w:rsidR="009E503D">
        <w:t>was</w:t>
      </w:r>
      <w:r>
        <w:t xml:space="preserve"> not </w:t>
      </w:r>
      <w:r w:rsidR="009E503D">
        <w:t>an individual who methodically contemplate</w:t>
      </w:r>
      <w:r w:rsidR="00C34ECB">
        <w:t>d</w:t>
      </w:r>
      <w:r>
        <w:t xml:space="preserve"> options</w:t>
      </w:r>
      <w:r w:rsidR="009E503D">
        <w:t xml:space="preserve"> </w:t>
      </w:r>
      <w:r>
        <w:t xml:space="preserve">but rather </w:t>
      </w:r>
      <w:r w:rsidR="009E503D">
        <w:t xml:space="preserve">one who </w:t>
      </w:r>
      <w:r w:rsidR="002A152B">
        <w:t>preferred</w:t>
      </w:r>
      <w:r>
        <w:t xml:space="preserve"> to </w:t>
      </w:r>
      <w:r>
        <w:rPr>
          <w:i/>
        </w:rPr>
        <w:t>act</w:t>
      </w:r>
      <w:r>
        <w:t xml:space="preserve"> </w:t>
      </w:r>
      <w:r w:rsidR="009E503D">
        <w:t>impulsively</w:t>
      </w:r>
      <w:r>
        <w:t xml:space="preserve">.  This </w:t>
      </w:r>
      <w:r w:rsidR="00C34ECB">
        <w:t>is</w:t>
      </w:r>
      <w:r>
        <w:t xml:space="preserve"> a weakness </w:t>
      </w:r>
      <w:r w:rsidR="00FC20A8">
        <w:t>because</w:t>
      </w:r>
      <w:r>
        <w:t xml:space="preserve"> it shows his lack of </w:t>
      </w:r>
      <w:r w:rsidRPr="00F669A0">
        <w:rPr>
          <w:i/>
        </w:rPr>
        <w:t>conscientiousness</w:t>
      </w:r>
      <w:r>
        <w:t xml:space="preserve">.  </w:t>
      </w:r>
      <w:r>
        <w:rPr>
          <w:i/>
        </w:rPr>
        <w:t xml:space="preserve">Conscientiousness </w:t>
      </w:r>
      <w:r>
        <w:t>requires a lot of valuable deliberation, dutifulness, competence, self-discipline, order, and achievement.  After the Revolution of 1905, it was clear Nicholas did not have many of these strong characteristics.</w:t>
      </w:r>
    </w:p>
    <w:p w:rsidR="00FD5303" w:rsidRPr="00A64977" w:rsidRDefault="00FD5303" w:rsidP="002E2B63">
      <w:pPr>
        <w:spacing w:line="480" w:lineRule="auto"/>
        <w:ind w:firstLine="720"/>
      </w:pPr>
      <w:r>
        <w:t xml:space="preserve">At the beginning of 1905, Russia was still at war with Japan.  Nicholas felt very guilty at not being needed </w:t>
      </w:r>
      <w:r w:rsidR="00FC20A8">
        <w:t>or not even wanted</w:t>
      </w:r>
      <w:r>
        <w:t xml:space="preserve"> at the war front; “My conscience is often very troubled by my staying here…to stay behind in times like these is very upsetting to me.”</w:t>
      </w:r>
      <w:r>
        <w:rPr>
          <w:rStyle w:val="FootnoteReference"/>
        </w:rPr>
        <w:footnoteReference w:id="106"/>
      </w:r>
      <w:r>
        <w:t xml:space="preserve">  This </w:t>
      </w:r>
      <w:r w:rsidR="00C34ECB">
        <w:t>was</w:t>
      </w:r>
      <w:r>
        <w:t xml:space="preserve"> because his military officers regard him as more of a ceremonial cheerleader than a useful military officer.  After the accidental sinking of British fishing ships by the Russian navy, Nicholas regarded the incident as “awkward” but did not apologize to England.  “Our own calmness will soon calm them,” he theorized.  This could be an example of Nicholas’ assertiveness as a leader; however, his tactics left a bitter feeling in his ally’s hearts.  His lack of concern justified anger and threats of violence from England which Russia had received after the incident.  </w:t>
      </w:r>
    </w:p>
    <w:p w:rsidR="00FD5303" w:rsidRDefault="00FD5303" w:rsidP="00487CA8">
      <w:pPr>
        <w:spacing w:line="480" w:lineRule="auto"/>
        <w:rPr>
          <w:b/>
        </w:rPr>
      </w:pPr>
    </w:p>
    <w:p w:rsidR="00FD5303" w:rsidRDefault="00FD5303" w:rsidP="00487CA8">
      <w:pPr>
        <w:spacing w:line="480" w:lineRule="auto"/>
      </w:pPr>
      <w:r>
        <w:rPr>
          <w:b/>
        </w:rPr>
        <w:lastRenderedPageBreak/>
        <w:t xml:space="preserve">IV. </w:t>
      </w:r>
      <w:r w:rsidRPr="001C5768">
        <w:rPr>
          <w:b/>
        </w:rPr>
        <w:t>The War</w:t>
      </w:r>
      <w:r w:rsidRPr="001C5768">
        <w:t xml:space="preserve"> </w:t>
      </w:r>
    </w:p>
    <w:p w:rsidR="00FD5303" w:rsidRDefault="00FD5303" w:rsidP="00487CA8">
      <w:pPr>
        <w:spacing w:line="480" w:lineRule="auto"/>
      </w:pPr>
      <w:r>
        <w:tab/>
        <w:t>The outbreak of the First World War began with the assassination of Archduke Franz Ferdinand by a Serbian terrorist group on June 28, 1914 in Sarajevo in Austria-Hungary territory.</w:t>
      </w:r>
      <w:r>
        <w:rPr>
          <w:rStyle w:val="FootnoteReference"/>
        </w:rPr>
        <w:footnoteReference w:id="107"/>
      </w:r>
      <w:r>
        <w:t xml:space="preserve">  This led to a declaration of war on Serbia by Austria-Hungary in July.  Russia closely identified with the large Slavic population in Serbia and was looked to for assistance in the event of war.  This put Russia in a very difficult position.  Russia’s previous attempt at war ended in the Revolution of 1905 and several Duma members were opposed to do it again.</w:t>
      </w:r>
      <w:r>
        <w:rPr>
          <w:rStyle w:val="FootnoteReference"/>
        </w:rPr>
        <w:footnoteReference w:id="108"/>
      </w:r>
      <w:r>
        <w:t xml:space="preserve">  In addition, if Russia entered into war with Austria-Hun</w:t>
      </w:r>
      <w:r w:rsidR="009E503D">
        <w:t>gary, an</w:t>
      </w:r>
      <w:r>
        <w:t xml:space="preserve"> exponential increase of war declarations would </w:t>
      </w:r>
      <w:r w:rsidR="009E503D">
        <w:t xml:space="preserve">likely </w:t>
      </w:r>
      <w:r>
        <w:t xml:space="preserve">follow due to the complicated structure of alliances.  But Russia had </w:t>
      </w:r>
      <w:r w:rsidR="009E503D">
        <w:t>guarded its</w:t>
      </w:r>
      <w:r>
        <w:t xml:space="preserve"> influence in the Balkans for centuries; giving up on Serbia now would have been considered another embarrassing defeat.</w:t>
      </w:r>
      <w:r>
        <w:rPr>
          <w:rStyle w:val="FootnoteReference"/>
        </w:rPr>
        <w:footnoteReference w:id="109"/>
      </w:r>
      <w:r>
        <w:t xml:space="preserve">  Nicholas sent telegrams to his cousin, Kaiser Wilhelm II of Germany, asking him not to take offense and to restrain Austria’s actions.</w:t>
      </w:r>
      <w:r>
        <w:rPr>
          <w:rStyle w:val="FootnoteReference"/>
        </w:rPr>
        <w:footnoteReference w:id="110"/>
      </w:r>
      <w:r>
        <w:t xml:space="preserve"> Nicholas II was eventually persuaded to fully mobilize by his military advisors in order to flaunt Russia’s military stamina.</w:t>
      </w:r>
      <w:r>
        <w:rPr>
          <w:rStyle w:val="FootnoteReference"/>
        </w:rPr>
        <w:footnoteReference w:id="111"/>
      </w:r>
      <w:r>
        <w:t xml:space="preserve">  This performance</w:t>
      </w:r>
      <w:r w:rsidR="005A00DA">
        <w:t>,</w:t>
      </w:r>
      <w:r>
        <w:t xml:space="preserve"> unfortunately</w:t>
      </w:r>
      <w:r w:rsidR="005A00DA">
        <w:t>,</w:t>
      </w:r>
      <w:r>
        <w:t xml:space="preserve"> resulted in Germany’s declaration of war on Russia on August 1</w:t>
      </w:r>
      <w:r w:rsidRPr="00A53E82">
        <w:rPr>
          <w:vertAlign w:val="superscript"/>
        </w:rPr>
        <w:t>st</w:t>
      </w:r>
      <w:r>
        <w:t>, 1914.  In accordance with the Triple Entente Alliance, Britain and France also declared war on Germany and Austria-Hungary.  The First World War had commenced.</w:t>
      </w:r>
    </w:p>
    <w:p w:rsidR="00FD5303" w:rsidRDefault="00FD5303" w:rsidP="00487CA8">
      <w:pPr>
        <w:spacing w:line="480" w:lineRule="auto"/>
      </w:pPr>
      <w:r>
        <w:lastRenderedPageBreak/>
        <w:tab/>
        <w:t>Every nation began their entry in to war with optimism and enthusiasm.  They all also shared the false belief that the war was going to be short.</w:t>
      </w:r>
      <w:r>
        <w:rPr>
          <w:rStyle w:val="FootnoteReference"/>
        </w:rPr>
        <w:footnoteReference w:id="112"/>
      </w:r>
      <w:r>
        <w:t xml:space="preserve">  </w:t>
      </w:r>
    </w:p>
    <w:p w:rsidR="00FD5303" w:rsidRDefault="00FD5303" w:rsidP="009E3311">
      <w:pPr>
        <w:spacing w:line="480" w:lineRule="auto"/>
        <w:ind w:firstLine="720"/>
      </w:pPr>
      <w:r>
        <w:t>Russia’s first nine months of combat</w:t>
      </w:r>
      <w:r w:rsidR="0064595A">
        <w:t xml:space="preserve"> in east Prussia</w:t>
      </w:r>
      <w:r>
        <w:t xml:space="preserve"> </w:t>
      </w:r>
      <w:r w:rsidR="0064595A">
        <w:t>were limited in their successes over the Austrians</w:t>
      </w:r>
      <w:r>
        <w:t xml:space="preserve">.  </w:t>
      </w:r>
      <w:r w:rsidR="0064595A">
        <w:t xml:space="preserve">In </w:t>
      </w:r>
      <w:r>
        <w:t xml:space="preserve">March of 1915 the circumstances </w:t>
      </w:r>
      <w:r w:rsidR="0064595A">
        <w:t>severely decreased</w:t>
      </w:r>
      <w:r>
        <w:t>.  Russia faced a serious deficit of ammunition and rifles for troops.</w:t>
      </w:r>
      <w:r>
        <w:rPr>
          <w:rStyle w:val="FootnoteReference"/>
        </w:rPr>
        <w:footnoteReference w:id="113"/>
      </w:r>
      <w:r>
        <w:t xml:space="preserve">  Their slow industrial development had not prepared the military for such a long endeavor.  France attempted to supply Russia the best they could</w:t>
      </w:r>
      <w:r w:rsidR="005A00DA">
        <w:t>,</w:t>
      </w:r>
      <w:r>
        <w:t xml:space="preserve"> but Russia’s harsh winter climate and isolated region made it difficult to deliver goods.  Germany launched an offensive attack and gained</w:t>
      </w:r>
      <w:r w:rsidR="005A00DA">
        <w:t>,</w:t>
      </w:r>
      <w:r>
        <w:t xml:space="preserve"> what are now</w:t>
      </w:r>
      <w:r w:rsidR="005A00DA">
        <w:t>,</w:t>
      </w:r>
      <w:r>
        <w:t xml:space="preserve"> Poland, Lithuania, and part of the Ukraine from Russia.</w:t>
      </w:r>
      <w:r>
        <w:rPr>
          <w:rStyle w:val="FootnoteReference"/>
        </w:rPr>
        <w:footnoteReference w:id="114"/>
      </w:r>
      <w:r>
        <w:t xml:space="preserve">  In August 1915, Tsar Nicholas II dismissed Grand Duke Nikolaievich as the Commander-in-Chief and replaced him with himself at the encouragement of his wife.</w:t>
      </w:r>
      <w:r>
        <w:rPr>
          <w:rStyle w:val="FootnoteReference"/>
        </w:rPr>
        <w:footnoteReference w:id="115"/>
      </w:r>
      <w:r>
        <w:t xml:space="preserve">  Nicholas experienced some success while commanding the army.  In the summer of 1916, Russia broke through Austria’s front and took many prisoners.</w:t>
      </w:r>
      <w:r>
        <w:rPr>
          <w:rStyle w:val="FootnoteReference"/>
        </w:rPr>
        <w:footnoteReference w:id="116"/>
      </w:r>
      <w:r>
        <w:t xml:space="preserve">  But the third winter of war had drained much of the rations and led to starvation of many troops.  Many of the workers and farmers had been drafted and were now at the front, leaving a shortage of skilled labor back home.</w:t>
      </w:r>
      <w:r>
        <w:rPr>
          <w:rStyle w:val="FootnoteReference"/>
        </w:rPr>
        <w:footnoteReference w:id="117"/>
      </w:r>
    </w:p>
    <w:p w:rsidR="00FD5303" w:rsidRPr="001C5768" w:rsidRDefault="00FD5303" w:rsidP="009E3311">
      <w:pPr>
        <w:spacing w:line="480" w:lineRule="auto"/>
        <w:ind w:firstLine="720"/>
      </w:pPr>
      <w:r>
        <w:t>At the home front, arguments between the State Council and the Duma created much political unrest.</w:t>
      </w:r>
      <w:r>
        <w:rPr>
          <w:rStyle w:val="FootnoteReference"/>
        </w:rPr>
        <w:footnoteReference w:id="118"/>
      </w:r>
      <w:r>
        <w:t xml:space="preserve">  Several ministers and two-thirds of the Duma created a group called the “Progressive Bloc” which aimed to reform certain public rights and local government organization.  Many conservatives saw the “Bloc” as a conspiracy to remove </w:t>
      </w:r>
      <w:r>
        <w:lastRenderedPageBreak/>
        <w:t>more power from the Tsar and place it in the hands of the Duma.</w:t>
      </w:r>
      <w:r>
        <w:rPr>
          <w:rStyle w:val="FootnoteReference"/>
        </w:rPr>
        <w:footnoteReference w:id="119"/>
      </w:r>
      <w:r>
        <w:t xml:space="preserve">  While away at war, Nicholas II still rejected all the ideas of the “Bloc” believing that they interfered with his divine right as Tsar.  More problems occurred w</w:t>
      </w:r>
      <w:r w:rsidR="001328B7">
        <w:t>ith the over-printing of money</w:t>
      </w:r>
      <w:r w:rsidR="005A00DA">
        <w:t>,</w:t>
      </w:r>
      <w:r w:rsidR="001328B7">
        <w:t xml:space="preserve"> </w:t>
      </w:r>
      <w:r>
        <w:t>which led to inflation</w:t>
      </w:r>
      <w:r w:rsidR="005A00DA">
        <w:t>,</w:t>
      </w:r>
      <w:r>
        <w:t xml:space="preserve"> and skyrocketed prices of bread and daily goods.</w:t>
      </w:r>
      <w:r>
        <w:rPr>
          <w:rStyle w:val="FootnoteReference"/>
        </w:rPr>
        <w:footnoteReference w:id="120"/>
      </w:r>
      <w:r>
        <w:t xml:space="preserve">  The shortage of food and workers put a lot of pressure on the urban population and the government to solve such problems.  Many of the people’s needs </w:t>
      </w:r>
      <w:r w:rsidR="009E503D">
        <w:t>were</w:t>
      </w:r>
      <w:r>
        <w:t xml:space="preserve"> ignored and</w:t>
      </w:r>
      <w:r w:rsidR="009E503D">
        <w:t xml:space="preserve"> this led to</w:t>
      </w:r>
      <w:r>
        <w:t xml:space="preserve"> riots in the streets at the beginning of 1917. </w:t>
      </w:r>
    </w:p>
    <w:p w:rsidR="00FD5303" w:rsidRDefault="00FD5303" w:rsidP="00487CA8">
      <w:pPr>
        <w:spacing w:line="480" w:lineRule="auto"/>
        <w:ind w:firstLine="720"/>
      </w:pPr>
      <w:r>
        <w:t xml:space="preserve">Between April 1914 and March 1917, Nicholas and his wife wrote telegrams and sent letters updating each other on the action of the battlefront and the activities at the home front which were published in </w:t>
      </w:r>
      <w:r>
        <w:rPr>
          <w:i/>
        </w:rPr>
        <w:t xml:space="preserve">The Complete Wartime Correspondence of Tsar Nicholas II and the Empress Alexandra </w:t>
      </w:r>
      <w:r>
        <w:t>in 1999.  It is evident through Nicholas and Alexandra’s letters that they h</w:t>
      </w:r>
      <w:r w:rsidR="0094166C">
        <w:t xml:space="preserve">ad a strong, almost obsessive, love for each other.  </w:t>
      </w:r>
      <w:r>
        <w:t>Nicholas constantly telegrammed about the weather conditions and his lim</w:t>
      </w:r>
      <w:r w:rsidR="0094166C">
        <w:t>ited activities at the warfront:</w:t>
      </w:r>
      <w:r>
        <w:t xml:space="preserve"> inspecting troops, meeting with generals, and visiting hospitals.  Alexandra exhibited most of her overbearing tendencies in her long letters where she lamented over the Duma’s activities, criticized ministers, and worried over the health of her children.  She frequently made decisions on her husbands’ behalf, hiding her behavior by over apologizing for interfering and assuring him that their decisions would be the same.  She also manipulated Nicholas’ passive-aggressive personality by stating that all of her ideas were done to lighten his workload and were approved by their “Dear Friend” Rasputin.  In retrospect, these actions only </w:t>
      </w:r>
      <w:r w:rsidR="0094166C">
        <w:t>undermined</w:t>
      </w:r>
      <w:r>
        <w:t xml:space="preserve"> the Tsar’s credibility and reinforced his increasingly neurotic behaviors.  It also reinforced the need for </w:t>
      </w:r>
      <w:r w:rsidR="0094166C">
        <w:t xml:space="preserve">radical </w:t>
      </w:r>
      <w:r w:rsidR="0094166C">
        <w:lastRenderedPageBreak/>
        <w:t xml:space="preserve">reform, i.e. a </w:t>
      </w:r>
      <w:r>
        <w:t>revolution</w:t>
      </w:r>
      <w:r w:rsidR="0094166C">
        <w:t>,</w:t>
      </w:r>
      <w:r>
        <w:t xml:space="preserve"> and strengthened the people’s </w:t>
      </w:r>
      <w:r w:rsidR="0094166C">
        <w:t>growing conviction</w:t>
      </w:r>
      <w:r>
        <w:t xml:space="preserve"> that life without the monarchy would improve Russia’s current situation.</w:t>
      </w:r>
    </w:p>
    <w:p w:rsidR="00D9540C" w:rsidRDefault="00D9540C" w:rsidP="00C45DD9">
      <w:pPr>
        <w:spacing w:line="480" w:lineRule="auto"/>
        <w:rPr>
          <w:b/>
        </w:rPr>
      </w:pPr>
    </w:p>
    <w:p w:rsidR="00FD5303" w:rsidRDefault="00FD5303" w:rsidP="00C45DD9">
      <w:pPr>
        <w:spacing w:line="480" w:lineRule="auto"/>
        <w:rPr>
          <w:b/>
        </w:rPr>
      </w:pPr>
      <w:r>
        <w:rPr>
          <w:b/>
        </w:rPr>
        <w:t>Neuroticism</w:t>
      </w:r>
    </w:p>
    <w:p w:rsidR="00FD5303" w:rsidRDefault="00FD5303" w:rsidP="00C45DD9">
      <w:pPr>
        <w:spacing w:line="480" w:lineRule="auto"/>
        <w:ind w:firstLine="720"/>
      </w:pPr>
      <w:r>
        <w:t xml:space="preserve">Nicholas exhibited more evidence of neuroticism during the Great War than any other of the Big Five characteristics.  No doubt the unimaginable stress of lost battles, the shortness of rations, and the depleting attitude at the home front would have </w:t>
      </w:r>
      <w:r w:rsidR="00D86664">
        <w:t>weakened</w:t>
      </w:r>
      <w:r>
        <w:t xml:space="preserve"> the strongest of character.  But in this situation, Nicholas’ personality had already been </w:t>
      </w:r>
      <w:r w:rsidR="00D86664">
        <w:t>damaged</w:t>
      </w:r>
      <w:r>
        <w:t xml:space="preserve"> by </w:t>
      </w:r>
      <w:r w:rsidR="0064595A">
        <w:t xml:space="preserve">the 1905 </w:t>
      </w:r>
      <w:r>
        <w:t xml:space="preserve">Revolution and the constant badgering of the Duma to </w:t>
      </w:r>
      <w:r w:rsidR="00D86664">
        <w:t>gain</w:t>
      </w:r>
      <w:r>
        <w:t xml:space="preserve"> more authority.  In the following examples, Nicholas showed evidence of his anxiety, hostility, depression, self-consciousness, impulsiveness, and vulnerability; the six key drivers of neurotic behavior.</w:t>
      </w:r>
      <w:r>
        <w:rPr>
          <w:rStyle w:val="FootnoteReference"/>
        </w:rPr>
        <w:footnoteReference w:id="121"/>
      </w:r>
    </w:p>
    <w:p w:rsidR="00FD5303" w:rsidRDefault="00FD5303" w:rsidP="00487CA8">
      <w:pPr>
        <w:spacing w:line="480" w:lineRule="auto"/>
        <w:ind w:firstLine="720"/>
      </w:pPr>
      <w:r>
        <w:t>In September 1914, Nicholas revealed his discomfort when traveling by train.  “I slept badly the first night because the engines pushed the vulgarly at each station.”</w:t>
      </w:r>
      <w:r>
        <w:rPr>
          <w:rStyle w:val="FootnoteReference"/>
        </w:rPr>
        <w:footnoteReference w:id="122"/>
      </w:r>
      <w:r>
        <w:t xml:space="preserve">  Nicholas had written to his mother years before about his insecurit</w:t>
      </w:r>
      <w:r w:rsidR="00D86664">
        <w:t>ies</w:t>
      </w:r>
      <w:r>
        <w:t xml:space="preserve"> traveling by train; “the train shook horribly, I could not sleep and kept thinking there would be an accident.”</w:t>
      </w:r>
      <w:r>
        <w:rPr>
          <w:rStyle w:val="FootnoteReference"/>
        </w:rPr>
        <w:footnoteReference w:id="123"/>
      </w:r>
      <w:r>
        <w:t xml:space="preserve">  Here, Nicholas </w:t>
      </w:r>
      <w:r w:rsidR="00D86664">
        <w:t>was</w:t>
      </w:r>
      <w:r>
        <w:t xml:space="preserve"> apprehensive about train travel because of the horrible accident from his childhood that nearly killed his entire family.  In both </w:t>
      </w:r>
      <w:r w:rsidR="00D86664">
        <w:t>documents</w:t>
      </w:r>
      <w:r>
        <w:t xml:space="preserve">, Nicholas was traveling alone (without his family or close companions) which elevated his anxiety about travelling and made him feel more vulnerable and worrisome.  </w:t>
      </w:r>
    </w:p>
    <w:p w:rsidR="00FD5303" w:rsidRDefault="0064595A" w:rsidP="00487CA8">
      <w:pPr>
        <w:spacing w:line="480" w:lineRule="auto"/>
        <w:ind w:firstLine="720"/>
      </w:pPr>
      <w:r>
        <w:lastRenderedPageBreak/>
        <w:t>During the war, m</w:t>
      </w:r>
      <w:r w:rsidR="00FD5303">
        <w:t xml:space="preserve">any </w:t>
      </w:r>
      <w:r>
        <w:t xml:space="preserve">military defeats </w:t>
      </w:r>
      <w:r w:rsidR="00FD5303">
        <w:t xml:space="preserve">in </w:t>
      </w:r>
      <w:r>
        <w:t>e</w:t>
      </w:r>
      <w:r w:rsidR="00FD5303">
        <w:t>ast Prussia deflated the spirit of the military and also the Tsar.  Nicholas wrote to Alexandra from the warfront in Stavka, “the one great serious difficulty for our armies is this-we are running short of our artillery ammunition…our troops have to be careful and economical…the losses have at once become enormous.”</w:t>
      </w:r>
      <w:r w:rsidR="00FD5303">
        <w:rPr>
          <w:rStyle w:val="FootnoteReference"/>
        </w:rPr>
        <w:footnoteReference w:id="124"/>
      </w:r>
      <w:r w:rsidR="00FD5303">
        <w:t xml:space="preserve">  Half the reinforcements that arrived had no weapons.  Nicholas further mentioned the Commander-in-Chief, Grand Duke Nicholas Nicholaevich (Nikolasha) had been looking somber and stressed.  These unfortunate circumstances played into the Tsar’s worrisome disposition and accelerated his anxiety, as they would with any military leader accepting multiple defeats.  However, it is important to remember Nicholas’ </w:t>
      </w:r>
      <w:r w:rsidR="0094166C">
        <w:t xml:space="preserve">showed strong </w:t>
      </w:r>
      <w:r w:rsidR="00FD5303">
        <w:t>tendencies for anxious behavior before he even ascended to the throne</w:t>
      </w:r>
      <w:r w:rsidR="006E17C9">
        <w:t xml:space="preserve"> decades earlier</w:t>
      </w:r>
      <w:r w:rsidR="00FD5303">
        <w:t>.</w:t>
      </w:r>
    </w:p>
    <w:p w:rsidR="00FD5303" w:rsidRDefault="00FD5303" w:rsidP="00487CA8">
      <w:pPr>
        <w:spacing w:line="480" w:lineRule="auto"/>
        <w:ind w:firstLine="720"/>
      </w:pPr>
      <w:r>
        <w:t xml:space="preserve">Nicholas frequently visited makeshift hospitals on the warfront in hopes of inspiring his fallen soldiers.  In a telegram from November 1914, Nicholas </w:t>
      </w:r>
      <w:r w:rsidR="00D86664">
        <w:t>was</w:t>
      </w:r>
      <w:r>
        <w:t xml:space="preserve"> coming to terms with the dark side of the war.  Nicholas had seen two young officers he recognized from one of his inspections </w:t>
      </w:r>
      <w:r w:rsidR="00D86664">
        <w:t>injured in the hospitals,</w:t>
      </w:r>
      <w:r w:rsidR="005A00DA">
        <w:t xml:space="preserve"> which slightly </w:t>
      </w:r>
      <w:r w:rsidR="00D86664">
        <w:t>broke</w:t>
      </w:r>
      <w:r w:rsidR="005A00DA">
        <w:t xml:space="preserve"> his spirit</w:t>
      </w:r>
      <w:r>
        <w:t>.  “In two days saw over [a] thousand wounded.”</w:t>
      </w:r>
      <w:r>
        <w:rPr>
          <w:rStyle w:val="FootnoteReference"/>
        </w:rPr>
        <w:footnoteReference w:id="125"/>
      </w:r>
      <w:r>
        <w:t xml:space="preserve">  In this telegram, Nicholas </w:t>
      </w:r>
      <w:r w:rsidR="00D86664">
        <w:t>was</w:t>
      </w:r>
      <w:r>
        <w:t xml:space="preserve"> coming to terms with the gravity of how ill prepared his army truly was for a war of such a magnitude.</w:t>
      </w:r>
      <w:r>
        <w:rPr>
          <w:rStyle w:val="FootnoteReference"/>
        </w:rPr>
        <w:footnoteReference w:id="126"/>
      </w:r>
    </w:p>
    <w:p w:rsidR="00FD5303" w:rsidRDefault="00FD5303" w:rsidP="005B6EC6">
      <w:pPr>
        <w:spacing w:line="480" w:lineRule="auto"/>
        <w:ind w:firstLine="720"/>
      </w:pPr>
      <w:r>
        <w:t>Tw</w:t>
      </w:r>
      <w:r w:rsidR="006E17C9">
        <w:t>o years later the warfront had</w:t>
      </w:r>
      <w:r>
        <w:t xml:space="preserve"> not improved.  The army was on the defensive and occupying territories in the southwest; “In Rumania it is not going well.  We have sent &amp; are sending more &amp; more troops, but they have to march long distances (three </w:t>
      </w:r>
      <w:r>
        <w:lastRenderedPageBreak/>
        <w:t>weeks) owing to the atrocious condition of their railway lines.”</w:t>
      </w:r>
      <w:r>
        <w:rPr>
          <w:rStyle w:val="FootnoteReference"/>
        </w:rPr>
        <w:footnoteReference w:id="127"/>
      </w:r>
      <w:r>
        <w:t xml:space="preserve">  Nicholas was distraught over the continuously poor condition of his army.  He signed his telegram “your poor little huzy with no will,” implying that as the situation decreased, so did Nicholas’ attitude.</w:t>
      </w:r>
      <w:r>
        <w:rPr>
          <w:rStyle w:val="FootnoteReference"/>
        </w:rPr>
        <w:footnoteReference w:id="128"/>
      </w:r>
      <w:r>
        <w:t xml:space="preserve">  Nicholas signed his name like this on two other occasions.  The first in a telegram on December 15, 1916; “Ever your very own poor huzy with a tiny will,”</w:t>
      </w:r>
      <w:r>
        <w:rPr>
          <w:rStyle w:val="FootnoteReference"/>
        </w:rPr>
        <w:footnoteReference w:id="129"/>
      </w:r>
      <w:r>
        <w:t xml:space="preserve"> and again on the 16</w:t>
      </w:r>
      <w:r w:rsidRPr="00E751AB">
        <w:rPr>
          <w:vertAlign w:val="superscript"/>
        </w:rPr>
        <w:t>th</w:t>
      </w:r>
      <w:r>
        <w:t>; “Tenderest love &amp; kisses from your poor little huzy with a bit of will.”</w:t>
      </w:r>
      <w:r>
        <w:rPr>
          <w:rStyle w:val="FootnoteReference"/>
        </w:rPr>
        <w:footnoteReference w:id="130"/>
      </w:r>
      <w:r>
        <w:t xml:space="preserve">  On the 16</w:t>
      </w:r>
      <w:r w:rsidRPr="00E751AB">
        <w:rPr>
          <w:vertAlign w:val="superscript"/>
        </w:rPr>
        <w:t>th</w:t>
      </w:r>
      <w:r>
        <w:t>, Nicholas responded to a previous letter written by Alexandra regarding the appointment of a new Minister of Interior.  He assured her that he was not angered by her meddling practices</w:t>
      </w:r>
      <w:r w:rsidR="00D86664">
        <w:t>,</w:t>
      </w:r>
      <w:r>
        <w:t xml:space="preserve"> which in this case were influenced by Rasputin.  “I understand so well your motive in trying to help me.”</w:t>
      </w:r>
      <w:r>
        <w:rPr>
          <w:rStyle w:val="FootnoteReference"/>
        </w:rPr>
        <w:footnoteReference w:id="131"/>
      </w:r>
      <w:r>
        <w:t xml:space="preserve">  Nicholas was not only defending his wife’s power-hungry decision making, but openly allowed her to continue with it because he was so overburdened with stress.  Nicholas was at a </w:t>
      </w:r>
      <w:r w:rsidR="006E17C9">
        <w:t xml:space="preserve">very vulnerable point in his rule, </w:t>
      </w:r>
      <w:r>
        <w:t xml:space="preserve">which Alexandra and Rasputin </w:t>
      </w:r>
      <w:r w:rsidR="006E17C9">
        <w:t>were both taking advantage of</w:t>
      </w:r>
      <w:r>
        <w:t>.  Both of their behaviors only reinforced Nicholas’ anxious characteristics instead of working to decrease them.</w:t>
      </w:r>
    </w:p>
    <w:p w:rsidR="00FD5303" w:rsidRDefault="00FD5303" w:rsidP="009F4AA0">
      <w:pPr>
        <w:spacing w:line="480" w:lineRule="auto"/>
        <w:ind w:firstLine="720"/>
      </w:pPr>
      <w:r>
        <w:t>When Nicholas returned home from Stavka, he remained with his family for two months before returning to the warfront in February.  Upon his return to Stavka, Nicholas expressed grief at having to leave his wife and family again even to spend time with his treasured military.  Again, Nicholas was traveling alone and feeling vulnerable; “In thoughts [I] am with all [of you]. [Feel] lonely and sad.”</w:t>
      </w:r>
      <w:r>
        <w:rPr>
          <w:rStyle w:val="FootnoteReference"/>
        </w:rPr>
        <w:footnoteReference w:id="132"/>
      </w:r>
      <w:r>
        <w:t xml:space="preserve">  The following day Nicholas </w:t>
      </w:r>
      <w:r>
        <w:lastRenderedPageBreak/>
        <w:t>sent a similar telegram; “Feel strong but very lonely.  Thoughts always together.  Miss [you] awfully.”</w:t>
      </w:r>
      <w:r>
        <w:rPr>
          <w:rStyle w:val="FootnoteReference"/>
        </w:rPr>
        <w:footnoteReference w:id="133"/>
      </w:r>
      <w:r>
        <w:t xml:space="preserve">  Although Nicholas frequently mentioned his deep love for his wife, it </w:t>
      </w:r>
      <w:r w:rsidR="0029721D">
        <w:t>was</w:t>
      </w:r>
      <w:r>
        <w:t xml:space="preserve"> unusual that he </w:t>
      </w:r>
      <w:r w:rsidR="0029721D">
        <w:t>was</w:t>
      </w:r>
      <w:r>
        <w:t xml:space="preserve"> so open with his feelings of loneliness.  In a longer letter sent on February 23</w:t>
      </w:r>
      <w:r w:rsidR="003A6AEC" w:rsidRPr="003A6AEC">
        <w:rPr>
          <w:vertAlign w:val="superscript"/>
        </w:rPr>
        <w:t>rd</w:t>
      </w:r>
      <w:r>
        <w:t>, Nicholas missed the excitement of being at home and clearly</w:t>
      </w:r>
      <w:r w:rsidR="0029721D">
        <w:t xml:space="preserve"> took no</w:t>
      </w:r>
      <w:r>
        <w:t xml:space="preserve"> pleasure in being in Stavka anymore.  “It is so quiet in this house, no rumbling about, no excited shouts!  [T]his silence around me is rather depressing-of course there is no work for me.”</w:t>
      </w:r>
      <w:r>
        <w:rPr>
          <w:rStyle w:val="FootnoteReference"/>
        </w:rPr>
        <w:footnoteReference w:id="134"/>
      </w:r>
      <w:r>
        <w:t xml:space="preserve">  On the 24</w:t>
      </w:r>
      <w:r w:rsidRPr="00046794">
        <w:rPr>
          <w:vertAlign w:val="superscript"/>
        </w:rPr>
        <w:t>th</w:t>
      </w:r>
      <w:r w:rsidR="003A6AEC">
        <w:rPr>
          <w:vertAlign w:val="superscript"/>
        </w:rPr>
        <w:t>,</w:t>
      </w:r>
      <w:r>
        <w:t xml:space="preserve"> Nicholas occupied himself worrying about the children, who were at home sick with the measles.  Although Nicholas deeply cared for his children, his sudden interest in their home care was interesting.  Those decisions were usually left for Alexandra.  This is either an indication of his boredom or loneliness.  In consolation to his seclusion, Nicholas wrote, “My brain feels rested here-no minister &amp; no fidgety questions to think over-I think it does me good, but only the brain.  My heart suffers from begin separated…”</w:t>
      </w:r>
      <w:r>
        <w:rPr>
          <w:rStyle w:val="FootnoteReference"/>
        </w:rPr>
        <w:footnoteReference w:id="135"/>
      </w:r>
      <w:r>
        <w:t xml:space="preserve">  In the same letter</w:t>
      </w:r>
      <w:r w:rsidR="00D1245A">
        <w:t>,</w:t>
      </w:r>
      <w:r>
        <w:t xml:space="preserve"> but continued the next day, Nicholas suffered anxiously over the fate of his troops on the southwestern front </w:t>
      </w:r>
      <w:r w:rsidR="0029721D">
        <w:t>whom</w:t>
      </w:r>
      <w:r>
        <w:t xml:space="preserve"> were destitute due to snowstorms blocking the railways.  “If the trains cannot begin moving at once-in 3 or 4 days real famine will break out among the troops.  Quite horribly anguishing!”</w:t>
      </w:r>
      <w:r>
        <w:rPr>
          <w:rStyle w:val="FootnoteReference"/>
        </w:rPr>
        <w:footnoteReference w:id="136"/>
      </w:r>
      <w:r>
        <w:t xml:space="preserve">  Here Nicholas was worried and feeling guilty over the poor conditions of his troops which only made him feel worse and added to his neuroticism.  </w:t>
      </w:r>
    </w:p>
    <w:p w:rsidR="00FD5303" w:rsidRPr="00487CA8" w:rsidRDefault="00FD5303" w:rsidP="0069344C">
      <w:pPr>
        <w:spacing w:line="480" w:lineRule="auto"/>
        <w:ind w:firstLine="720"/>
      </w:pPr>
      <w:r>
        <w:t>On February 26</w:t>
      </w:r>
      <w:r w:rsidR="00D1245A" w:rsidRPr="00D1245A">
        <w:rPr>
          <w:vertAlign w:val="superscript"/>
        </w:rPr>
        <w:t>th</w:t>
      </w:r>
      <w:r w:rsidR="00D1245A">
        <w:t xml:space="preserve"> </w:t>
      </w:r>
      <w:r>
        <w:t>Nicholas’ anxiety showed physical side effects while he was attending church.  “This m</w:t>
      </w:r>
      <w:r w:rsidR="0029721D">
        <w:t>orning during service I felt an</w:t>
      </w:r>
      <w:r>
        <w:t xml:space="preserve"> excruciating pain in the middle of my chest, wh[ich] lasted for a quarter of an hour.  I could hardly stand &amp; my forehead </w:t>
      </w:r>
      <w:r>
        <w:lastRenderedPageBreak/>
        <w:t>was covered with beads of sweat.”</w:t>
      </w:r>
      <w:r>
        <w:rPr>
          <w:rStyle w:val="FootnoteReference"/>
        </w:rPr>
        <w:footnoteReference w:id="137"/>
      </w:r>
      <w:r>
        <w:t xml:space="preserve">  Nicholas’ loneliness and anxiety was causing him extreme physical side effects, similar to his “nervous fits.”  Coincidentally, this happened the same day as the initial outbreak of </w:t>
      </w:r>
      <w:r w:rsidR="0064595A">
        <w:t>the revolution</w:t>
      </w:r>
      <w:r>
        <w:t xml:space="preserve"> that eventually crumpled the monarchy and forced the Tsar to abdicate in a matter of days.  Nicholas was informed of these riots that evening and left for Moscow on the </w:t>
      </w:r>
      <w:r w:rsidR="00D1245A">
        <w:t xml:space="preserve">February </w:t>
      </w:r>
      <w:r>
        <w:t>28</w:t>
      </w:r>
      <w:r w:rsidRPr="00647659">
        <w:rPr>
          <w:vertAlign w:val="superscript"/>
        </w:rPr>
        <w:t>th</w:t>
      </w:r>
      <w:r>
        <w:t xml:space="preserve"> to </w:t>
      </w:r>
      <w:r w:rsidR="0029721D">
        <w:t>attend to</w:t>
      </w:r>
      <w:r>
        <w:t xml:space="preserve"> the situation at home.  While traveling by train, he decided to make cessions to the Duma and </w:t>
      </w:r>
      <w:r w:rsidR="0029721D">
        <w:t>signed</w:t>
      </w:r>
      <w:r>
        <w:t xml:space="preserve"> a written </w:t>
      </w:r>
      <w:r>
        <w:rPr>
          <w:i/>
        </w:rPr>
        <w:t>ukase</w:t>
      </w:r>
      <w:r>
        <w:t xml:space="preserve"> that relayed</w:t>
      </w:r>
      <w:r w:rsidR="00D1245A">
        <w:t xml:space="preserve"> all responsibility to the Duma; h</w:t>
      </w:r>
      <w:r>
        <w:t>owever, it was too late.  On March 3</w:t>
      </w:r>
      <w:r w:rsidR="00D1245A" w:rsidRPr="00D1245A">
        <w:rPr>
          <w:vertAlign w:val="superscript"/>
        </w:rPr>
        <w:t>rd</w:t>
      </w:r>
      <w:r>
        <w:t xml:space="preserve">, Nicholas was stopped in Pskov and informed by General Rouszky that the Duma had decided to ask the Tsar to abdicate.  Nicholas, showing no emotion, signed and agreed.   </w:t>
      </w:r>
    </w:p>
    <w:p w:rsidR="00D9540C" w:rsidRDefault="00D9540C" w:rsidP="00D8103F">
      <w:pPr>
        <w:spacing w:line="480" w:lineRule="auto"/>
        <w:rPr>
          <w:b/>
        </w:rPr>
      </w:pPr>
    </w:p>
    <w:p w:rsidR="00FD5303" w:rsidRDefault="00FD5303" w:rsidP="00D8103F">
      <w:pPr>
        <w:spacing w:line="480" w:lineRule="auto"/>
        <w:rPr>
          <w:b/>
        </w:rPr>
      </w:pPr>
      <w:r>
        <w:rPr>
          <w:b/>
        </w:rPr>
        <w:t>Conscientiousness</w:t>
      </w:r>
    </w:p>
    <w:p w:rsidR="00FD5303" w:rsidRDefault="00FD5303" w:rsidP="009F4AA0">
      <w:pPr>
        <w:spacing w:line="480" w:lineRule="auto"/>
        <w:ind w:firstLine="720"/>
      </w:pPr>
      <w:r>
        <w:t xml:space="preserve">Nicholas’ </w:t>
      </w:r>
      <w:r w:rsidR="00D1245A" w:rsidRPr="00D1245A">
        <w:rPr>
          <w:i/>
        </w:rPr>
        <w:t>c</w:t>
      </w:r>
      <w:r w:rsidRPr="00D1245A">
        <w:rPr>
          <w:i/>
        </w:rPr>
        <w:t>onscientiousness</w:t>
      </w:r>
      <w:r>
        <w:t xml:space="preserve"> during the First World War showed more evidence of achievement striving and order than in previous eras of his rule due to his p</w:t>
      </w:r>
      <w:r w:rsidR="006E17C9">
        <w:t xml:space="preserve">osition as </w:t>
      </w:r>
      <w:r>
        <w:t xml:space="preserve"> Commander-in-Chief of the Russian army.  Commanding an army takes great self-discipline and dutifulness </w:t>
      </w:r>
      <w:r w:rsidR="006E17C9">
        <w:t>which Nicholas was capable of demonstrating</w:t>
      </w:r>
      <w:r>
        <w:t>.  However, Nicholas’ political actions and overall attitude d</w:t>
      </w:r>
      <w:r w:rsidR="006E17C9">
        <w:t>id</w:t>
      </w:r>
      <w:r>
        <w:t xml:space="preserve"> not </w:t>
      </w:r>
      <w:r w:rsidR="006E17C9">
        <w:t>reflect a high degree of</w:t>
      </w:r>
      <w:r>
        <w:t xml:space="preserve"> competence or deliberation.  </w:t>
      </w:r>
    </w:p>
    <w:p w:rsidR="00FD5303" w:rsidRDefault="00FD5303" w:rsidP="009F4AA0">
      <w:pPr>
        <w:spacing w:line="480" w:lineRule="auto"/>
        <w:ind w:firstLine="720"/>
      </w:pPr>
      <w:r>
        <w:t>When Russia went to war with Germany and Austria in 1914, Nicholas started out as a confident leader who believed in his heart that Russia would not disappoint on the warfront.  Nicholas immediately placed himself at the warfront in Stavka in hopes of inspiring th</w:t>
      </w:r>
      <w:r w:rsidR="0029721D">
        <w:t>e troops to victory.  He informed</w:t>
      </w:r>
      <w:r>
        <w:t xml:space="preserve"> Alexandra that upon arriving he insisted that </w:t>
      </w:r>
      <w:r>
        <w:lastRenderedPageBreak/>
        <w:t>he not receive special treatment and the troops’ daily regimen was not to be altered.</w:t>
      </w:r>
      <w:r>
        <w:rPr>
          <w:rStyle w:val="FootnoteReference"/>
        </w:rPr>
        <w:footnoteReference w:id="138"/>
      </w:r>
      <w:r>
        <w:t xml:space="preserve"> Unfortunately, Nicholas’ uncle, Nikolasha, the Commander-in-Chief, wouldn’t allow him anywhere near an active battlefield.  “Alas!  Nikolasha, as I was afraid, will not let me go to Osovets, which is insupportable, as now I won’t see any troops which have recently fought!”</w:t>
      </w:r>
      <w:r>
        <w:rPr>
          <w:rStyle w:val="FootnoteReference"/>
        </w:rPr>
        <w:footnoteReference w:id="139"/>
      </w:r>
      <w:r>
        <w:t xml:space="preserve">  Clearly</w:t>
      </w:r>
      <w:r w:rsidR="00D1245A">
        <w:t>,</w:t>
      </w:r>
      <w:r>
        <w:t xml:space="preserve"> Nicholas </w:t>
      </w:r>
      <w:r w:rsidR="0029721D">
        <w:t>was</w:t>
      </w:r>
      <w:r>
        <w:t xml:space="preserve"> upset at not being able to interact with the soldiers.  Instead</w:t>
      </w:r>
      <w:r w:rsidR="00D1245A">
        <w:t>,</w:t>
      </w:r>
      <w:r w:rsidR="0029721D">
        <w:t xml:space="preserve"> he visited different hospitals and rewarded</w:t>
      </w:r>
      <w:r>
        <w:t xml:space="preserve"> courageous troops with </w:t>
      </w:r>
      <w:r w:rsidR="0029721D">
        <w:t>medals</w:t>
      </w:r>
      <w:r>
        <w:t xml:space="preserve">.  This </w:t>
      </w:r>
      <w:r w:rsidR="0029721D">
        <w:t>was a ceremonial job and showed</w:t>
      </w:r>
      <w:r>
        <w:t xml:space="preserve"> no indication of Nicholas’ real competence as a military leader at the warfront.  Obviously his role in Stavka </w:t>
      </w:r>
      <w:r w:rsidR="0029721D">
        <w:t>was</w:t>
      </w:r>
      <w:r>
        <w:t xml:space="preserve"> not overly important and </w:t>
      </w:r>
      <w:r w:rsidR="0029721D">
        <w:t>left</w:t>
      </w:r>
      <w:r>
        <w:t xml:space="preserve"> him out of the real action.  “It is difficult to believe a great war is raging not so far away, everything looks so peaceful &amp; calm.”</w:t>
      </w:r>
      <w:r>
        <w:rPr>
          <w:rStyle w:val="FootnoteReference"/>
        </w:rPr>
        <w:footnoteReference w:id="140"/>
      </w:r>
      <w:r>
        <w:t xml:space="preserve"> </w:t>
      </w:r>
    </w:p>
    <w:p w:rsidR="00FD5303" w:rsidRDefault="0064595A" w:rsidP="009F4AA0">
      <w:pPr>
        <w:spacing w:line="480" w:lineRule="auto"/>
        <w:ind w:firstLine="720"/>
      </w:pPr>
      <w:r>
        <w:t>At the beginning of the war, when Russia made</w:t>
      </w:r>
      <w:r w:rsidR="006E17C9">
        <w:t xml:space="preserve"> only</w:t>
      </w:r>
      <w:r>
        <w:t xml:space="preserve"> a handful of</w:t>
      </w:r>
      <w:r w:rsidR="0029721D">
        <w:t xml:space="preserve"> small</w:t>
      </w:r>
      <w:r>
        <w:t xml:space="preserve"> military gains</w:t>
      </w:r>
      <w:r w:rsidR="0028196D">
        <w:t xml:space="preserve">, </w:t>
      </w:r>
      <w:r w:rsidR="00FD5303">
        <w:t>Nicholas</w:t>
      </w:r>
      <w:r w:rsidR="0028196D">
        <w:t xml:space="preserve"> was</w:t>
      </w:r>
      <w:r w:rsidR="00FD5303">
        <w:t xml:space="preserve"> in a visibly happ</w:t>
      </w:r>
      <w:r w:rsidR="0028196D">
        <w:t xml:space="preserve">ier mood, even going so far as </w:t>
      </w:r>
      <w:r w:rsidR="00FD5303">
        <w:t>mak</w:t>
      </w:r>
      <w:r w:rsidR="0028196D">
        <w:t>ing</w:t>
      </w:r>
      <w:r w:rsidR="00FD5303">
        <w:t xml:space="preserve"> a joke about the poor work ethic of captured German horses.</w:t>
      </w:r>
      <w:r w:rsidR="00FD5303">
        <w:rPr>
          <w:rStyle w:val="FootnoteReference"/>
        </w:rPr>
        <w:footnoteReference w:id="141"/>
      </w:r>
      <w:r w:rsidR="00FD5303">
        <w:t xml:space="preserve">  However, fortune soon ran out and Russia </w:t>
      </w:r>
      <w:r w:rsidR="006E17C9">
        <w:t xml:space="preserve">suffered through a string of </w:t>
      </w:r>
      <w:r w:rsidR="00FD5303">
        <w:t>extensive losses to the German</w:t>
      </w:r>
      <w:r w:rsidR="006E17C9">
        <w:t>s</w:t>
      </w:r>
      <w:r w:rsidR="00FD5303">
        <w:t>.   Still, Nicholas attempted to keep up the spirits of the soldiers and those around him; “I find it absolutely necessary to bring peace and calm among the whole population of our country.”</w:t>
      </w:r>
      <w:r w:rsidR="00FD5303">
        <w:rPr>
          <w:rStyle w:val="FootnoteReference"/>
        </w:rPr>
        <w:footnoteReference w:id="142"/>
      </w:r>
      <w:r w:rsidR="00FD5303">
        <w:t xml:space="preserve">  This is a rare example of Nicholas’ need for achievement.  Rarely does he set a clear goal on anything and work for it besides repressing </w:t>
      </w:r>
      <w:r w:rsidR="0029721D">
        <w:t xml:space="preserve">the </w:t>
      </w:r>
      <w:r w:rsidR="00FD5303">
        <w:t>rebellion.  Here</w:t>
      </w:r>
      <w:r w:rsidR="00D1245A">
        <w:t>,</w:t>
      </w:r>
      <w:r w:rsidR="00FD5303">
        <w:t xml:space="preserve"> Nicholas has a go</w:t>
      </w:r>
      <w:r w:rsidR="00D1245A">
        <w:t xml:space="preserve">al and wants to accomplish it </w:t>
      </w:r>
      <w:r w:rsidR="0029721D">
        <w:t xml:space="preserve">in order </w:t>
      </w:r>
      <w:r w:rsidR="00FD5303">
        <w:t xml:space="preserve">to restore confidence in himself and </w:t>
      </w:r>
      <w:r w:rsidR="0029721D">
        <w:t>stability</w:t>
      </w:r>
      <w:r w:rsidR="00FD5303">
        <w:t xml:space="preserve"> to Russia.  </w:t>
      </w:r>
    </w:p>
    <w:p w:rsidR="00FD5303" w:rsidRDefault="00FD5303" w:rsidP="009F4AA0">
      <w:pPr>
        <w:spacing w:line="480" w:lineRule="auto"/>
        <w:ind w:firstLine="720"/>
      </w:pPr>
      <w:r>
        <w:t xml:space="preserve">During the </w:t>
      </w:r>
      <w:r w:rsidR="0029721D">
        <w:t>First World War</w:t>
      </w:r>
      <w:r>
        <w:t xml:space="preserve">, Nicholas’ authority was greatly compromised by the relationship between Alexandra and Rasputin who frequently meddled in State Council </w:t>
      </w:r>
      <w:r>
        <w:lastRenderedPageBreak/>
        <w:t xml:space="preserve">affairs while Nicholas was away.  Alexandra frequently criticized ministers of the counsel and listened to Rasputin’s advice on whom to trust.  Rasputin was notorious for accepting bribes and favors in order to gain control over advisors and ministers within the State Council.  While Nicholas was away, chaos reigned in St. Petersburg and backlash against the Tsar resulted from </w:t>
      </w:r>
      <w:r w:rsidR="00E55598">
        <w:t>Alexandra</w:t>
      </w:r>
      <w:r>
        <w:t>’s behavior.  However dutiful Nicholas was at the front, his presence at home would have been more beneficial to his image.  While Alexandra called the shots in St. Petersburg, Nicholas’ reputation as a feeble and indecisive Tsar increased, causing serious damage to the autocracy.</w:t>
      </w:r>
    </w:p>
    <w:p w:rsidR="00FD5303" w:rsidRDefault="00FD5303" w:rsidP="009F4AA0">
      <w:pPr>
        <w:spacing w:line="480" w:lineRule="auto"/>
        <w:ind w:firstLine="720"/>
      </w:pPr>
      <w:r>
        <w:t>The greatest evidence of these interferences is found in the correspondences between Nicholas and Alexandra.  The best example revolves around the replacement of the Minister of Interior in 1916.  That summer, the contracts for many of the ministers had expired and Alexander Protopopov was being considered for the new Minister of Finance position.</w:t>
      </w:r>
      <w:r>
        <w:rPr>
          <w:rStyle w:val="FootnoteReference"/>
        </w:rPr>
        <w:footnoteReference w:id="143"/>
      </w:r>
      <w:r>
        <w:t xml:space="preserve">  Alexandra, with Rasputin’s help, urged Nicholas to </w:t>
      </w:r>
      <w:r w:rsidR="00E36D5B">
        <w:t>appoint</w:t>
      </w:r>
      <w:r>
        <w:t xml:space="preserve"> him as the Minister of the Interior, although he had no previous experience in such a position.  Nicholas, however, was apprehen</w:t>
      </w:r>
      <w:r w:rsidR="00E36D5B">
        <w:t>sive about the entire situation:</w:t>
      </w:r>
      <w:r>
        <w:t xml:space="preserve"> </w:t>
      </w:r>
    </w:p>
    <w:p w:rsidR="00FD5303" w:rsidRDefault="00FD5303" w:rsidP="009F0072">
      <w:pPr>
        <w:ind w:firstLine="720"/>
      </w:pPr>
      <w:r>
        <w:t xml:space="preserve">“I must think that question over as it takes me quite unexpectedly.  Our Friend’s </w:t>
      </w:r>
    </w:p>
    <w:p w:rsidR="00FD5303" w:rsidRDefault="00FD5303" w:rsidP="009F0072">
      <w:pPr>
        <w:ind w:firstLine="720"/>
      </w:pPr>
      <w:r>
        <w:t xml:space="preserve">ideas about men are sometimes queer, as you know-so one must be careful </w:t>
      </w:r>
    </w:p>
    <w:p w:rsidR="00FD5303" w:rsidRDefault="00FD5303" w:rsidP="009F0072">
      <w:pPr>
        <w:ind w:left="720" w:right="720"/>
      </w:pPr>
      <w:r>
        <w:t>especially in nominations of high people…All these changes exhaust the head.  I find they happen much too often.”</w:t>
      </w:r>
      <w:r>
        <w:rPr>
          <w:rStyle w:val="FootnoteReference"/>
        </w:rPr>
        <w:footnoteReference w:id="144"/>
      </w:r>
      <w:r>
        <w:t xml:space="preserve"> </w:t>
      </w:r>
    </w:p>
    <w:p w:rsidR="00FD5303" w:rsidRDefault="00FD5303" w:rsidP="009F0072">
      <w:pPr>
        <w:ind w:firstLine="720"/>
      </w:pPr>
    </w:p>
    <w:p w:rsidR="00FD5303" w:rsidRDefault="00FD5303" w:rsidP="009F0072">
      <w:pPr>
        <w:spacing w:line="480" w:lineRule="auto"/>
      </w:pPr>
      <w:r>
        <w:t xml:space="preserve">Nicholas </w:t>
      </w:r>
      <w:r w:rsidR="0029721D">
        <w:t>was</w:t>
      </w:r>
      <w:r>
        <w:t xml:space="preserve"> trying his best to resist his wife and advisor’s ideas</w:t>
      </w:r>
      <w:r w:rsidR="00D1245A">
        <w:t>,</w:t>
      </w:r>
      <w:r>
        <w:t xml:space="preserve"> although his complaint of headaches only increase</w:t>
      </w:r>
      <w:r w:rsidR="0029721D">
        <w:t>d Alexandra’s reasoning</w:t>
      </w:r>
      <w:r>
        <w:t xml:space="preserve"> to interfere.  The Tsar </w:t>
      </w:r>
      <w:r w:rsidR="0029721D">
        <w:t>was</w:t>
      </w:r>
      <w:r>
        <w:t xml:space="preserve"> clearly suspicious of Rasputin’s suggestions </w:t>
      </w:r>
      <w:r w:rsidR="0029721D">
        <w:t>but was</w:t>
      </w:r>
      <w:r>
        <w:t xml:space="preserve"> manipulated by his wife’s dependence on the Healer for their son’s treatment for hemophilia. As </w:t>
      </w:r>
      <w:r w:rsidR="0029721D">
        <w:t xml:space="preserve">expected, Nicholas eventually </w:t>
      </w:r>
      <w:r w:rsidR="0029721D">
        <w:lastRenderedPageBreak/>
        <w:t>gave</w:t>
      </w:r>
      <w:r>
        <w:t xml:space="preserve"> in; “I also find it good to affirm him minister.”</w:t>
      </w:r>
      <w:r>
        <w:rPr>
          <w:rStyle w:val="FootnoteReference"/>
        </w:rPr>
        <w:footnoteReference w:id="145"/>
      </w:r>
      <w:r>
        <w:t xml:space="preserve">  This is only one example of a continuous game of “ministerial leapfrog” that changed the positions of numerous State Council positions that year.  </w:t>
      </w:r>
    </w:p>
    <w:p w:rsidR="00FD5303" w:rsidRDefault="00FD5303" w:rsidP="009F4AA0">
      <w:pPr>
        <w:spacing w:line="480" w:lineRule="auto"/>
        <w:ind w:firstLine="720"/>
      </w:pPr>
      <w:r>
        <w:t xml:space="preserve">In addition to making suggestions for positions on her husband’s behalf, Alexandra turned Nicholas against </w:t>
      </w:r>
      <w:r w:rsidR="00AC793E">
        <w:t>Governor</w:t>
      </w:r>
      <w:r>
        <w:t xml:space="preserve">-General Trepov, Nicholas’ oldest friend and ally in his council.  Trepov had the notoriety for being disliked within the Duma because he closely favored repressive tactics used by Alexander III.  In addition, one of the ministers who disliked him was Protopopov.  Since the Tsarista was running things in court, Trepov </w:t>
      </w:r>
      <w:r w:rsidR="0074252E">
        <w:t>‘s position was in jeopardy.  Nicholas first responded</w:t>
      </w:r>
      <w:r>
        <w:t xml:space="preserve"> to her claims to </w:t>
      </w:r>
      <w:r w:rsidR="0074252E">
        <w:t>relieve</w:t>
      </w:r>
      <w:r>
        <w:t xml:space="preserve"> Trepov in December 1916; “I intend being firm, cut</w:t>
      </w:r>
      <w:r w:rsidR="0074252E">
        <w:t>ting, &amp; disagreeable,” he claimed</w:t>
      </w:r>
      <w:r>
        <w:t>.</w:t>
      </w:r>
      <w:r>
        <w:rPr>
          <w:rStyle w:val="FootnoteReference"/>
        </w:rPr>
        <w:footnoteReference w:id="146"/>
      </w:r>
      <w:r w:rsidR="0074252E">
        <w:t xml:space="preserve">  This behavior reinforced</w:t>
      </w:r>
      <w:r>
        <w:t xml:space="preserve"> Nicholas’ reputation for being too passive since he </w:t>
      </w:r>
      <w:r w:rsidR="0074252E">
        <w:t>had to</w:t>
      </w:r>
      <w:r>
        <w:t xml:space="preserve"> </w:t>
      </w:r>
      <w:r w:rsidR="0074252E">
        <w:t>assure</w:t>
      </w:r>
      <w:r>
        <w:t xml:space="preserve"> his wife that he </w:t>
      </w:r>
      <w:r w:rsidR="0074252E">
        <w:t>would be firm</w:t>
      </w:r>
      <w:r>
        <w:t xml:space="preserve"> when dealing with his personal advisor.  A few days later, Nicholas respond</w:t>
      </w:r>
      <w:r w:rsidR="0074252E">
        <w:t xml:space="preserve">ed </w:t>
      </w:r>
      <w:r>
        <w:t xml:space="preserve">to a heated letter from </w:t>
      </w:r>
      <w:r w:rsidR="00E55598">
        <w:t>Alexandra</w:t>
      </w:r>
      <w:r>
        <w:t xml:space="preserve"> regarding Trepov’s dismissal.  </w:t>
      </w:r>
    </w:p>
    <w:p w:rsidR="00FD5303" w:rsidRDefault="00FD5303" w:rsidP="00EA59DE">
      <w:pPr>
        <w:ind w:left="720" w:right="720"/>
      </w:pPr>
      <w:r>
        <w:t xml:space="preserve">“Loving thanks for your strong reprimanding letter.  I read it with a smile because you speak like to a child.  It is </w:t>
      </w:r>
      <w:r w:rsidR="00AC793E">
        <w:t>rotten</w:t>
      </w:r>
      <w:r>
        <w:t xml:space="preserve"> business to have a man whom one dislikes &amp; distrusts like Trep[ov].  But first of all one must chose a new successor &amp; then kick him out…Let all the responsibility &amp; difficulty fall on his shoulders &amp; not those of the new comer.  I send you two lists of candidates.”</w:t>
      </w:r>
      <w:r>
        <w:rPr>
          <w:rStyle w:val="FootnoteReference"/>
        </w:rPr>
        <w:footnoteReference w:id="147"/>
      </w:r>
      <w:r>
        <w:t xml:space="preserve">  </w:t>
      </w:r>
    </w:p>
    <w:p w:rsidR="00FD5303" w:rsidRDefault="00FD5303" w:rsidP="009F0072">
      <w:pPr>
        <w:ind w:firstLine="720"/>
      </w:pPr>
    </w:p>
    <w:p w:rsidR="00FD5303" w:rsidRDefault="00FD5303" w:rsidP="009F0072">
      <w:pPr>
        <w:spacing w:line="480" w:lineRule="auto"/>
      </w:pPr>
      <w:r>
        <w:t>Here</w:t>
      </w:r>
      <w:r w:rsidR="00D1245A">
        <w:t>,</w:t>
      </w:r>
      <w:r>
        <w:t xml:space="preserve"> Nicholas </w:t>
      </w:r>
      <w:r w:rsidR="0074252E">
        <w:t>was</w:t>
      </w:r>
      <w:r>
        <w:t xml:space="preserve"> admittedly allowing Alexandra to make his ministerial appointments for him which is proof of his incompetence as a ruler.  Furthermore, Nicholas openly accept</w:t>
      </w:r>
      <w:r w:rsidR="0074252E">
        <w:t>ed</w:t>
      </w:r>
      <w:r>
        <w:t xml:space="preserve"> his inadequacies by thanking his wife for her overbearing letters and her habit of speaking to him like he</w:t>
      </w:r>
      <w:r w:rsidR="0074252E">
        <w:t xml:space="preserve"> was</w:t>
      </w:r>
      <w:r>
        <w:t xml:space="preserve"> a child.  The only form of control Nicholas show</w:t>
      </w:r>
      <w:r w:rsidR="0074252E">
        <w:t>ed</w:t>
      </w:r>
      <w:r>
        <w:t xml:space="preserve"> </w:t>
      </w:r>
      <w:r w:rsidR="0074252E">
        <w:t>was</w:t>
      </w:r>
      <w:r>
        <w:t xml:space="preserve"> his </w:t>
      </w:r>
      <w:r>
        <w:lastRenderedPageBreak/>
        <w:t xml:space="preserve">advice for not letting Trepov go immediately and getting a replacement in order first.  However, this minor suggestion </w:t>
      </w:r>
      <w:r w:rsidR="0074252E">
        <w:t>was</w:t>
      </w:r>
      <w:r>
        <w:t xml:space="preserve"> lost within Alexandra’s demands and Nicholas’ powerlessness to deny them. </w:t>
      </w:r>
    </w:p>
    <w:p w:rsidR="00FD5303" w:rsidRDefault="00FD5303" w:rsidP="009F4AA0">
      <w:pPr>
        <w:spacing w:line="480" w:lineRule="auto"/>
        <w:ind w:firstLine="720"/>
      </w:pPr>
      <w:r>
        <w:t xml:space="preserve">As time passed, Nicholas grew </w:t>
      </w:r>
      <w:r w:rsidR="007016C7">
        <w:t xml:space="preserve">ever </w:t>
      </w:r>
      <w:r>
        <w:t xml:space="preserve">wearier </w:t>
      </w:r>
      <w:r w:rsidR="007016C7">
        <w:t>in</w:t>
      </w:r>
      <w:r>
        <w:t xml:space="preserve"> his role as Tsar.  With Alexandra handling everything in St. Petersburg and the warfront not actually requiring his attendance, Nicholas grew frustrated and distanced </w:t>
      </w:r>
      <w:r w:rsidR="00D1245A">
        <w:t xml:space="preserve">himself </w:t>
      </w:r>
      <w:r>
        <w:t>from his duties.  When Nicholas returned to Stavka in February after a two month holiday 1917, he dearly missed his family and complained about being away from them constantly.  He wrote and telegraphed his wife more frequently than usual, likely owing to all his idle time.  On the 23</w:t>
      </w:r>
      <w:r w:rsidRPr="00364EBE">
        <w:rPr>
          <w:vertAlign w:val="superscript"/>
        </w:rPr>
        <w:t>rd</w:t>
      </w:r>
      <w:r>
        <w:t>, Nicholas simply wrote, “What a bore,” in a short telegraph.</w:t>
      </w:r>
      <w:r>
        <w:rPr>
          <w:rStyle w:val="FootnoteReference"/>
        </w:rPr>
        <w:footnoteReference w:id="148"/>
      </w:r>
      <w:r>
        <w:t xml:space="preserve">  That same afternoon he wrote his wife a long letter about nothing in particular and concluded it with his decision to take up dominoes to</w:t>
      </w:r>
      <w:r w:rsidR="0074252E">
        <w:t xml:space="preserve"> pass</w:t>
      </w:r>
      <w:r>
        <w:t xml:space="preserve"> time.</w:t>
      </w:r>
      <w:r>
        <w:rPr>
          <w:rStyle w:val="FootnoteReference"/>
        </w:rPr>
        <w:footnoteReference w:id="149"/>
      </w:r>
      <w:r>
        <w:t xml:space="preserve">  </w:t>
      </w:r>
      <w:r w:rsidR="001D1208">
        <w:t>Furthermore</w:t>
      </w:r>
      <w:r>
        <w:t>, Nicholas mentioned that while away</w:t>
      </w:r>
      <w:r w:rsidR="00D1245A">
        <w:t>,</w:t>
      </w:r>
      <w:r>
        <w:t xml:space="preserve"> he felt more rested </w:t>
      </w:r>
      <w:r w:rsidR="007016C7">
        <w:t>because he did not have</w:t>
      </w:r>
      <w:r>
        <w:t xml:space="preserve"> to deal with the minister’s questions every day.  He also reassured the Tsarista that he would be home soon; “I won’t be long away-only to put all things as much as possible to rights here &amp; then my duty will be done.”</w:t>
      </w:r>
      <w:r>
        <w:rPr>
          <w:rStyle w:val="FootnoteReference"/>
        </w:rPr>
        <w:footnoteReference w:id="150"/>
      </w:r>
      <w:r>
        <w:t xml:space="preserve">  </w:t>
      </w:r>
    </w:p>
    <w:p w:rsidR="00FD5303" w:rsidRDefault="00FD5303" w:rsidP="009F4AA0">
      <w:pPr>
        <w:spacing w:line="480" w:lineRule="auto"/>
        <w:ind w:firstLine="720"/>
      </w:pPr>
      <w:r>
        <w:t xml:space="preserve">Perhaps the final and most compelling evidence of Nicholas’ </w:t>
      </w:r>
      <w:r>
        <w:rPr>
          <w:i/>
        </w:rPr>
        <w:t xml:space="preserve">conscientiousness </w:t>
      </w:r>
      <w:r>
        <w:t>appears in Nicholas’ final hours of being Tsar.  Upon hearing the revolution had broken out in St. Petersburg, Nicholas sen</w:t>
      </w:r>
      <w:r w:rsidR="0074252E">
        <w:t>t</w:t>
      </w:r>
      <w:r>
        <w:t xml:space="preserve"> in the cavalry in hopes of quelling the riots until he arrive</w:t>
      </w:r>
      <w:r w:rsidR="0074252E">
        <w:t>d</w:t>
      </w:r>
      <w:r>
        <w:t xml:space="preserve"> home.</w:t>
      </w:r>
      <w:r>
        <w:rPr>
          <w:rStyle w:val="FootnoteReference"/>
        </w:rPr>
        <w:footnoteReference w:id="151"/>
      </w:r>
      <w:r>
        <w:t xml:space="preserve"> However, in perspective of the events a</w:t>
      </w:r>
      <w:r w:rsidR="0074252E">
        <w:t>t</w:t>
      </w:r>
      <w:r>
        <w:t xml:space="preserve"> home and their cause, Nicholas finally decided to </w:t>
      </w:r>
      <w:r w:rsidR="0028196D">
        <w:t>give in</w:t>
      </w:r>
      <w:r w:rsidR="0074252E">
        <w:t xml:space="preserve"> to the rebels in hope</w:t>
      </w:r>
      <w:r>
        <w:t xml:space="preserve"> of ending the revolution, </w:t>
      </w:r>
      <w:r w:rsidR="0074252E">
        <w:t xml:space="preserve">which included </w:t>
      </w:r>
      <w:r>
        <w:lastRenderedPageBreak/>
        <w:t>granting sole authority to the Duma over the State Counsel.</w:t>
      </w:r>
      <w:r>
        <w:rPr>
          <w:rStyle w:val="FootnoteReference"/>
        </w:rPr>
        <w:footnoteReference w:id="152"/>
      </w:r>
      <w:r>
        <w:t xml:space="preserve">  However</w:t>
      </w:r>
      <w:r w:rsidR="00D1245A">
        <w:t>,</w:t>
      </w:r>
      <w:r>
        <w:t xml:space="preserve"> this was not the idea his ministers and advisors had in mind.  After being presented with the idea by one of his generals</w:t>
      </w:r>
      <w:r w:rsidR="0074252E">
        <w:t xml:space="preserve"> in the train on his way back to St. Petersburg</w:t>
      </w:r>
      <w:r>
        <w:t>, Nicholas decided on March 3</w:t>
      </w:r>
      <w:r w:rsidRPr="009876EE">
        <w:rPr>
          <w:vertAlign w:val="superscript"/>
        </w:rPr>
        <w:t>rd</w:t>
      </w:r>
      <w:r>
        <w:t>, 1917, to abdicate in favor of his brother Michael.  Although Nicholas’ abdica</w:t>
      </w:r>
      <w:r w:rsidR="00D1245A">
        <w:t>t</w:t>
      </w:r>
      <w:r w:rsidR="0028196D">
        <w:t xml:space="preserve">ion did not end the revolution, </w:t>
      </w:r>
      <w:r>
        <w:t xml:space="preserve">he finally </w:t>
      </w:r>
      <w:r w:rsidR="0074252E">
        <w:t xml:space="preserve">had </w:t>
      </w:r>
      <w:r>
        <w:t xml:space="preserve">made the right decision.  </w:t>
      </w:r>
    </w:p>
    <w:p w:rsidR="00D9540C" w:rsidRDefault="00D9540C" w:rsidP="009647F7">
      <w:pPr>
        <w:spacing w:line="480" w:lineRule="auto"/>
        <w:rPr>
          <w:b/>
        </w:rPr>
      </w:pPr>
    </w:p>
    <w:p w:rsidR="00FD5303" w:rsidRDefault="00FD5303" w:rsidP="009647F7">
      <w:pPr>
        <w:spacing w:line="480" w:lineRule="auto"/>
        <w:rPr>
          <w:b/>
        </w:rPr>
      </w:pPr>
      <w:r>
        <w:rPr>
          <w:b/>
        </w:rPr>
        <w:t>V.  Conclusion</w:t>
      </w:r>
    </w:p>
    <w:p w:rsidR="00FD5303" w:rsidRDefault="00FD5303" w:rsidP="009647F7">
      <w:pPr>
        <w:spacing w:line="480" w:lineRule="auto"/>
      </w:pPr>
      <w:r>
        <w:rPr>
          <w:b/>
        </w:rPr>
        <w:tab/>
      </w:r>
      <w:r w:rsidR="0074252E">
        <w:t xml:space="preserve">Tsar </w:t>
      </w:r>
      <w:r>
        <w:t xml:space="preserve">Nicholas II was </w:t>
      </w:r>
      <w:r w:rsidR="007016C7">
        <w:t xml:space="preserve">by most standards </w:t>
      </w:r>
      <w:r>
        <w:t>an inefficient monarch and a poor political leader.  Yet</w:t>
      </w:r>
      <w:r w:rsidR="00D1245A">
        <w:t>,</w:t>
      </w:r>
      <w:r>
        <w:t xml:space="preserve"> all of Nicholas’ inadequacies existed long before he ever became Tsar.  He lacked an effective political education and was surrounded with narrow-minded advisors he </w:t>
      </w:r>
      <w:r w:rsidR="0074252E">
        <w:t xml:space="preserve">had </w:t>
      </w:r>
      <w:r>
        <w:t>inherited from his father’s r</w:t>
      </w:r>
      <w:r w:rsidR="0074252E">
        <w:t>ule</w:t>
      </w:r>
      <w:r>
        <w:t>.  Where Nicholas should have embraced progress, he repressed it, eliminating any opportunities for personal growth as a leader and also for his country</w:t>
      </w:r>
      <w:r w:rsidR="00D1245A">
        <w:t xml:space="preserve"> as well</w:t>
      </w:r>
      <w:r>
        <w:t xml:space="preserve">.  This characteristic was also inherited from his father, an overly oppressive monarch.  He was consistently misguided by his ministers and overbearing wife, which ultimately took a toll on his ability to make decisions on his own.  He was too pleasing, worrisome in character, incompetent in politics, and lacked any vision for his country.  All of these characteristics are measurable by the NEO-Personality Inventory Revised exam and the findings </w:t>
      </w:r>
      <w:r w:rsidR="007016C7">
        <w:t>provide concrete psychological evidence for Nicholas’ reputations as a poor leader.</w:t>
      </w:r>
    </w:p>
    <w:p w:rsidR="00FD5303" w:rsidRDefault="00FD5303" w:rsidP="006F6C7D">
      <w:pPr>
        <w:spacing w:line="480" w:lineRule="auto"/>
      </w:pPr>
      <w:r>
        <w:tab/>
        <w:t xml:space="preserve">Nicholas II’s evaluation of </w:t>
      </w:r>
      <w:r>
        <w:rPr>
          <w:i/>
        </w:rPr>
        <w:t>agreeableness</w:t>
      </w:r>
      <w:r>
        <w:t xml:space="preserve"> is inconsistent.</w:t>
      </w:r>
      <w:r>
        <w:rPr>
          <w:rStyle w:val="FootnoteReference"/>
        </w:rPr>
        <w:footnoteReference w:id="153"/>
      </w:r>
      <w:r>
        <w:t xml:space="preserve">  He was overly trusting but conscientious when people had betrayed him.  He was never a straightforward man and usually very passive about asserting his ideas.  He cared deeply </w:t>
      </w:r>
      <w:r>
        <w:lastRenderedPageBreak/>
        <w:t>for the welfare of his loyal followers</w:t>
      </w:r>
      <w:r w:rsidR="00D1245A">
        <w:t>,</w:t>
      </w:r>
      <w:r>
        <w:t xml:space="preserve"> but mostly seemed out of touch with the reality of what the </w:t>
      </w:r>
      <w:r w:rsidR="0074252E">
        <w:t xml:space="preserve">general </w:t>
      </w:r>
      <w:r>
        <w:t>population was going through.  Nicholas was a very compliant man and</w:t>
      </w:r>
      <w:r w:rsidR="0074252E">
        <w:t xml:space="preserve"> always did what he was told.  However, t</w:t>
      </w:r>
      <w:r>
        <w:t>his was a flawed characteristic in his personality because it led to him be easily influenced by others and also very passive.  He was a modest man who enjoyed a leisurely lifestyle of long walks and socializing with his family and close friends.  In his youth he enjoyed attending parties and balls</w:t>
      </w:r>
      <w:r w:rsidR="00D1245A">
        <w:t>,</w:t>
      </w:r>
      <w:r>
        <w:t xml:space="preserve"> but eventually retreated to a quieter life with his family in Tsarskoe Selo or in the Crimea.  Although Nicholas II </w:t>
      </w:r>
      <w:r w:rsidR="0074252E">
        <w:t>was</w:t>
      </w:r>
      <w:r>
        <w:t xml:space="preserve"> considered a failure at political leadership, he was a master of family matters.  He deeply loved his wife and adored his children and was never too busy to show his tender-mindedness and adoration toward them.  Nicholas was an </w:t>
      </w:r>
      <w:r>
        <w:rPr>
          <w:i/>
        </w:rPr>
        <w:t xml:space="preserve">agreeable </w:t>
      </w:r>
      <w:r>
        <w:t xml:space="preserve">man but </w:t>
      </w:r>
      <w:r>
        <w:rPr>
          <w:i/>
        </w:rPr>
        <w:t xml:space="preserve">too agreeable </w:t>
      </w:r>
      <w:r>
        <w:t>to be a persuasive leader.</w:t>
      </w:r>
      <w:r>
        <w:rPr>
          <w:rStyle w:val="FootnoteReference"/>
        </w:rPr>
        <w:footnoteReference w:id="154"/>
      </w:r>
    </w:p>
    <w:p w:rsidR="00FD5303" w:rsidRDefault="00FD5303" w:rsidP="006F6C7D">
      <w:pPr>
        <w:spacing w:line="480" w:lineRule="auto"/>
      </w:pPr>
      <w:r>
        <w:tab/>
        <w:t xml:space="preserve">Nicholas is not commonly remembered as an </w:t>
      </w:r>
      <w:r>
        <w:rPr>
          <w:i/>
        </w:rPr>
        <w:t xml:space="preserve">extraverted </w:t>
      </w:r>
      <w:r>
        <w:t>person.</w:t>
      </w:r>
      <w:r>
        <w:rPr>
          <w:rStyle w:val="FootnoteReference"/>
        </w:rPr>
        <w:footnoteReference w:id="155"/>
      </w:r>
      <w:r>
        <w:t xml:space="preserve">  In his youth he enjoyed parties</w:t>
      </w:r>
      <w:r w:rsidR="00D1245A">
        <w:t>,</w:t>
      </w:r>
      <w:r>
        <w:t xml:space="preserve"> but never possessed strong social skills.  He was not gregarious and stayed away from large groups of people.  Especially in his later years, he only enjoyed socializing with his family and small groups of trusted friends.  He was a fairly active man; he enjoyed outings and military specials but did not care to move through life at a fast pace.  He rarely sought real excitement except when visiting the battle front during the First </w:t>
      </w:r>
      <w:r w:rsidR="0074252E">
        <w:t>World</w:t>
      </w:r>
      <w:r>
        <w:t xml:space="preserve"> War</w:t>
      </w:r>
      <w:r w:rsidR="00D1245A">
        <w:t>,</w:t>
      </w:r>
      <w:r>
        <w:t xml:space="preserve"> but that mostly correlated to his sense of dutifulness and pride in his military.  He was emotionally reclusive and did not share many of his thoughts and feelings.  However, it was well known that he love</w:t>
      </w:r>
      <w:r w:rsidR="0074252E">
        <w:t>d</w:t>
      </w:r>
      <w:r>
        <w:t xml:space="preserve"> his wife and family and they brought him great joy.  He lacked conf</w:t>
      </w:r>
      <w:r w:rsidR="0074252E">
        <w:t>idence and assertiveness which was</w:t>
      </w:r>
      <w:r>
        <w:t xml:space="preserve"> consistent throughout all his life.  To those that knew him closely, he was a warm and friendly man.  However, </w:t>
      </w:r>
      <w:r>
        <w:lastRenderedPageBreak/>
        <w:t>by the end of 1905, his repressive behavior toward Russian rebels earned him the name “Nicholas the Bloody,” a cold and uninviting nickname.  Overall</w:t>
      </w:r>
      <w:r w:rsidR="00D1245A">
        <w:t>,</w:t>
      </w:r>
      <w:r>
        <w:t xml:space="preserve"> Nicholas was never an </w:t>
      </w:r>
      <w:r w:rsidR="00332BBF">
        <w:rPr>
          <w:i/>
        </w:rPr>
        <w:t>extraverted</w:t>
      </w:r>
      <w:r>
        <w:t xml:space="preserve"> person and individuals who are, are more likely to be positive leaders.</w:t>
      </w:r>
      <w:r>
        <w:rPr>
          <w:rStyle w:val="FootnoteReference"/>
        </w:rPr>
        <w:footnoteReference w:id="156"/>
      </w:r>
    </w:p>
    <w:p w:rsidR="00FD5303" w:rsidRDefault="00FD5303" w:rsidP="006F6C7D">
      <w:pPr>
        <w:spacing w:line="480" w:lineRule="auto"/>
      </w:pPr>
      <w:r>
        <w:tab/>
        <w:t xml:space="preserve">Nicholas’ </w:t>
      </w:r>
      <w:r>
        <w:rPr>
          <w:i/>
        </w:rPr>
        <w:t>Openness to Experience</w:t>
      </w:r>
      <w:r>
        <w:t xml:space="preserve"> is extremely limited.</w:t>
      </w:r>
      <w:r>
        <w:rPr>
          <w:rStyle w:val="FootnoteReference"/>
        </w:rPr>
        <w:footnoteReference w:id="157"/>
      </w:r>
      <w:r>
        <w:t xml:space="preserve">  His entire reign revolved around the repression of revolutionary ideas and limited progress in governmental reforms.  He did not embrace new ideas for the autocracy and was especially conservative due to his religious beliefs.  His faith generated strong moral values but narrowed his understanding of anything outside of them.  His repressive actions against his people spoke negatively about his </w:t>
      </w:r>
      <w:r w:rsidRPr="00423474">
        <w:rPr>
          <w:i/>
        </w:rPr>
        <w:t>openness</w:t>
      </w:r>
      <w:r>
        <w:t xml:space="preserve"> towards unfamiliar ideas.  Nicholas never openly shared his feelings</w:t>
      </w:r>
      <w:r w:rsidR="00D1245A">
        <w:t>,</w:t>
      </w:r>
      <w:r>
        <w:t xml:space="preserve"> but many around him saw his moods and attitudes deteriorate as his r</w:t>
      </w:r>
      <w:r w:rsidR="00423474">
        <w:t>ule</w:t>
      </w:r>
      <w:r>
        <w:t xml:space="preserve"> progressed.  In his youth, he enjoyed the aesthetics of the ballet and opera</w:t>
      </w:r>
      <w:r w:rsidR="00D1245A">
        <w:t>,</w:t>
      </w:r>
      <w:r>
        <w:t xml:space="preserve"> but those outings </w:t>
      </w:r>
      <w:r w:rsidR="00423474">
        <w:t>dwindled</w:t>
      </w:r>
      <w:r>
        <w:t xml:space="preserve"> after his ascension to the throne in 1894.  He did not show signs of an active fantasy life but did encourage his children at games and performing plays while under house arrest after 1917.  Mostly Nicholas’ poor </w:t>
      </w:r>
      <w:r>
        <w:rPr>
          <w:i/>
        </w:rPr>
        <w:t xml:space="preserve">Openness to Experience </w:t>
      </w:r>
      <w:r>
        <w:t>signified his discomfort with the changes around hi</w:t>
      </w:r>
      <w:r w:rsidR="00423474">
        <w:t>m and showed his feeble attempt</w:t>
      </w:r>
      <w:r>
        <w:t xml:space="preserve"> to retain authority in Russia.  </w:t>
      </w:r>
    </w:p>
    <w:p w:rsidR="00FD5303" w:rsidRDefault="00FD5303" w:rsidP="006F6C7D">
      <w:pPr>
        <w:spacing w:line="480" w:lineRule="auto"/>
      </w:pPr>
      <w:r>
        <w:tab/>
        <w:t xml:space="preserve">Nicholas’ </w:t>
      </w:r>
      <w:r>
        <w:rPr>
          <w:i/>
        </w:rPr>
        <w:t>Conscientiousness</w:t>
      </w:r>
      <w:r>
        <w:t xml:space="preserve"> mostly exhibits </w:t>
      </w:r>
      <w:r w:rsidR="007016C7">
        <w:t xml:space="preserve">his over-deliberating personality which directly </w:t>
      </w:r>
      <w:r w:rsidR="00AC793E">
        <w:t>translated</w:t>
      </w:r>
      <w:r w:rsidR="007016C7">
        <w:t xml:space="preserve"> into his incompetence as a leader</w:t>
      </w:r>
      <w:r>
        <w:t>.</w:t>
      </w:r>
      <w:r>
        <w:rPr>
          <w:rStyle w:val="FootnoteReference"/>
        </w:rPr>
        <w:footnoteReference w:id="158"/>
      </w:r>
      <w:r>
        <w:t xml:space="preserve">  Nicholas always showed his sense of dutifulness when completing his daily tasks and filling requests asked of him.  He also felt an extreme sense of duty to the military which stemmed from his military style upbringing by his father.  Nicholas rarely missed an opportunity to show his support </w:t>
      </w:r>
      <w:r>
        <w:lastRenderedPageBreak/>
        <w:t>for his troops and took much pleasure in observing them.  His fondness for the military also show</w:t>
      </w:r>
      <w:r w:rsidR="00423474">
        <w:t>ed</w:t>
      </w:r>
      <w:r>
        <w:t xml:space="preserve"> his great appreciation for order.  He followed a rigid daily schedule and was a stickler for cleanliness.  Following a military lifestyle also develops a strong sense of self-discipline.  Nicholas was not remembered as a man who ignored his political tasks even when they disinterested him.  He did, however, try not to associate with Duma members when it was avoidable.  </w:t>
      </w:r>
      <w:r w:rsidR="007016C7">
        <w:t xml:space="preserve">Despite Nicholas’ sense of deliberation, he usually preferred to act first instead of talk over ideas.  </w:t>
      </w:r>
      <w:r w:rsidR="0028196D">
        <w:t>He</w:t>
      </w:r>
      <w:r>
        <w:t xml:space="preserve"> frequently complained of the Duma’s long meetings that he claimed led to nothing.  He was never able to make any decisions on his own and was easily persuaded by others.  He claimed to keep himself informed of the goings on in his country but frequently</w:t>
      </w:r>
      <w:r w:rsidR="00423474">
        <w:t xml:space="preserve"> was</w:t>
      </w:r>
      <w:r>
        <w:t xml:space="preserve"> </w:t>
      </w:r>
      <w:r w:rsidR="0028196D">
        <w:t>remembered</w:t>
      </w:r>
      <w:r>
        <w:t xml:space="preserve"> as out of touch with the true needs of his people.  He was especially vulnerable to those who understood his ineptitude who could easily manipulate him, such as Kaiser Wilhelm II of Germany.  Although Nicholas was an extremely hard working man, he was </w:t>
      </w:r>
      <w:r w:rsidR="007016C7">
        <w:t>de</w:t>
      </w:r>
      <w:r>
        <w:t>void of charisma and political common sense that would have driven him to be a more successful leader.</w:t>
      </w:r>
    </w:p>
    <w:p w:rsidR="00FD5303" w:rsidRDefault="00FD5303" w:rsidP="006F6C7D">
      <w:pPr>
        <w:spacing w:line="480" w:lineRule="auto"/>
      </w:pPr>
      <w:r>
        <w:tab/>
        <w:t>Nicholas’ neurotic behavior is the most memorable of all his characterizes and the one that dominates his legacy.</w:t>
      </w:r>
      <w:r>
        <w:rPr>
          <w:rStyle w:val="FootnoteReference"/>
        </w:rPr>
        <w:footnoteReference w:id="159"/>
      </w:r>
      <w:r>
        <w:t xml:space="preserve">  Before his reign as Tsar, Nicholas exhibited anxious behaviors and extreme self-consciousness.  He frequently worried about disappointing his mother and father.  He never felt comfortable in the public sce</w:t>
      </w:r>
      <w:r w:rsidR="00423474">
        <w:t xml:space="preserve">ne and preferred to seclude himself and his </w:t>
      </w:r>
      <w:r>
        <w:t>family away from all activity.  He was not an impulsive man and rarely acted out of the ordinary.  He did not usually show any hostile behavior although could sometimes be extremely stubborn in his resistance to</w:t>
      </w:r>
      <w:r w:rsidR="00423474">
        <w:t>ward</w:t>
      </w:r>
      <w:r>
        <w:t xml:space="preserve"> new ideas.  Nicholas was never known to be diagnosed with depression</w:t>
      </w:r>
      <w:r w:rsidR="00423474">
        <w:t>,</w:t>
      </w:r>
      <w:r>
        <w:t xml:space="preserve"> but during the Revolution of 1905 and the First </w:t>
      </w:r>
      <w:r w:rsidR="00423474">
        <w:lastRenderedPageBreak/>
        <w:t>World</w:t>
      </w:r>
      <w:r>
        <w:t xml:space="preserve"> War</w:t>
      </w:r>
      <w:r w:rsidR="00423474">
        <w:t>,</w:t>
      </w:r>
      <w:r>
        <w:t xml:space="preserve"> he experienced bouts with loneliness, worthlessness, guilt, discouraged, and sadness which are all symptoms of depression.  He additionally felt as though his future was predetermined by God</w:t>
      </w:r>
      <w:r w:rsidR="00D1245A">
        <w:t xml:space="preserve"> and, </w:t>
      </w:r>
      <w:r>
        <w:t xml:space="preserve">felt hopeless in some situations.  In those moments, Nicholas felt vulnerable and was open to manipulation and misguided ideas from others.  </w:t>
      </w:r>
      <w:r w:rsidR="007016C7">
        <w:t>Although neuroticism is not strongly correlated with weak leadership, there is no doubt that in Nicholas’ case his neurotic behavior accentuated his weak leadership skills and accelerated his d</w:t>
      </w:r>
      <w:r w:rsidR="00423474">
        <w:t>emise</w:t>
      </w:r>
      <w:r w:rsidR="007016C7">
        <w:t>.</w:t>
      </w:r>
    </w:p>
    <w:p w:rsidR="00FD5303" w:rsidRDefault="00FD5303" w:rsidP="009C2A37">
      <w:pPr>
        <w:spacing w:line="480" w:lineRule="auto"/>
      </w:pPr>
      <w:r>
        <w:tab/>
        <w:t>Nicholas was an unwilling leader condemned to a life in the autocratic spotlight. He was never interested in politics in his youth</w:t>
      </w:r>
      <w:r w:rsidR="00423474">
        <w:t>,</w:t>
      </w:r>
      <w:r>
        <w:t xml:space="preserve"> but his predetermined occupation launched him into a position he was not mentally or emotionally capable of handling.  His weaknesses may not have been the original cause of the fall of the Russian monarchy</w:t>
      </w:r>
      <w:r w:rsidR="00423474">
        <w:t>,</w:t>
      </w:r>
      <w:r>
        <w:t xml:space="preserve"> but they certainly added to its progression.  In the end, Nicholas </w:t>
      </w:r>
      <w:r w:rsidR="00423474">
        <w:t>is</w:t>
      </w:r>
      <w:r>
        <w:t xml:space="preserve"> a historical figure that </w:t>
      </w:r>
      <w:r w:rsidR="00423474">
        <w:t xml:space="preserve">can be </w:t>
      </w:r>
      <w:r>
        <w:t>easily understood.  His weaknesses of character were overexposed through revolutions and wars that he was unable to control</w:t>
      </w:r>
      <w:r w:rsidR="00423474">
        <w:t>,</w:t>
      </w:r>
      <w:r>
        <w:t xml:space="preserve"> and left him vulnerable to manipulation.  Ultimately, his spirit collapsed under the pressure of too many suggestions and not enough good decisions, leading to his abdication in early 1917.  With the help of in-depth psycho historical analysis, it can now be determined that Nicholas II was not a weak Tsar who ruined the Russian monarchy forever, but a man whose </w:t>
      </w:r>
      <w:r>
        <w:rPr>
          <w:i/>
        </w:rPr>
        <w:t>personality</w:t>
      </w:r>
      <w:r>
        <w:t xml:space="preserve"> was simply never destined for leadership greatness.</w:t>
      </w:r>
      <w:r>
        <w:tab/>
      </w:r>
    </w:p>
    <w:p w:rsidR="00394892" w:rsidRDefault="00394892" w:rsidP="009C2A37">
      <w:pPr>
        <w:spacing w:line="480" w:lineRule="auto"/>
      </w:pPr>
    </w:p>
    <w:p w:rsidR="00394892" w:rsidRDefault="00394892" w:rsidP="009C2A37">
      <w:pPr>
        <w:spacing w:line="480" w:lineRule="auto"/>
      </w:pPr>
    </w:p>
    <w:p w:rsidR="00394892" w:rsidRDefault="00394892" w:rsidP="009C2A37">
      <w:pPr>
        <w:spacing w:line="480" w:lineRule="auto"/>
      </w:pPr>
    </w:p>
    <w:p w:rsidR="00394892" w:rsidRDefault="00394892" w:rsidP="009C2A37">
      <w:pPr>
        <w:spacing w:line="480" w:lineRule="auto"/>
      </w:pPr>
    </w:p>
    <w:p w:rsidR="00423474" w:rsidRDefault="00423474" w:rsidP="00394892">
      <w:pPr>
        <w:spacing w:line="480" w:lineRule="auto"/>
        <w:jc w:val="center"/>
        <w:rPr>
          <w:b/>
        </w:rPr>
      </w:pPr>
    </w:p>
    <w:p w:rsidR="00394892" w:rsidRDefault="00394892" w:rsidP="00394892">
      <w:pPr>
        <w:spacing w:line="480" w:lineRule="auto"/>
        <w:jc w:val="center"/>
        <w:rPr>
          <w:b/>
        </w:rPr>
      </w:pPr>
      <w:r w:rsidRPr="00394892">
        <w:rPr>
          <w:b/>
        </w:rPr>
        <w:t>Appendix</w:t>
      </w:r>
    </w:p>
    <w:p w:rsidR="00394892" w:rsidRDefault="00394892" w:rsidP="00394892">
      <w:pPr>
        <w:spacing w:line="480" w:lineRule="auto"/>
        <w:jc w:val="center"/>
        <w:rPr>
          <w:b/>
        </w:rPr>
      </w:pPr>
    </w:p>
    <w:p w:rsidR="00394892" w:rsidRPr="00394892" w:rsidRDefault="00394892" w:rsidP="00394892">
      <w:pPr>
        <w:pStyle w:val="ListParagraph"/>
        <w:numPr>
          <w:ilvl w:val="0"/>
          <w:numId w:val="1"/>
        </w:numPr>
        <w:spacing w:line="480" w:lineRule="auto"/>
        <w:jc w:val="center"/>
        <w:rPr>
          <w:b/>
          <w:sz w:val="32"/>
          <w:szCs w:val="32"/>
        </w:rPr>
      </w:pPr>
      <w:r w:rsidRPr="00394892">
        <w:rPr>
          <w:b/>
          <w:sz w:val="32"/>
          <w:szCs w:val="32"/>
        </w:rPr>
        <w:t>Big Five Personality Traits and their Characteristics</w:t>
      </w:r>
      <w:r w:rsidR="004D7F99">
        <w:rPr>
          <w:rStyle w:val="FootnoteReference"/>
          <w:b/>
          <w:sz w:val="32"/>
          <w:szCs w:val="32"/>
        </w:rPr>
        <w:footnoteReference w:id="160"/>
      </w:r>
    </w:p>
    <w:tbl>
      <w:tblPr>
        <w:tblStyle w:val="TableGrid"/>
        <w:tblW w:w="9576" w:type="dxa"/>
        <w:tblLook w:val="04A0" w:firstRow="1" w:lastRow="0" w:firstColumn="1" w:lastColumn="0" w:noHBand="0" w:noVBand="1"/>
      </w:tblPr>
      <w:tblGrid>
        <w:gridCol w:w="4788"/>
        <w:gridCol w:w="4788"/>
      </w:tblGrid>
      <w:tr w:rsidR="00394892" w:rsidTr="00394892">
        <w:trPr>
          <w:trHeight w:val="647"/>
        </w:trPr>
        <w:tc>
          <w:tcPr>
            <w:tcW w:w="4788" w:type="dxa"/>
          </w:tcPr>
          <w:p w:rsidR="00394892" w:rsidRPr="00394892" w:rsidRDefault="00394892" w:rsidP="009926C3">
            <w:pPr>
              <w:rPr>
                <w:rFonts w:ascii="Times New Roman" w:hAnsi="Times New Roman" w:cs="Times New Roman"/>
                <w:b/>
                <w:sz w:val="28"/>
                <w:szCs w:val="28"/>
              </w:rPr>
            </w:pPr>
            <w:r w:rsidRPr="00394892">
              <w:rPr>
                <w:rFonts w:ascii="Times New Roman" w:hAnsi="Times New Roman" w:cs="Times New Roman"/>
                <w:b/>
                <w:sz w:val="28"/>
                <w:szCs w:val="28"/>
              </w:rPr>
              <w:t>Neuroticism</w:t>
            </w:r>
          </w:p>
        </w:tc>
        <w:tc>
          <w:tcPr>
            <w:tcW w:w="4788" w:type="dxa"/>
          </w:tcPr>
          <w:p w:rsidR="00394892" w:rsidRPr="00394892" w:rsidRDefault="00394892" w:rsidP="009926C3">
            <w:pPr>
              <w:rPr>
                <w:rFonts w:ascii="Times New Roman" w:hAnsi="Times New Roman" w:cs="Times New Roman"/>
                <w:sz w:val="28"/>
                <w:szCs w:val="28"/>
              </w:rPr>
            </w:pPr>
            <w:r w:rsidRPr="00394892">
              <w:rPr>
                <w:rFonts w:ascii="Times New Roman" w:hAnsi="Times New Roman" w:cs="Times New Roman"/>
                <w:sz w:val="28"/>
                <w:szCs w:val="28"/>
              </w:rPr>
              <w:t>The tendency to be anxious, fearful, depressed and moody</w:t>
            </w:r>
          </w:p>
        </w:tc>
      </w:tr>
      <w:tr w:rsidR="00394892" w:rsidTr="00394892">
        <w:trPr>
          <w:trHeight w:val="692"/>
        </w:trPr>
        <w:tc>
          <w:tcPr>
            <w:tcW w:w="4788" w:type="dxa"/>
          </w:tcPr>
          <w:p w:rsidR="00394892" w:rsidRPr="00394892" w:rsidRDefault="00394892" w:rsidP="009926C3">
            <w:pPr>
              <w:rPr>
                <w:rFonts w:ascii="Times New Roman" w:hAnsi="Times New Roman" w:cs="Times New Roman"/>
                <w:b/>
                <w:sz w:val="28"/>
                <w:szCs w:val="28"/>
              </w:rPr>
            </w:pPr>
            <w:r w:rsidRPr="00394892">
              <w:rPr>
                <w:rFonts w:ascii="Times New Roman" w:hAnsi="Times New Roman" w:cs="Times New Roman"/>
                <w:b/>
                <w:sz w:val="28"/>
                <w:szCs w:val="28"/>
              </w:rPr>
              <w:t>Extraversion</w:t>
            </w:r>
          </w:p>
        </w:tc>
        <w:tc>
          <w:tcPr>
            <w:tcW w:w="4788" w:type="dxa"/>
          </w:tcPr>
          <w:p w:rsidR="00394892" w:rsidRPr="00394892" w:rsidRDefault="00394892" w:rsidP="009926C3">
            <w:pPr>
              <w:rPr>
                <w:rFonts w:ascii="Times New Roman" w:hAnsi="Times New Roman" w:cs="Times New Roman"/>
                <w:sz w:val="28"/>
                <w:szCs w:val="28"/>
              </w:rPr>
            </w:pPr>
            <w:r w:rsidRPr="00394892">
              <w:rPr>
                <w:rFonts w:ascii="Times New Roman" w:hAnsi="Times New Roman" w:cs="Times New Roman"/>
                <w:sz w:val="28"/>
                <w:szCs w:val="28"/>
              </w:rPr>
              <w:t>The tendency to be outgoing, assertive, active, and excitement seeking</w:t>
            </w:r>
          </w:p>
        </w:tc>
      </w:tr>
      <w:tr w:rsidR="00394892" w:rsidTr="00394892">
        <w:trPr>
          <w:trHeight w:val="755"/>
        </w:trPr>
        <w:tc>
          <w:tcPr>
            <w:tcW w:w="4788" w:type="dxa"/>
          </w:tcPr>
          <w:p w:rsidR="00394892" w:rsidRPr="00394892" w:rsidRDefault="00394892" w:rsidP="009926C3">
            <w:pPr>
              <w:rPr>
                <w:rFonts w:ascii="Times New Roman" w:hAnsi="Times New Roman" w:cs="Times New Roman"/>
                <w:b/>
                <w:sz w:val="28"/>
                <w:szCs w:val="28"/>
              </w:rPr>
            </w:pPr>
            <w:r w:rsidRPr="00394892">
              <w:rPr>
                <w:rFonts w:ascii="Times New Roman" w:hAnsi="Times New Roman" w:cs="Times New Roman"/>
                <w:b/>
                <w:sz w:val="28"/>
                <w:szCs w:val="28"/>
              </w:rPr>
              <w:t>Openness to Experience</w:t>
            </w:r>
          </w:p>
        </w:tc>
        <w:tc>
          <w:tcPr>
            <w:tcW w:w="4788" w:type="dxa"/>
          </w:tcPr>
          <w:p w:rsidR="00394892" w:rsidRPr="00394892" w:rsidRDefault="00394892" w:rsidP="009926C3">
            <w:pPr>
              <w:rPr>
                <w:rFonts w:ascii="Times New Roman" w:hAnsi="Times New Roman" w:cs="Times New Roman"/>
                <w:sz w:val="28"/>
                <w:szCs w:val="28"/>
              </w:rPr>
            </w:pPr>
            <w:r w:rsidRPr="00394892">
              <w:rPr>
                <w:rFonts w:ascii="Times New Roman" w:hAnsi="Times New Roman" w:cs="Times New Roman"/>
                <w:sz w:val="28"/>
                <w:szCs w:val="28"/>
              </w:rPr>
              <w:t>The tendency to be creative, imaginative, perceptive, and thoughtful</w:t>
            </w:r>
          </w:p>
        </w:tc>
      </w:tr>
      <w:tr w:rsidR="00394892" w:rsidTr="00394892">
        <w:trPr>
          <w:trHeight w:val="800"/>
        </w:trPr>
        <w:tc>
          <w:tcPr>
            <w:tcW w:w="4788" w:type="dxa"/>
          </w:tcPr>
          <w:p w:rsidR="00394892" w:rsidRPr="00394892" w:rsidRDefault="00394892" w:rsidP="009926C3">
            <w:pPr>
              <w:rPr>
                <w:rFonts w:ascii="Times New Roman" w:hAnsi="Times New Roman" w:cs="Times New Roman"/>
                <w:b/>
                <w:sz w:val="28"/>
                <w:szCs w:val="28"/>
              </w:rPr>
            </w:pPr>
            <w:r w:rsidRPr="00394892">
              <w:rPr>
                <w:rFonts w:ascii="Times New Roman" w:hAnsi="Times New Roman" w:cs="Times New Roman"/>
                <w:b/>
                <w:sz w:val="28"/>
                <w:szCs w:val="28"/>
              </w:rPr>
              <w:t>Agreeableness</w:t>
            </w:r>
          </w:p>
        </w:tc>
        <w:tc>
          <w:tcPr>
            <w:tcW w:w="4788" w:type="dxa"/>
          </w:tcPr>
          <w:p w:rsidR="00394892" w:rsidRPr="00394892" w:rsidRDefault="00394892" w:rsidP="009926C3">
            <w:pPr>
              <w:rPr>
                <w:rFonts w:ascii="Times New Roman" w:hAnsi="Times New Roman" w:cs="Times New Roman"/>
                <w:sz w:val="28"/>
                <w:szCs w:val="28"/>
              </w:rPr>
            </w:pPr>
            <w:r w:rsidRPr="00394892">
              <w:rPr>
                <w:rFonts w:ascii="Times New Roman" w:hAnsi="Times New Roman" w:cs="Times New Roman"/>
                <w:sz w:val="28"/>
                <w:szCs w:val="28"/>
              </w:rPr>
              <w:t>The tendency to be kind, gentle, trusting and trustworthy, and warm</w:t>
            </w:r>
          </w:p>
        </w:tc>
      </w:tr>
      <w:tr w:rsidR="00394892" w:rsidTr="00394892">
        <w:trPr>
          <w:trHeight w:val="845"/>
        </w:trPr>
        <w:tc>
          <w:tcPr>
            <w:tcW w:w="4788" w:type="dxa"/>
          </w:tcPr>
          <w:p w:rsidR="00394892" w:rsidRPr="00394892" w:rsidRDefault="00394892" w:rsidP="009926C3">
            <w:pPr>
              <w:rPr>
                <w:rFonts w:ascii="Times New Roman" w:hAnsi="Times New Roman" w:cs="Times New Roman"/>
                <w:b/>
                <w:sz w:val="28"/>
                <w:szCs w:val="28"/>
              </w:rPr>
            </w:pPr>
            <w:r w:rsidRPr="00394892">
              <w:rPr>
                <w:rFonts w:ascii="Times New Roman" w:hAnsi="Times New Roman" w:cs="Times New Roman"/>
                <w:b/>
                <w:sz w:val="28"/>
                <w:szCs w:val="28"/>
              </w:rPr>
              <w:t>Conscientiousness</w:t>
            </w:r>
          </w:p>
        </w:tc>
        <w:tc>
          <w:tcPr>
            <w:tcW w:w="4788" w:type="dxa"/>
          </w:tcPr>
          <w:p w:rsidR="00394892" w:rsidRPr="00394892" w:rsidRDefault="00394892" w:rsidP="009926C3">
            <w:pPr>
              <w:rPr>
                <w:rFonts w:ascii="Times New Roman" w:hAnsi="Times New Roman" w:cs="Times New Roman"/>
                <w:sz w:val="28"/>
                <w:szCs w:val="28"/>
              </w:rPr>
            </w:pPr>
            <w:r w:rsidRPr="00394892">
              <w:rPr>
                <w:rFonts w:ascii="Times New Roman" w:hAnsi="Times New Roman" w:cs="Times New Roman"/>
                <w:sz w:val="28"/>
                <w:szCs w:val="28"/>
              </w:rPr>
              <w:t>Determined by achievement and dependability</w:t>
            </w:r>
          </w:p>
        </w:tc>
      </w:tr>
    </w:tbl>
    <w:p w:rsidR="00394892" w:rsidRDefault="00394892" w:rsidP="00394892">
      <w:pPr>
        <w:spacing w:line="480" w:lineRule="auto"/>
      </w:pPr>
    </w:p>
    <w:p w:rsidR="00394892" w:rsidRPr="00394892" w:rsidRDefault="00394892" w:rsidP="00394892">
      <w:pPr>
        <w:spacing w:line="480" w:lineRule="auto"/>
        <w:rPr>
          <w:b/>
        </w:rPr>
      </w:pPr>
    </w:p>
    <w:p w:rsidR="004D04F9" w:rsidRPr="00394892" w:rsidRDefault="00394892" w:rsidP="00394892">
      <w:pPr>
        <w:pStyle w:val="ListParagraph"/>
        <w:numPr>
          <w:ilvl w:val="0"/>
          <w:numId w:val="1"/>
        </w:numPr>
        <w:spacing w:line="480" w:lineRule="auto"/>
        <w:jc w:val="center"/>
        <w:rPr>
          <w:b/>
        </w:rPr>
      </w:pPr>
      <w:r w:rsidRPr="00394892">
        <w:rPr>
          <w:b/>
        </w:rPr>
        <w:t>Big Five Traits and their Sub-C</w:t>
      </w:r>
      <w:r w:rsidR="004D7F99">
        <w:rPr>
          <w:b/>
        </w:rPr>
        <w:t>ategories in the NEO-PI Revised</w:t>
      </w:r>
      <w:r w:rsidR="004D7F99">
        <w:rPr>
          <w:rStyle w:val="FootnoteReference"/>
          <w:b/>
        </w:rPr>
        <w:footnoteReference w:id="161"/>
      </w:r>
    </w:p>
    <w:tbl>
      <w:tblPr>
        <w:tblStyle w:val="TableGrid"/>
        <w:tblW w:w="10440" w:type="dxa"/>
        <w:tblInd w:w="-522" w:type="dxa"/>
        <w:tblLayout w:type="fixed"/>
        <w:tblLook w:val="04A0" w:firstRow="1" w:lastRow="0" w:firstColumn="1" w:lastColumn="0" w:noHBand="0" w:noVBand="1"/>
      </w:tblPr>
      <w:tblGrid>
        <w:gridCol w:w="1491"/>
        <w:gridCol w:w="1491"/>
        <w:gridCol w:w="1492"/>
        <w:gridCol w:w="1491"/>
        <w:gridCol w:w="1492"/>
        <w:gridCol w:w="1491"/>
        <w:gridCol w:w="1492"/>
      </w:tblGrid>
      <w:tr w:rsidR="00394892" w:rsidRPr="00394892" w:rsidTr="00394892">
        <w:trPr>
          <w:trHeight w:val="552"/>
        </w:trPr>
        <w:tc>
          <w:tcPr>
            <w:tcW w:w="1491" w:type="dxa"/>
          </w:tcPr>
          <w:p w:rsidR="00394892" w:rsidRPr="00394892" w:rsidRDefault="00394892" w:rsidP="009926C3">
            <w:pPr>
              <w:rPr>
                <w:rFonts w:ascii="Times New Roman" w:hAnsi="Times New Roman" w:cs="Times New Roman"/>
                <w:b/>
                <w:sz w:val="20"/>
                <w:szCs w:val="20"/>
              </w:rPr>
            </w:pPr>
            <w:r w:rsidRPr="00394892">
              <w:rPr>
                <w:rFonts w:ascii="Times New Roman" w:hAnsi="Times New Roman" w:cs="Times New Roman"/>
                <w:b/>
                <w:sz w:val="20"/>
                <w:szCs w:val="20"/>
              </w:rPr>
              <w:t>Neuroticism</w:t>
            </w:r>
          </w:p>
        </w:tc>
        <w:tc>
          <w:tcPr>
            <w:tcW w:w="1491"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Anxiety</w:t>
            </w:r>
          </w:p>
        </w:tc>
        <w:tc>
          <w:tcPr>
            <w:tcW w:w="1492"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Angry Hostility</w:t>
            </w:r>
          </w:p>
        </w:tc>
        <w:tc>
          <w:tcPr>
            <w:tcW w:w="1491"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Depression</w:t>
            </w:r>
          </w:p>
        </w:tc>
        <w:tc>
          <w:tcPr>
            <w:tcW w:w="1492"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Self-Consciousness</w:t>
            </w:r>
          </w:p>
        </w:tc>
        <w:tc>
          <w:tcPr>
            <w:tcW w:w="1491"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Impulsiveness</w:t>
            </w:r>
          </w:p>
        </w:tc>
        <w:tc>
          <w:tcPr>
            <w:tcW w:w="1492"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Vulnerability</w:t>
            </w:r>
          </w:p>
        </w:tc>
      </w:tr>
      <w:tr w:rsidR="00394892" w:rsidRPr="00394892" w:rsidTr="00394892">
        <w:trPr>
          <w:trHeight w:val="552"/>
        </w:trPr>
        <w:tc>
          <w:tcPr>
            <w:tcW w:w="1491" w:type="dxa"/>
          </w:tcPr>
          <w:p w:rsidR="00394892" w:rsidRPr="00394892" w:rsidRDefault="00394892" w:rsidP="009926C3">
            <w:pPr>
              <w:rPr>
                <w:rFonts w:ascii="Times New Roman" w:hAnsi="Times New Roman" w:cs="Times New Roman"/>
                <w:b/>
                <w:sz w:val="20"/>
                <w:szCs w:val="20"/>
              </w:rPr>
            </w:pPr>
            <w:r w:rsidRPr="00394892">
              <w:rPr>
                <w:rFonts w:ascii="Times New Roman" w:hAnsi="Times New Roman" w:cs="Times New Roman"/>
                <w:b/>
                <w:sz w:val="20"/>
                <w:szCs w:val="20"/>
              </w:rPr>
              <w:t>Extraversion</w:t>
            </w:r>
          </w:p>
        </w:tc>
        <w:tc>
          <w:tcPr>
            <w:tcW w:w="1491"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Fantasy</w:t>
            </w:r>
          </w:p>
        </w:tc>
        <w:tc>
          <w:tcPr>
            <w:tcW w:w="1492"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Aesthetics</w:t>
            </w:r>
          </w:p>
        </w:tc>
        <w:tc>
          <w:tcPr>
            <w:tcW w:w="1491"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Feelings</w:t>
            </w:r>
          </w:p>
        </w:tc>
        <w:tc>
          <w:tcPr>
            <w:tcW w:w="1492"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 xml:space="preserve">Actions </w:t>
            </w:r>
          </w:p>
        </w:tc>
        <w:tc>
          <w:tcPr>
            <w:tcW w:w="1491"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Ideas</w:t>
            </w:r>
          </w:p>
        </w:tc>
        <w:tc>
          <w:tcPr>
            <w:tcW w:w="1492"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Values</w:t>
            </w:r>
          </w:p>
        </w:tc>
      </w:tr>
      <w:tr w:rsidR="00394892" w:rsidRPr="00394892" w:rsidTr="00394892">
        <w:trPr>
          <w:trHeight w:val="552"/>
        </w:trPr>
        <w:tc>
          <w:tcPr>
            <w:tcW w:w="1491" w:type="dxa"/>
          </w:tcPr>
          <w:p w:rsidR="00394892" w:rsidRPr="00394892" w:rsidRDefault="00394892" w:rsidP="009926C3">
            <w:pPr>
              <w:rPr>
                <w:rFonts w:ascii="Times New Roman" w:hAnsi="Times New Roman" w:cs="Times New Roman"/>
                <w:b/>
                <w:sz w:val="20"/>
                <w:szCs w:val="20"/>
              </w:rPr>
            </w:pPr>
            <w:r w:rsidRPr="00394892">
              <w:rPr>
                <w:rFonts w:ascii="Times New Roman" w:hAnsi="Times New Roman" w:cs="Times New Roman"/>
                <w:b/>
                <w:sz w:val="20"/>
                <w:szCs w:val="20"/>
              </w:rPr>
              <w:t>Openness to Experience</w:t>
            </w:r>
          </w:p>
        </w:tc>
        <w:tc>
          <w:tcPr>
            <w:tcW w:w="1491"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Competence</w:t>
            </w:r>
          </w:p>
        </w:tc>
        <w:tc>
          <w:tcPr>
            <w:tcW w:w="1492"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Order</w:t>
            </w:r>
          </w:p>
        </w:tc>
        <w:tc>
          <w:tcPr>
            <w:tcW w:w="1491"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Dutifulness</w:t>
            </w:r>
          </w:p>
        </w:tc>
        <w:tc>
          <w:tcPr>
            <w:tcW w:w="1492"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Achievement-Striving</w:t>
            </w:r>
          </w:p>
        </w:tc>
        <w:tc>
          <w:tcPr>
            <w:tcW w:w="1491"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Self-discipline</w:t>
            </w:r>
          </w:p>
        </w:tc>
        <w:tc>
          <w:tcPr>
            <w:tcW w:w="1492"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Deliberation</w:t>
            </w:r>
          </w:p>
        </w:tc>
      </w:tr>
      <w:tr w:rsidR="00394892" w:rsidRPr="00394892" w:rsidTr="00394892">
        <w:trPr>
          <w:trHeight w:val="552"/>
        </w:trPr>
        <w:tc>
          <w:tcPr>
            <w:tcW w:w="1491" w:type="dxa"/>
          </w:tcPr>
          <w:p w:rsidR="00394892" w:rsidRPr="00394892" w:rsidRDefault="00394892" w:rsidP="009926C3">
            <w:pPr>
              <w:rPr>
                <w:rFonts w:ascii="Times New Roman" w:hAnsi="Times New Roman" w:cs="Times New Roman"/>
                <w:b/>
                <w:sz w:val="20"/>
                <w:szCs w:val="20"/>
              </w:rPr>
            </w:pPr>
            <w:r w:rsidRPr="00394892">
              <w:rPr>
                <w:rFonts w:ascii="Times New Roman" w:hAnsi="Times New Roman" w:cs="Times New Roman"/>
                <w:b/>
                <w:sz w:val="20"/>
                <w:szCs w:val="20"/>
              </w:rPr>
              <w:t>Agreeableness</w:t>
            </w:r>
          </w:p>
        </w:tc>
        <w:tc>
          <w:tcPr>
            <w:tcW w:w="1491"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 xml:space="preserve">Warmth </w:t>
            </w:r>
          </w:p>
        </w:tc>
        <w:tc>
          <w:tcPr>
            <w:tcW w:w="1492"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Gregariousness</w:t>
            </w:r>
          </w:p>
        </w:tc>
        <w:tc>
          <w:tcPr>
            <w:tcW w:w="1491"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Assertiveness</w:t>
            </w:r>
          </w:p>
        </w:tc>
        <w:tc>
          <w:tcPr>
            <w:tcW w:w="1492"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Activity</w:t>
            </w:r>
          </w:p>
        </w:tc>
        <w:tc>
          <w:tcPr>
            <w:tcW w:w="1491"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Excitement-Seeking</w:t>
            </w:r>
          </w:p>
        </w:tc>
        <w:tc>
          <w:tcPr>
            <w:tcW w:w="1492"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Positive Emotions</w:t>
            </w:r>
          </w:p>
        </w:tc>
      </w:tr>
      <w:tr w:rsidR="00394892" w:rsidRPr="00394892" w:rsidTr="00394892">
        <w:trPr>
          <w:trHeight w:val="552"/>
        </w:trPr>
        <w:tc>
          <w:tcPr>
            <w:tcW w:w="1491" w:type="dxa"/>
          </w:tcPr>
          <w:p w:rsidR="00394892" w:rsidRPr="00394892" w:rsidRDefault="00394892" w:rsidP="009926C3">
            <w:pPr>
              <w:rPr>
                <w:rFonts w:ascii="Times New Roman" w:hAnsi="Times New Roman" w:cs="Times New Roman"/>
                <w:b/>
                <w:sz w:val="20"/>
                <w:szCs w:val="20"/>
              </w:rPr>
            </w:pPr>
            <w:r w:rsidRPr="00394892">
              <w:rPr>
                <w:rFonts w:ascii="Times New Roman" w:hAnsi="Times New Roman" w:cs="Times New Roman"/>
                <w:b/>
                <w:sz w:val="20"/>
                <w:szCs w:val="20"/>
              </w:rPr>
              <w:t>Conscientiousness</w:t>
            </w:r>
          </w:p>
        </w:tc>
        <w:tc>
          <w:tcPr>
            <w:tcW w:w="1491"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 xml:space="preserve">Trust </w:t>
            </w:r>
          </w:p>
        </w:tc>
        <w:tc>
          <w:tcPr>
            <w:tcW w:w="1492"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Straightforwardness</w:t>
            </w:r>
          </w:p>
        </w:tc>
        <w:tc>
          <w:tcPr>
            <w:tcW w:w="1491"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Altruism</w:t>
            </w:r>
          </w:p>
        </w:tc>
        <w:tc>
          <w:tcPr>
            <w:tcW w:w="1492"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 xml:space="preserve">Compliance </w:t>
            </w:r>
          </w:p>
        </w:tc>
        <w:tc>
          <w:tcPr>
            <w:tcW w:w="1491"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Modesty</w:t>
            </w:r>
          </w:p>
        </w:tc>
        <w:tc>
          <w:tcPr>
            <w:tcW w:w="1492" w:type="dxa"/>
          </w:tcPr>
          <w:p w:rsidR="00394892" w:rsidRPr="00394892" w:rsidRDefault="00394892" w:rsidP="009926C3">
            <w:pPr>
              <w:rPr>
                <w:rFonts w:ascii="Times New Roman" w:hAnsi="Times New Roman" w:cs="Times New Roman"/>
                <w:sz w:val="20"/>
                <w:szCs w:val="20"/>
              </w:rPr>
            </w:pPr>
            <w:r w:rsidRPr="00394892">
              <w:rPr>
                <w:rFonts w:ascii="Times New Roman" w:hAnsi="Times New Roman" w:cs="Times New Roman"/>
                <w:sz w:val="20"/>
                <w:szCs w:val="20"/>
              </w:rPr>
              <w:t>Tender-mindedness</w:t>
            </w:r>
          </w:p>
        </w:tc>
      </w:tr>
    </w:tbl>
    <w:p w:rsidR="00394892" w:rsidRDefault="00394892" w:rsidP="00394892">
      <w:pPr>
        <w:spacing w:line="480" w:lineRule="auto"/>
      </w:pPr>
    </w:p>
    <w:p w:rsidR="00394892" w:rsidRDefault="00394892" w:rsidP="00394892">
      <w:pPr>
        <w:spacing w:line="480" w:lineRule="auto"/>
        <w:rPr>
          <w:b/>
        </w:rPr>
      </w:pPr>
    </w:p>
    <w:p w:rsidR="004D04F9" w:rsidRDefault="004D04F9" w:rsidP="004D04F9">
      <w:pPr>
        <w:spacing w:line="480" w:lineRule="auto"/>
        <w:jc w:val="center"/>
        <w:rPr>
          <w:b/>
        </w:rPr>
      </w:pPr>
      <w:r w:rsidRPr="00D14533">
        <w:rPr>
          <w:b/>
        </w:rPr>
        <w:lastRenderedPageBreak/>
        <w:t>Bibliography</w:t>
      </w:r>
    </w:p>
    <w:p w:rsidR="004D04F9" w:rsidRDefault="004D04F9" w:rsidP="004D04F9">
      <w:pPr>
        <w:rPr>
          <w:b/>
        </w:rPr>
      </w:pPr>
      <w:r>
        <w:rPr>
          <w:b/>
        </w:rPr>
        <w:t>Primary Sources</w:t>
      </w:r>
    </w:p>
    <w:p w:rsidR="004D04F9" w:rsidRDefault="004D04F9" w:rsidP="004D04F9"/>
    <w:p w:rsidR="004D04F9" w:rsidRDefault="004D04F9" w:rsidP="004D04F9">
      <w:r>
        <w:t xml:space="preserve">Bernstein, Herman, Nicholas II, Theodore Roosevelt, and William I. </w:t>
      </w:r>
      <w:r>
        <w:rPr>
          <w:i/>
        </w:rPr>
        <w:t>The Willy-Nicky Correspondence: Being the Secret and Intimate Telegrams Exchanged between the Kaiser and the Tsar.</w:t>
      </w:r>
      <w:r>
        <w:t xml:space="preserve"> New York: Alfred A. Knopf, 1918.</w:t>
      </w:r>
    </w:p>
    <w:p w:rsidR="004D04F9" w:rsidRDefault="004D04F9" w:rsidP="004D04F9"/>
    <w:p w:rsidR="004D04F9" w:rsidRDefault="004D04F9" w:rsidP="004D04F9">
      <w:r>
        <w:t xml:space="preserve">Bing, Edward J., Maria Feodorovna, and Nicholas II. </w:t>
      </w:r>
      <w:r>
        <w:rPr>
          <w:i/>
        </w:rPr>
        <w:t xml:space="preserve">The Secret Letters of the Last Tsar: Being the Confidential Correspondence between Nicholas II and His Mother, Dowager Empress Maria Feodorovna. </w:t>
      </w:r>
      <w:r>
        <w:t>New York: Longmans, Green and Co., 1938.</w:t>
      </w:r>
    </w:p>
    <w:p w:rsidR="004D04F9" w:rsidRDefault="004D04F9" w:rsidP="004D04F9"/>
    <w:p w:rsidR="004D04F9" w:rsidRDefault="004D04F9" w:rsidP="004D04F9">
      <w:r>
        <w:t xml:space="preserve">Fuhrmann, Joseph T., Alexandra, and Nicholas II. </w:t>
      </w:r>
      <w:r>
        <w:rPr>
          <w:i/>
        </w:rPr>
        <w:t xml:space="preserve">The Complete Wartime Correspondence of Tsar Nicholas II and the Empress Alexandra: April 1914-March 1917. </w:t>
      </w:r>
      <w:r>
        <w:t>Westport, CT: Greenwood Press, 1999.</w:t>
      </w:r>
    </w:p>
    <w:p w:rsidR="004D04F9" w:rsidRDefault="004D04F9" w:rsidP="004D04F9"/>
    <w:p w:rsidR="004D04F9" w:rsidRDefault="004D04F9" w:rsidP="004D04F9">
      <w:r>
        <w:t xml:space="preserve">Price, Kent D., and Nicholas II. </w:t>
      </w:r>
      <w:r>
        <w:rPr>
          <w:i/>
        </w:rPr>
        <w:t xml:space="preserve">The Diary of Nicholas II: An Annotated Translation. </w:t>
      </w:r>
      <w:r>
        <w:t>Thesis (M.A.) University of Montana, 1966.</w:t>
      </w:r>
    </w:p>
    <w:p w:rsidR="004D04F9" w:rsidRDefault="004D04F9" w:rsidP="004D04F9">
      <w:pPr>
        <w:rPr>
          <w:b/>
        </w:rPr>
      </w:pPr>
    </w:p>
    <w:p w:rsidR="004D04F9" w:rsidRDefault="004D04F9" w:rsidP="004D04F9">
      <w:pPr>
        <w:rPr>
          <w:b/>
        </w:rPr>
      </w:pPr>
      <w:r>
        <w:rPr>
          <w:b/>
        </w:rPr>
        <w:t>Secondary Sources</w:t>
      </w:r>
    </w:p>
    <w:p w:rsidR="004D04F9" w:rsidRDefault="004D04F9" w:rsidP="004D04F9">
      <w:pPr>
        <w:rPr>
          <w:b/>
        </w:rPr>
      </w:pPr>
    </w:p>
    <w:p w:rsidR="004D04F9" w:rsidRDefault="004D04F9" w:rsidP="004D04F9">
      <w:r w:rsidRPr="000E5958">
        <w:t xml:space="preserve">Bono, Joyce E., and Timothy A. Judge. “Five-Factor Model of Personality and Transformational Leadership.” </w:t>
      </w:r>
      <w:r w:rsidRPr="000E5958">
        <w:rPr>
          <w:i/>
          <w:iCs/>
        </w:rPr>
        <w:t xml:space="preserve">Journal of Applied Psychology, </w:t>
      </w:r>
      <w:r w:rsidRPr="000E5958">
        <w:t>vol. 85, (October 2000), 715-765.</w:t>
      </w:r>
    </w:p>
    <w:p w:rsidR="004D04F9" w:rsidRPr="000E5958" w:rsidRDefault="004D04F9" w:rsidP="004D04F9"/>
    <w:p w:rsidR="004D04F9" w:rsidRDefault="004D04F9" w:rsidP="004D04F9">
      <w:r>
        <w:t xml:space="preserve">Carrère d’Encausse, Hélène. </w:t>
      </w:r>
      <w:r>
        <w:rPr>
          <w:i/>
        </w:rPr>
        <w:t>Nicholas II: the Interrupted Transition.</w:t>
      </w:r>
      <w:r>
        <w:t xml:space="preserve"> New York: Holmes &amp; Meier, 2000.</w:t>
      </w:r>
    </w:p>
    <w:p w:rsidR="004D04F9" w:rsidRDefault="004D04F9" w:rsidP="004D04F9"/>
    <w:p w:rsidR="004D04F9" w:rsidRDefault="004D04F9" w:rsidP="004D04F9">
      <w:r>
        <w:t xml:space="preserve">Costa, Paul T., and Robert R. McCrae. </w:t>
      </w:r>
      <w:r>
        <w:rPr>
          <w:i/>
        </w:rPr>
        <w:t xml:space="preserve">NEO Personality Inventory-Revised (NEO-PI-R). </w:t>
      </w:r>
      <w:r>
        <w:t>Odessa, FL: Psychological Assessment Resources, 1992.</w:t>
      </w:r>
    </w:p>
    <w:p w:rsidR="004D04F9" w:rsidRPr="009420E2" w:rsidRDefault="004D04F9" w:rsidP="004D04F9"/>
    <w:p w:rsidR="004D04F9" w:rsidRDefault="004D04F9" w:rsidP="004D04F9">
      <w:r>
        <w:t xml:space="preserve">Ferro, Marc. </w:t>
      </w:r>
      <w:r>
        <w:rPr>
          <w:i/>
        </w:rPr>
        <w:t>Nicholas II: Last of the Tsars.</w:t>
      </w:r>
      <w:r>
        <w:t xml:space="preserve"> New York: Oxford University Press, 1993.</w:t>
      </w:r>
    </w:p>
    <w:p w:rsidR="004D04F9" w:rsidRDefault="004D04F9" w:rsidP="004D04F9"/>
    <w:p w:rsidR="004D04F9" w:rsidRDefault="004D04F9" w:rsidP="004D04F9">
      <w:r>
        <w:t xml:space="preserve">Fitzpatrick, Sheila. </w:t>
      </w:r>
      <w:r>
        <w:rPr>
          <w:i/>
        </w:rPr>
        <w:t xml:space="preserve">The Russian Revolution. </w:t>
      </w:r>
      <w:r>
        <w:t>Oxford: Oxford University Press, 1982.</w:t>
      </w:r>
    </w:p>
    <w:p w:rsidR="004D04F9" w:rsidRDefault="004D04F9" w:rsidP="004D04F9"/>
    <w:p w:rsidR="004D04F9" w:rsidRDefault="004D04F9" w:rsidP="004D04F9">
      <w:r>
        <w:t xml:space="preserve">Green, Anna, and Kathleen Troup. </w:t>
      </w:r>
      <w:r>
        <w:rPr>
          <w:i/>
        </w:rPr>
        <w:t xml:space="preserve">The Houses of History: a Critical Reader in Twentieth Century History and Theory. </w:t>
      </w:r>
      <w:r>
        <w:t>New York: New York University Press, 1999.</w:t>
      </w:r>
    </w:p>
    <w:p w:rsidR="006C24AE" w:rsidRDefault="006C24AE" w:rsidP="004D04F9"/>
    <w:p w:rsidR="006C24AE" w:rsidRPr="006C24AE" w:rsidRDefault="006C24AE" w:rsidP="004D04F9">
      <w:r>
        <w:t xml:space="preserve">Herwig, Holger H. </w:t>
      </w:r>
      <w:r>
        <w:rPr>
          <w:i/>
        </w:rPr>
        <w:t xml:space="preserve">The Outbreak of World War I: Causes and Responsibilities. </w:t>
      </w:r>
      <w:r>
        <w:t>Sixth Edition. Lexington, MA: D.C. Health and Co., 1997.</w:t>
      </w:r>
    </w:p>
    <w:p w:rsidR="004D04F9" w:rsidRPr="000E5958" w:rsidRDefault="004D04F9" w:rsidP="004D04F9"/>
    <w:p w:rsidR="004D04F9" w:rsidRDefault="004D04F9" w:rsidP="004D04F9">
      <w:r>
        <w:t xml:space="preserve">Lieven, Dominic. </w:t>
      </w:r>
      <w:r>
        <w:rPr>
          <w:i/>
        </w:rPr>
        <w:t xml:space="preserve">Nicholas II: Emperor of All the Russias. </w:t>
      </w:r>
      <w:r>
        <w:t>London: John Murray, 1993.</w:t>
      </w:r>
    </w:p>
    <w:p w:rsidR="00BF65D6" w:rsidRDefault="00BF65D6" w:rsidP="004D04F9"/>
    <w:p w:rsidR="004D04F9" w:rsidRDefault="004D04F9" w:rsidP="004D04F9">
      <w:r>
        <w:t xml:space="preserve">Price, Kent D. </w:t>
      </w:r>
      <w:r>
        <w:rPr>
          <w:i/>
        </w:rPr>
        <w:t xml:space="preserve">A Character Sketch of Nicholas II. </w:t>
      </w:r>
      <w:r>
        <w:t>Thesis (M.A.) University of Montana, 1966.</w:t>
      </w:r>
    </w:p>
    <w:p w:rsidR="004D04F9" w:rsidRPr="000E5958" w:rsidRDefault="004D04F9" w:rsidP="004D04F9"/>
    <w:p w:rsidR="004D04F9" w:rsidRDefault="004D04F9" w:rsidP="004D04F9">
      <w:r>
        <w:lastRenderedPageBreak/>
        <w:t xml:space="preserve">Radzinsky, Edvard. </w:t>
      </w:r>
      <w:r>
        <w:rPr>
          <w:i/>
        </w:rPr>
        <w:t xml:space="preserve">The Last Tsar: the Life and Death of Nicholas II. </w:t>
      </w:r>
      <w:r>
        <w:t>New York: Doubleday, 1992.</w:t>
      </w:r>
      <w:r w:rsidRPr="007058C6">
        <w:t xml:space="preserve"> </w:t>
      </w:r>
    </w:p>
    <w:p w:rsidR="004D04F9" w:rsidRDefault="004D04F9" w:rsidP="004D04F9"/>
    <w:p w:rsidR="004D04F9" w:rsidRDefault="004D04F9" w:rsidP="004D04F9">
      <w:r>
        <w:t xml:space="preserve">Rappaport, Helen. </w:t>
      </w:r>
      <w:r>
        <w:rPr>
          <w:i/>
        </w:rPr>
        <w:t xml:space="preserve">The Last Days of the Romanovs: Tragedy at Ekaterinburg. </w:t>
      </w:r>
      <w:r>
        <w:t>New York: St. Martin’s Press, 2009.</w:t>
      </w:r>
    </w:p>
    <w:p w:rsidR="004D04F9" w:rsidRDefault="004D04F9" w:rsidP="004D04F9">
      <w:pPr>
        <w:spacing w:line="480" w:lineRule="auto"/>
        <w:jc w:val="center"/>
      </w:pPr>
    </w:p>
    <w:sectPr w:rsidR="004D04F9" w:rsidSect="002123E9">
      <w:footerReference w:type="even" r:id="rId9"/>
      <w:footerReference w:type="default" r:id="rId10"/>
      <w:pgSz w:w="12240" w:h="15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7F4F" w:rsidRDefault="00D27F4F">
      <w:r>
        <w:separator/>
      </w:r>
    </w:p>
  </w:endnote>
  <w:endnote w:type="continuationSeparator" w:id="0">
    <w:p w:rsidR="00D27F4F" w:rsidRDefault="00D27F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F4F" w:rsidRDefault="00DC0240" w:rsidP="002123E9">
    <w:pPr>
      <w:pStyle w:val="Footer"/>
      <w:framePr w:wrap="around" w:vAnchor="text" w:hAnchor="margin" w:xAlign="right" w:y="1"/>
      <w:rPr>
        <w:rStyle w:val="PageNumber"/>
      </w:rPr>
    </w:pPr>
    <w:r>
      <w:rPr>
        <w:rStyle w:val="PageNumber"/>
      </w:rPr>
      <w:fldChar w:fldCharType="begin"/>
    </w:r>
    <w:r w:rsidR="00D27F4F">
      <w:rPr>
        <w:rStyle w:val="PageNumber"/>
      </w:rPr>
      <w:instrText xml:space="preserve">PAGE  </w:instrText>
    </w:r>
    <w:r>
      <w:rPr>
        <w:rStyle w:val="PageNumber"/>
      </w:rPr>
      <w:fldChar w:fldCharType="separate"/>
    </w:r>
    <w:r w:rsidR="006227C8">
      <w:rPr>
        <w:rStyle w:val="PageNumber"/>
        <w:noProof/>
      </w:rPr>
      <w:t>1</w:t>
    </w:r>
    <w:r>
      <w:rPr>
        <w:rStyle w:val="PageNumber"/>
      </w:rPr>
      <w:fldChar w:fldCharType="end"/>
    </w:r>
  </w:p>
  <w:p w:rsidR="00D27F4F" w:rsidRDefault="00D27F4F" w:rsidP="002123E9">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F4F" w:rsidRDefault="00DC0240" w:rsidP="00F76A97">
    <w:pPr>
      <w:pStyle w:val="Footer"/>
      <w:framePr w:wrap="around" w:vAnchor="text" w:hAnchor="margin" w:xAlign="right" w:y="1"/>
      <w:rPr>
        <w:rStyle w:val="PageNumber"/>
      </w:rPr>
    </w:pPr>
    <w:r>
      <w:rPr>
        <w:rStyle w:val="PageNumber"/>
      </w:rPr>
      <w:fldChar w:fldCharType="begin"/>
    </w:r>
    <w:r w:rsidR="00D27F4F">
      <w:rPr>
        <w:rStyle w:val="PageNumber"/>
      </w:rPr>
      <w:instrText xml:space="preserve">PAGE  </w:instrText>
    </w:r>
    <w:r>
      <w:rPr>
        <w:rStyle w:val="PageNumber"/>
      </w:rPr>
      <w:fldChar w:fldCharType="separate"/>
    </w:r>
    <w:r w:rsidR="00650B7B">
      <w:rPr>
        <w:rStyle w:val="PageNumber"/>
        <w:noProof/>
      </w:rPr>
      <w:t>61</w:t>
    </w:r>
    <w:r>
      <w:rPr>
        <w:rStyle w:val="PageNumber"/>
      </w:rPr>
      <w:fldChar w:fldCharType="end"/>
    </w:r>
  </w:p>
  <w:p w:rsidR="00D27F4F" w:rsidRDefault="00D27F4F" w:rsidP="002123E9">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7F4F" w:rsidRDefault="00D27F4F">
      <w:r>
        <w:separator/>
      </w:r>
    </w:p>
  </w:footnote>
  <w:footnote w:type="continuationSeparator" w:id="0">
    <w:p w:rsidR="00D27F4F" w:rsidRDefault="00D27F4F">
      <w:r>
        <w:continuationSeparator/>
      </w:r>
    </w:p>
  </w:footnote>
  <w:footnote w:id="1">
    <w:p w:rsidR="00D27F4F" w:rsidRPr="009B1947" w:rsidRDefault="00D27F4F">
      <w:pPr>
        <w:pStyle w:val="FootnoteText"/>
        <w:rPr>
          <w:rFonts w:ascii="Times New Roman" w:hAnsi="Times New Roman"/>
          <w:sz w:val="22"/>
          <w:szCs w:val="22"/>
        </w:rPr>
      </w:pPr>
      <w:r w:rsidRPr="009B1947">
        <w:rPr>
          <w:rStyle w:val="FootnoteReference"/>
          <w:rFonts w:ascii="Times New Roman" w:hAnsi="Times New Roman"/>
          <w:sz w:val="22"/>
          <w:szCs w:val="22"/>
        </w:rPr>
        <w:footnoteRef/>
      </w:r>
      <w:r w:rsidRPr="009B1947">
        <w:rPr>
          <w:rFonts w:ascii="Times New Roman" w:hAnsi="Times New Roman"/>
          <w:sz w:val="22"/>
          <w:szCs w:val="22"/>
        </w:rPr>
        <w:t xml:space="preserve"> </w:t>
      </w:r>
      <w:r>
        <w:rPr>
          <w:rFonts w:ascii="Times New Roman" w:hAnsi="Times New Roman"/>
          <w:sz w:val="22"/>
          <w:szCs w:val="22"/>
        </w:rPr>
        <w:t>This date is according to the Old Style Julian Calendar date, thirteen days behind the European calendar.  All dates in this paper are presented in Old Style.</w:t>
      </w:r>
    </w:p>
  </w:footnote>
  <w:footnote w:id="2">
    <w:p w:rsidR="00D27F4F" w:rsidRDefault="00D27F4F" w:rsidP="002A6CB1">
      <w:r w:rsidRPr="00D23C53">
        <w:rPr>
          <w:sz w:val="22"/>
          <w:szCs w:val="22"/>
          <w:vertAlign w:val="superscript"/>
        </w:rPr>
        <w:footnoteRef/>
      </w:r>
      <w:r w:rsidRPr="00D23C53">
        <w:rPr>
          <w:sz w:val="22"/>
          <w:szCs w:val="22"/>
        </w:rPr>
        <w:t xml:space="preserve"> Bono, Joyce E., and Timothy A. Judge, “Five-Factor Model of Personality and Transformational Leadership.” </w:t>
      </w:r>
      <w:r w:rsidRPr="00D23C53">
        <w:rPr>
          <w:i/>
          <w:iCs/>
          <w:sz w:val="22"/>
          <w:szCs w:val="22"/>
        </w:rPr>
        <w:t xml:space="preserve">Journal of Applied Psychology, </w:t>
      </w:r>
      <w:r w:rsidRPr="00D23C53">
        <w:rPr>
          <w:sz w:val="22"/>
          <w:szCs w:val="22"/>
        </w:rPr>
        <w:t>vol. 85, no. 5 (2000), 751-765.</w:t>
      </w:r>
    </w:p>
  </w:footnote>
  <w:footnote w:id="3">
    <w:p w:rsidR="00D27F4F" w:rsidRDefault="00D27F4F" w:rsidP="002A6CB1">
      <w:r w:rsidRPr="00D23C53">
        <w:rPr>
          <w:sz w:val="22"/>
          <w:szCs w:val="22"/>
          <w:vertAlign w:val="superscript"/>
        </w:rPr>
        <w:footnoteRef/>
      </w:r>
      <w:r w:rsidRPr="00D23C53">
        <w:rPr>
          <w:sz w:val="22"/>
          <w:szCs w:val="22"/>
        </w:rPr>
        <w:t xml:space="preserve"> Bono and Judge, “Five-Factor Model,” 753-755.</w:t>
      </w:r>
    </w:p>
  </w:footnote>
  <w:footnote w:id="4">
    <w:p w:rsidR="00D27F4F" w:rsidRDefault="00D27F4F" w:rsidP="002A6CB1">
      <w:r w:rsidRPr="00D23C53">
        <w:rPr>
          <w:sz w:val="22"/>
          <w:szCs w:val="22"/>
          <w:vertAlign w:val="superscript"/>
        </w:rPr>
        <w:footnoteRef/>
      </w:r>
      <w:r w:rsidRPr="00D23C53">
        <w:rPr>
          <w:sz w:val="22"/>
          <w:szCs w:val="22"/>
        </w:rPr>
        <w:t xml:space="preserve"> Bono and Judge, “Five-Factor Model,” 758.</w:t>
      </w:r>
    </w:p>
  </w:footnote>
  <w:footnote w:id="5">
    <w:p w:rsidR="00D27F4F" w:rsidRPr="001D2F17" w:rsidRDefault="00D27F4F">
      <w:pPr>
        <w:pStyle w:val="FootnoteText"/>
        <w:rPr>
          <w:rFonts w:ascii="Times New Roman" w:hAnsi="Times New Roman"/>
          <w:sz w:val="22"/>
          <w:szCs w:val="22"/>
        </w:rPr>
      </w:pPr>
      <w:r w:rsidRPr="001D2F17">
        <w:rPr>
          <w:rStyle w:val="FootnoteReference"/>
          <w:rFonts w:ascii="Times New Roman" w:hAnsi="Times New Roman"/>
          <w:sz w:val="22"/>
          <w:szCs w:val="22"/>
        </w:rPr>
        <w:footnoteRef/>
      </w:r>
      <w:r w:rsidRPr="001D2F17">
        <w:rPr>
          <w:rFonts w:ascii="Times New Roman" w:hAnsi="Times New Roman"/>
          <w:sz w:val="22"/>
          <w:szCs w:val="22"/>
        </w:rPr>
        <w:t xml:space="preserve"> The Duma is the elected legislative body that constituted the imperial Russian legislature in cooperation with the State Council.  Members of the State Council were appointed by the Tsar and served as his advisors.</w:t>
      </w:r>
    </w:p>
  </w:footnote>
  <w:footnote w:id="6">
    <w:p w:rsidR="00D27F4F" w:rsidRPr="005E4B9E" w:rsidRDefault="00D27F4F">
      <w:pPr>
        <w:pStyle w:val="FootnoteText"/>
        <w:rPr>
          <w:rFonts w:ascii="Times New Roman" w:hAnsi="Times New Roman"/>
          <w:sz w:val="22"/>
          <w:szCs w:val="22"/>
        </w:rPr>
      </w:pPr>
      <w:r w:rsidRPr="005E4B9E">
        <w:rPr>
          <w:rStyle w:val="FootnoteReference"/>
          <w:rFonts w:ascii="Times New Roman" w:hAnsi="Times New Roman"/>
          <w:sz w:val="22"/>
          <w:szCs w:val="22"/>
        </w:rPr>
        <w:footnoteRef/>
      </w:r>
      <w:r w:rsidRPr="005E4B9E">
        <w:rPr>
          <w:rFonts w:ascii="Times New Roman" w:hAnsi="Times New Roman"/>
          <w:sz w:val="22"/>
          <w:szCs w:val="22"/>
        </w:rPr>
        <w:t xml:space="preserve"> Ferro, Marc. </w:t>
      </w:r>
      <w:r w:rsidRPr="005E4B9E">
        <w:rPr>
          <w:rFonts w:ascii="Times New Roman" w:hAnsi="Times New Roman"/>
          <w:i/>
          <w:sz w:val="22"/>
          <w:szCs w:val="22"/>
        </w:rPr>
        <w:t xml:space="preserve">Nicholas II: Last of the Tsars. </w:t>
      </w:r>
      <w:r w:rsidRPr="005E4B9E">
        <w:rPr>
          <w:rFonts w:ascii="Times New Roman" w:hAnsi="Times New Roman"/>
          <w:sz w:val="22"/>
          <w:szCs w:val="22"/>
        </w:rPr>
        <w:t>New York: Oxford University Press, 1993.</w:t>
      </w:r>
    </w:p>
  </w:footnote>
  <w:footnote w:id="7">
    <w:p w:rsidR="00D27F4F" w:rsidRPr="00BF65D6" w:rsidRDefault="00D27F4F" w:rsidP="00BF65D6">
      <w:pPr>
        <w:pStyle w:val="FootnoteText"/>
        <w:rPr>
          <w:rFonts w:ascii="Times New Roman" w:hAnsi="Times New Roman"/>
          <w:sz w:val="22"/>
          <w:szCs w:val="22"/>
        </w:rPr>
      </w:pPr>
      <w:r w:rsidRPr="005E4B9E">
        <w:rPr>
          <w:rStyle w:val="FootnoteReference"/>
          <w:rFonts w:ascii="Times New Roman" w:hAnsi="Times New Roman"/>
          <w:sz w:val="22"/>
          <w:szCs w:val="22"/>
        </w:rPr>
        <w:footnoteRef/>
      </w:r>
      <w:r w:rsidRPr="005E4B9E">
        <w:rPr>
          <w:rFonts w:ascii="Times New Roman" w:hAnsi="Times New Roman"/>
          <w:sz w:val="22"/>
          <w:szCs w:val="22"/>
        </w:rPr>
        <w:t xml:space="preserve"> Lieven, Dominic. </w:t>
      </w:r>
      <w:r w:rsidRPr="005E4B9E">
        <w:rPr>
          <w:rFonts w:ascii="Times New Roman" w:hAnsi="Times New Roman"/>
          <w:i/>
          <w:sz w:val="22"/>
          <w:szCs w:val="22"/>
        </w:rPr>
        <w:t xml:space="preserve">Nicholas II: Emperor of all the Russias. </w:t>
      </w:r>
      <w:r w:rsidRPr="005E4B9E">
        <w:rPr>
          <w:rFonts w:ascii="Times New Roman" w:hAnsi="Times New Roman"/>
          <w:sz w:val="22"/>
          <w:szCs w:val="22"/>
        </w:rPr>
        <w:t>London: John Murray, 1993.</w:t>
      </w:r>
    </w:p>
  </w:footnote>
  <w:footnote w:id="8">
    <w:p w:rsidR="00D27F4F" w:rsidRDefault="00D27F4F" w:rsidP="00E70841">
      <w:r w:rsidRPr="00D23C53">
        <w:rPr>
          <w:sz w:val="22"/>
          <w:szCs w:val="22"/>
          <w:vertAlign w:val="superscript"/>
        </w:rPr>
        <w:footnoteRef/>
      </w:r>
      <w:r>
        <w:rPr>
          <w:sz w:val="22"/>
          <w:szCs w:val="22"/>
        </w:rPr>
        <w:t xml:space="preserve"> </w:t>
      </w:r>
      <w:r w:rsidRPr="00D23C53">
        <w:rPr>
          <w:sz w:val="22"/>
          <w:szCs w:val="22"/>
        </w:rPr>
        <w:t>Carr</w:t>
      </w:r>
      <w:r w:rsidRPr="00D23C53">
        <w:rPr>
          <w:sz w:val="22"/>
          <w:szCs w:val="22"/>
        </w:rPr>
        <w:sym w:font="Times New Roman" w:char="00E8"/>
      </w:r>
      <w:r w:rsidRPr="00D23C53">
        <w:rPr>
          <w:sz w:val="22"/>
          <w:szCs w:val="22"/>
        </w:rPr>
        <w:t>re d’Encausse, H</w:t>
      </w:r>
      <w:r w:rsidRPr="00D23C53">
        <w:rPr>
          <w:sz w:val="22"/>
          <w:szCs w:val="22"/>
        </w:rPr>
        <w:sym w:font="Times New Roman" w:char="00E9"/>
      </w:r>
      <w:r w:rsidRPr="00D23C53">
        <w:rPr>
          <w:sz w:val="22"/>
          <w:szCs w:val="22"/>
        </w:rPr>
        <w:t>l</w:t>
      </w:r>
      <w:r w:rsidRPr="00D23C53">
        <w:rPr>
          <w:sz w:val="22"/>
          <w:szCs w:val="22"/>
        </w:rPr>
        <w:sym w:font="Times New Roman" w:char="00E8"/>
      </w:r>
      <w:r w:rsidRPr="00D23C53">
        <w:rPr>
          <w:sz w:val="22"/>
          <w:szCs w:val="22"/>
        </w:rPr>
        <w:t xml:space="preserve">ne. </w:t>
      </w:r>
      <w:r w:rsidRPr="00D23C53">
        <w:rPr>
          <w:i/>
          <w:iCs/>
          <w:sz w:val="22"/>
          <w:szCs w:val="22"/>
        </w:rPr>
        <w:t xml:space="preserve">Nicholas II: The Interrupted Transition. </w:t>
      </w:r>
      <w:r w:rsidRPr="00D23C53">
        <w:rPr>
          <w:sz w:val="22"/>
          <w:szCs w:val="22"/>
        </w:rPr>
        <w:t>New York and London: Holmes &amp; Meier, 2000, ix.</w:t>
      </w:r>
    </w:p>
  </w:footnote>
  <w:footnote w:id="9">
    <w:p w:rsidR="00D27F4F" w:rsidRDefault="00D27F4F" w:rsidP="00E70841">
      <w:r w:rsidRPr="00D23C53">
        <w:rPr>
          <w:sz w:val="22"/>
          <w:szCs w:val="22"/>
          <w:vertAlign w:val="superscript"/>
        </w:rPr>
        <w:footnoteRef/>
      </w:r>
      <w:r>
        <w:rPr>
          <w:sz w:val="22"/>
          <w:szCs w:val="22"/>
        </w:rPr>
        <w:t xml:space="preserve"> d</w:t>
      </w:r>
      <w:r w:rsidRPr="00D23C53">
        <w:rPr>
          <w:sz w:val="22"/>
          <w:szCs w:val="22"/>
        </w:rPr>
        <w:t xml:space="preserve">’Encausse, </w:t>
      </w:r>
      <w:r w:rsidRPr="00D23C53">
        <w:rPr>
          <w:i/>
          <w:iCs/>
          <w:sz w:val="22"/>
          <w:szCs w:val="22"/>
        </w:rPr>
        <w:t xml:space="preserve">Nicholas II, </w:t>
      </w:r>
      <w:r w:rsidRPr="00D23C53">
        <w:rPr>
          <w:sz w:val="22"/>
          <w:szCs w:val="22"/>
        </w:rPr>
        <w:t>2000, ix-xiii.</w:t>
      </w:r>
    </w:p>
  </w:footnote>
  <w:footnote w:id="10">
    <w:p w:rsidR="00D27F4F" w:rsidRDefault="00D27F4F" w:rsidP="00E70841">
      <w:r w:rsidRPr="00D23C53">
        <w:rPr>
          <w:sz w:val="22"/>
          <w:szCs w:val="22"/>
          <w:vertAlign w:val="superscript"/>
        </w:rPr>
        <w:footnoteRef/>
      </w:r>
      <w:r>
        <w:rPr>
          <w:sz w:val="22"/>
          <w:szCs w:val="22"/>
        </w:rPr>
        <w:t xml:space="preserve"> d</w:t>
      </w:r>
      <w:r w:rsidRPr="00D23C53">
        <w:rPr>
          <w:sz w:val="22"/>
          <w:szCs w:val="22"/>
        </w:rPr>
        <w:t xml:space="preserve">’Encausse, </w:t>
      </w:r>
      <w:r w:rsidRPr="00D23C53">
        <w:rPr>
          <w:i/>
          <w:iCs/>
          <w:sz w:val="22"/>
          <w:szCs w:val="22"/>
        </w:rPr>
        <w:t xml:space="preserve">Nicholas II, </w:t>
      </w:r>
      <w:r w:rsidRPr="00D23C53">
        <w:rPr>
          <w:sz w:val="22"/>
          <w:szCs w:val="22"/>
        </w:rPr>
        <w:t>2000, xi.</w:t>
      </w:r>
    </w:p>
  </w:footnote>
  <w:footnote w:id="11">
    <w:p w:rsidR="00D27F4F" w:rsidRDefault="00D27F4F" w:rsidP="00E70841">
      <w:r w:rsidRPr="00D23C53">
        <w:rPr>
          <w:sz w:val="22"/>
          <w:szCs w:val="22"/>
          <w:vertAlign w:val="superscript"/>
        </w:rPr>
        <w:footnoteRef/>
      </w:r>
      <w:r>
        <w:rPr>
          <w:sz w:val="22"/>
          <w:szCs w:val="22"/>
        </w:rPr>
        <w:t xml:space="preserve"> d</w:t>
      </w:r>
      <w:r w:rsidRPr="00D23C53">
        <w:rPr>
          <w:sz w:val="22"/>
          <w:szCs w:val="22"/>
        </w:rPr>
        <w:t xml:space="preserve">’Encausse, </w:t>
      </w:r>
      <w:r w:rsidRPr="00D23C53">
        <w:rPr>
          <w:i/>
          <w:iCs/>
          <w:sz w:val="22"/>
          <w:szCs w:val="22"/>
        </w:rPr>
        <w:t xml:space="preserve">Nicholas II, </w:t>
      </w:r>
      <w:r w:rsidRPr="00D23C53">
        <w:rPr>
          <w:sz w:val="22"/>
          <w:szCs w:val="22"/>
        </w:rPr>
        <w:t>2000, 260-261.</w:t>
      </w:r>
    </w:p>
  </w:footnote>
  <w:footnote w:id="12">
    <w:p w:rsidR="00D27F4F" w:rsidRDefault="00D27F4F" w:rsidP="00E70841">
      <w:pPr>
        <w:spacing w:line="480" w:lineRule="auto"/>
      </w:pPr>
      <w:r w:rsidRPr="00D23C53">
        <w:rPr>
          <w:sz w:val="22"/>
          <w:szCs w:val="22"/>
          <w:vertAlign w:val="superscript"/>
        </w:rPr>
        <w:footnoteRef/>
      </w:r>
      <w:r w:rsidRPr="00D23C53">
        <w:rPr>
          <w:sz w:val="22"/>
          <w:szCs w:val="22"/>
        </w:rPr>
        <w:t xml:space="preserve"> Price, Kent D., </w:t>
      </w:r>
      <w:r w:rsidRPr="00D23C53">
        <w:rPr>
          <w:i/>
          <w:iCs/>
          <w:sz w:val="22"/>
          <w:szCs w:val="22"/>
        </w:rPr>
        <w:t xml:space="preserve">A Character Sketch of Nicholas II. </w:t>
      </w:r>
      <w:r w:rsidRPr="00D23C53">
        <w:rPr>
          <w:sz w:val="22"/>
          <w:szCs w:val="22"/>
        </w:rPr>
        <w:t>University of Montana: 1966, 1.</w:t>
      </w:r>
    </w:p>
  </w:footnote>
  <w:footnote w:id="13">
    <w:p w:rsidR="00D27F4F" w:rsidRDefault="00D27F4F" w:rsidP="008B6ED6">
      <w:r w:rsidRPr="00D23C53">
        <w:rPr>
          <w:sz w:val="22"/>
          <w:szCs w:val="22"/>
          <w:vertAlign w:val="superscript"/>
        </w:rPr>
        <w:footnoteRef/>
      </w:r>
      <w:r w:rsidRPr="00D23C53">
        <w:rPr>
          <w:sz w:val="22"/>
          <w:szCs w:val="22"/>
        </w:rPr>
        <w:t xml:space="preserve"> Green, Anna and Kathleen Troup, </w:t>
      </w:r>
      <w:r w:rsidRPr="00D23C53">
        <w:rPr>
          <w:i/>
          <w:iCs/>
          <w:sz w:val="22"/>
          <w:szCs w:val="22"/>
        </w:rPr>
        <w:t xml:space="preserve">The Houses of History: a Critical Reader in Twentieth-Century History and Theory. </w:t>
      </w:r>
      <w:r w:rsidRPr="00D23C53">
        <w:rPr>
          <w:sz w:val="22"/>
          <w:szCs w:val="22"/>
        </w:rPr>
        <w:t>New York: New York University Press, 1999, 59.</w:t>
      </w:r>
    </w:p>
  </w:footnote>
  <w:footnote w:id="14">
    <w:p w:rsidR="00D27F4F" w:rsidRDefault="00D27F4F" w:rsidP="008B6ED6">
      <w:r w:rsidRPr="00D23C53">
        <w:rPr>
          <w:sz w:val="22"/>
          <w:szCs w:val="22"/>
          <w:vertAlign w:val="superscript"/>
        </w:rPr>
        <w:footnoteRef/>
      </w:r>
      <w:r w:rsidRPr="00D23C53">
        <w:rPr>
          <w:sz w:val="22"/>
          <w:szCs w:val="22"/>
        </w:rPr>
        <w:t xml:space="preserve"> Green and Troup, </w:t>
      </w:r>
      <w:r w:rsidRPr="00D23C53">
        <w:rPr>
          <w:i/>
          <w:iCs/>
          <w:sz w:val="22"/>
          <w:szCs w:val="22"/>
        </w:rPr>
        <w:t xml:space="preserve">The Houses of History, </w:t>
      </w:r>
      <w:r w:rsidRPr="00D23C53">
        <w:rPr>
          <w:sz w:val="22"/>
          <w:szCs w:val="22"/>
        </w:rPr>
        <w:t>1999, 59.</w:t>
      </w:r>
    </w:p>
  </w:footnote>
  <w:footnote w:id="15">
    <w:p w:rsidR="00D27F4F" w:rsidRDefault="00D27F4F" w:rsidP="008B6ED6">
      <w:r w:rsidRPr="00D23C53">
        <w:rPr>
          <w:sz w:val="22"/>
          <w:szCs w:val="22"/>
          <w:vertAlign w:val="superscript"/>
        </w:rPr>
        <w:footnoteRef/>
      </w:r>
      <w:r w:rsidRPr="00D23C53">
        <w:rPr>
          <w:sz w:val="22"/>
          <w:szCs w:val="22"/>
        </w:rPr>
        <w:t xml:space="preserve"> Green and Troup, </w:t>
      </w:r>
      <w:r w:rsidRPr="00D23C53">
        <w:rPr>
          <w:i/>
          <w:iCs/>
          <w:sz w:val="22"/>
          <w:szCs w:val="22"/>
        </w:rPr>
        <w:t xml:space="preserve">The Houses of History, </w:t>
      </w:r>
      <w:r w:rsidRPr="00D23C53">
        <w:rPr>
          <w:sz w:val="22"/>
          <w:szCs w:val="22"/>
        </w:rPr>
        <w:t>1999, 66.</w:t>
      </w:r>
      <w:r>
        <w:t xml:space="preserve"> </w:t>
      </w:r>
    </w:p>
  </w:footnote>
  <w:footnote w:id="16">
    <w:p w:rsidR="00D27F4F" w:rsidRDefault="00D27F4F" w:rsidP="008B6ED6">
      <w:r w:rsidRPr="00D23C53">
        <w:rPr>
          <w:sz w:val="22"/>
          <w:szCs w:val="22"/>
          <w:vertAlign w:val="superscript"/>
        </w:rPr>
        <w:footnoteRef/>
      </w:r>
      <w:r w:rsidRPr="00D23C53">
        <w:rPr>
          <w:sz w:val="22"/>
          <w:szCs w:val="22"/>
        </w:rPr>
        <w:t xml:space="preserve"> Green and Troup, </w:t>
      </w:r>
      <w:r w:rsidRPr="00D23C53">
        <w:rPr>
          <w:i/>
          <w:iCs/>
          <w:sz w:val="22"/>
          <w:szCs w:val="22"/>
        </w:rPr>
        <w:t xml:space="preserve">The Houses of History, </w:t>
      </w:r>
      <w:r w:rsidRPr="00D23C53">
        <w:rPr>
          <w:sz w:val="22"/>
          <w:szCs w:val="22"/>
        </w:rPr>
        <w:t xml:space="preserve">1999, 67. </w:t>
      </w:r>
    </w:p>
  </w:footnote>
  <w:footnote w:id="17">
    <w:p w:rsidR="00D27F4F" w:rsidRDefault="00D27F4F" w:rsidP="00242DA0">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Bono, Joyce E. and Timothy A. Judge, “Five-Factor Model of Personality and Transformational Leadership.” </w:t>
      </w:r>
      <w:r w:rsidRPr="00D23C53">
        <w:rPr>
          <w:rFonts w:ascii="Times New Roman" w:hAnsi="Times New Roman"/>
          <w:i/>
          <w:sz w:val="22"/>
          <w:szCs w:val="22"/>
        </w:rPr>
        <w:t>Journal of Applied Psychology,</w:t>
      </w:r>
      <w:r>
        <w:rPr>
          <w:rFonts w:ascii="Times New Roman" w:hAnsi="Times New Roman"/>
          <w:sz w:val="22"/>
          <w:szCs w:val="22"/>
        </w:rPr>
        <w:t xml:space="preserve"> 2000, </w:t>
      </w:r>
      <w:r w:rsidRPr="00D23C53">
        <w:rPr>
          <w:rFonts w:ascii="Times New Roman" w:hAnsi="Times New Roman"/>
          <w:sz w:val="22"/>
          <w:szCs w:val="22"/>
        </w:rPr>
        <w:t>752.</w:t>
      </w:r>
    </w:p>
  </w:footnote>
  <w:footnote w:id="18">
    <w:p w:rsidR="00D27F4F" w:rsidRDefault="00D27F4F" w:rsidP="00242DA0">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Bono and Judge,”Five-Factor Model</w:t>
      </w:r>
      <w:r w:rsidRPr="00D23C53">
        <w:rPr>
          <w:rFonts w:ascii="Times New Roman" w:hAnsi="Times New Roman"/>
          <w:i/>
          <w:sz w:val="22"/>
          <w:szCs w:val="22"/>
        </w:rPr>
        <w:t>,</w:t>
      </w:r>
      <w:r>
        <w:rPr>
          <w:rFonts w:ascii="Times New Roman" w:hAnsi="Times New Roman"/>
          <w:sz w:val="22"/>
          <w:szCs w:val="22"/>
        </w:rPr>
        <w:t>”</w:t>
      </w:r>
      <w:r w:rsidRPr="00D23C53">
        <w:rPr>
          <w:rFonts w:ascii="Times New Roman" w:hAnsi="Times New Roman"/>
          <w:sz w:val="22"/>
          <w:szCs w:val="22"/>
        </w:rPr>
        <w:t xml:space="preserve"> 752.</w:t>
      </w:r>
    </w:p>
  </w:footnote>
  <w:footnote w:id="19">
    <w:p w:rsidR="00D27F4F" w:rsidRPr="008432CA" w:rsidRDefault="00D27F4F">
      <w:pPr>
        <w:pStyle w:val="FootnoteText"/>
        <w:rPr>
          <w:rFonts w:ascii="Times New Roman" w:hAnsi="Times New Roman"/>
          <w:sz w:val="22"/>
          <w:szCs w:val="22"/>
        </w:rPr>
      </w:pPr>
      <w:r w:rsidRPr="008432CA">
        <w:rPr>
          <w:rStyle w:val="FootnoteReference"/>
          <w:rFonts w:ascii="Times New Roman" w:hAnsi="Times New Roman"/>
          <w:sz w:val="22"/>
          <w:szCs w:val="22"/>
        </w:rPr>
        <w:footnoteRef/>
      </w:r>
      <w:r w:rsidRPr="008432CA">
        <w:rPr>
          <w:rFonts w:ascii="Times New Roman" w:hAnsi="Times New Roman"/>
          <w:sz w:val="22"/>
          <w:szCs w:val="22"/>
        </w:rPr>
        <w:t xml:space="preserve"> Tsarskoe Selo was the former residence of the imperial family until their imprisonment there in 1917.  The palace is located 16 miles outside of St. Petersburg.</w:t>
      </w:r>
      <w:r>
        <w:rPr>
          <w:rFonts w:ascii="Times New Roman" w:hAnsi="Times New Roman"/>
          <w:sz w:val="22"/>
          <w:szCs w:val="22"/>
        </w:rPr>
        <w:t xml:space="preserve">  Nicholas’ social interactions with his guards during their imprisonment there were closely recorded in his diary. </w:t>
      </w:r>
    </w:p>
  </w:footnote>
  <w:footnote w:id="20">
    <w:p w:rsidR="00D27F4F" w:rsidRPr="008213D7" w:rsidRDefault="00D27F4F" w:rsidP="008213D7">
      <w:pPr>
        <w:rPr>
          <w:sz w:val="22"/>
          <w:szCs w:val="22"/>
        </w:rPr>
      </w:pPr>
      <w:r w:rsidRPr="008213D7">
        <w:rPr>
          <w:rStyle w:val="FootnoteReference"/>
          <w:sz w:val="22"/>
          <w:szCs w:val="22"/>
        </w:rPr>
        <w:footnoteRef/>
      </w:r>
      <w:r w:rsidRPr="008213D7">
        <w:rPr>
          <w:rFonts w:ascii="Arial Unicode MS" w:eastAsia="Arial Unicode MS" w:hAnsi="Arial Unicode MS" w:cs="Arial Unicode MS" w:hint="eastAsia"/>
          <w:color w:val="000000"/>
          <w:sz w:val="22"/>
          <w:szCs w:val="22"/>
        </w:rPr>
        <w:t xml:space="preserve"> </w:t>
      </w:r>
      <w:r w:rsidRPr="008213D7">
        <w:rPr>
          <w:sz w:val="22"/>
          <w:szCs w:val="22"/>
        </w:rPr>
        <w:t xml:space="preserve">Bing, Edward J., Maria Feodorovna, and Nicholas II. </w:t>
      </w:r>
      <w:r w:rsidRPr="008213D7">
        <w:rPr>
          <w:i/>
          <w:sz w:val="22"/>
          <w:szCs w:val="22"/>
        </w:rPr>
        <w:t xml:space="preserve">The Secret Letters of the Last Tsar: Being the Confidential Correspondence between Nicholas II and His Mother, Dowager Empress Maria Feodorovna. </w:t>
      </w:r>
      <w:r w:rsidRPr="008213D7">
        <w:rPr>
          <w:sz w:val="22"/>
          <w:szCs w:val="22"/>
        </w:rPr>
        <w:t>New York: Longmans, Green and Co., 1938.</w:t>
      </w:r>
    </w:p>
    <w:p w:rsidR="00D27F4F" w:rsidRDefault="00D27F4F" w:rsidP="008213D7">
      <w:pPr>
        <w:shd w:val="clear" w:color="auto" w:fill="FFFFFF"/>
        <w:spacing w:before="100" w:beforeAutospacing="1" w:after="100" w:afterAutospacing="1" w:line="288" w:lineRule="atLeast"/>
        <w:ind w:right="210"/>
        <w:jc w:val="right"/>
        <w:rPr>
          <w:rFonts w:ascii="Arial Unicode MS" w:eastAsia="Arial Unicode MS" w:hAnsi="Arial Unicode MS" w:cs="Arial Unicode MS"/>
          <w:color w:val="000000"/>
          <w:sz w:val="17"/>
          <w:szCs w:val="17"/>
        </w:rPr>
      </w:pPr>
    </w:p>
    <w:p w:rsidR="00D27F4F" w:rsidRDefault="00D27F4F">
      <w:pPr>
        <w:pStyle w:val="FootnoteText"/>
      </w:pPr>
    </w:p>
  </w:footnote>
  <w:footnote w:id="21">
    <w:p w:rsidR="00D27F4F" w:rsidRDefault="00D27F4F">
      <w:pPr>
        <w:pStyle w:val="FootnoteText"/>
      </w:pPr>
      <w:r w:rsidRPr="001149E7">
        <w:rPr>
          <w:rStyle w:val="FootnoteReference"/>
          <w:rFonts w:ascii="Times New Roman" w:hAnsi="Times New Roman"/>
          <w:sz w:val="22"/>
          <w:szCs w:val="22"/>
        </w:rPr>
        <w:footnoteRef/>
      </w:r>
      <w:r w:rsidRPr="001149E7">
        <w:rPr>
          <w:rFonts w:ascii="Times New Roman" w:hAnsi="Times New Roman"/>
          <w:sz w:val="22"/>
          <w:szCs w:val="22"/>
        </w:rPr>
        <w:t xml:space="preserve"> </w:t>
      </w:r>
      <w:r>
        <w:rPr>
          <w:rFonts w:ascii="Times New Roman" w:hAnsi="Times New Roman"/>
          <w:sz w:val="22"/>
          <w:szCs w:val="22"/>
        </w:rPr>
        <w:t>d</w:t>
      </w:r>
      <w:r w:rsidRPr="001149E7">
        <w:rPr>
          <w:rFonts w:ascii="Times New Roman" w:hAnsi="Times New Roman"/>
          <w:sz w:val="22"/>
          <w:szCs w:val="22"/>
        </w:rPr>
        <w:t xml:space="preserve">’Encausse, </w:t>
      </w:r>
      <w:r w:rsidRPr="001149E7">
        <w:rPr>
          <w:rFonts w:ascii="Times New Roman" w:hAnsi="Times New Roman"/>
          <w:i/>
          <w:sz w:val="22"/>
          <w:szCs w:val="22"/>
        </w:rPr>
        <w:t xml:space="preserve">Nicholas II, </w:t>
      </w:r>
      <w:r w:rsidRPr="001149E7">
        <w:rPr>
          <w:rFonts w:ascii="Times New Roman" w:hAnsi="Times New Roman"/>
          <w:sz w:val="22"/>
          <w:szCs w:val="22"/>
        </w:rPr>
        <w:t>1-8.</w:t>
      </w:r>
    </w:p>
  </w:footnote>
  <w:footnote w:id="22">
    <w:p w:rsidR="00D27F4F" w:rsidRDefault="00D27F4F">
      <w:pPr>
        <w:pStyle w:val="FootnoteText"/>
      </w:pPr>
      <w:r w:rsidRPr="00852AE0">
        <w:rPr>
          <w:rStyle w:val="FootnoteReference"/>
          <w:rFonts w:ascii="Times New Roman" w:hAnsi="Times New Roman"/>
          <w:sz w:val="22"/>
          <w:szCs w:val="22"/>
        </w:rPr>
        <w:footnoteRef/>
      </w:r>
      <w:r w:rsidRPr="00852AE0">
        <w:rPr>
          <w:rFonts w:ascii="Times New Roman" w:hAnsi="Times New Roman"/>
          <w:sz w:val="22"/>
          <w:szCs w:val="22"/>
        </w:rPr>
        <w:t xml:space="preserve"> Ibid., 29. </w:t>
      </w:r>
    </w:p>
  </w:footnote>
  <w:footnote w:id="23">
    <w:p w:rsidR="00D27F4F" w:rsidRDefault="00D27F4F">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Marc Ferro, </w:t>
      </w:r>
      <w:r w:rsidRPr="002123E9">
        <w:rPr>
          <w:rFonts w:ascii="Times New Roman" w:hAnsi="Times New Roman"/>
          <w:i/>
          <w:sz w:val="22"/>
          <w:szCs w:val="22"/>
        </w:rPr>
        <w:t xml:space="preserve">Nicholas II: Last of the Tsars, </w:t>
      </w:r>
      <w:r w:rsidRPr="002123E9">
        <w:rPr>
          <w:rFonts w:ascii="Times New Roman" w:hAnsi="Times New Roman"/>
          <w:sz w:val="22"/>
          <w:szCs w:val="22"/>
        </w:rPr>
        <w:t>trans. Brian Pearce.  (Oxford: Oxford University Press, 1993), 16.</w:t>
      </w:r>
    </w:p>
  </w:footnote>
  <w:footnote w:id="24">
    <w:p w:rsidR="00D27F4F" w:rsidRDefault="00D27F4F">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D’Encausse, </w:t>
      </w:r>
      <w:r w:rsidRPr="002123E9">
        <w:rPr>
          <w:rFonts w:ascii="Times New Roman" w:hAnsi="Times New Roman"/>
          <w:i/>
          <w:sz w:val="22"/>
          <w:szCs w:val="22"/>
        </w:rPr>
        <w:t xml:space="preserve">Nicholas II, </w:t>
      </w:r>
      <w:r w:rsidRPr="002123E9">
        <w:rPr>
          <w:rFonts w:ascii="Times New Roman" w:hAnsi="Times New Roman"/>
          <w:sz w:val="22"/>
          <w:szCs w:val="22"/>
        </w:rPr>
        <w:t xml:space="preserve">29. </w:t>
      </w:r>
    </w:p>
  </w:footnote>
  <w:footnote w:id="25">
    <w:p w:rsidR="00D27F4F" w:rsidRDefault="00D27F4F">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Ferro, </w:t>
      </w:r>
      <w:r w:rsidRPr="002123E9">
        <w:rPr>
          <w:rFonts w:ascii="Times New Roman" w:hAnsi="Times New Roman"/>
          <w:i/>
          <w:sz w:val="22"/>
          <w:szCs w:val="22"/>
        </w:rPr>
        <w:t xml:space="preserve">Nicholas II, </w:t>
      </w:r>
      <w:r w:rsidRPr="002123E9">
        <w:rPr>
          <w:rFonts w:ascii="Times New Roman" w:hAnsi="Times New Roman"/>
          <w:sz w:val="22"/>
          <w:szCs w:val="22"/>
        </w:rPr>
        <w:t>12.</w:t>
      </w:r>
    </w:p>
  </w:footnote>
  <w:footnote w:id="26">
    <w:p w:rsidR="00D27F4F" w:rsidRDefault="00D27F4F" w:rsidP="007A0C58">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Ibid.</w:t>
      </w:r>
    </w:p>
  </w:footnote>
  <w:footnote w:id="27">
    <w:p w:rsidR="00D27F4F" w:rsidRDefault="00D27F4F" w:rsidP="007A0C58">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Ferro, </w:t>
      </w:r>
      <w:r w:rsidRPr="002123E9">
        <w:rPr>
          <w:rFonts w:ascii="Times New Roman" w:hAnsi="Times New Roman"/>
          <w:i/>
          <w:sz w:val="22"/>
          <w:szCs w:val="22"/>
        </w:rPr>
        <w:t>Nicholas II</w:t>
      </w:r>
      <w:r w:rsidRPr="002123E9">
        <w:rPr>
          <w:rFonts w:ascii="Times New Roman" w:hAnsi="Times New Roman"/>
          <w:sz w:val="22"/>
          <w:szCs w:val="22"/>
        </w:rPr>
        <w:t>, 25.</w:t>
      </w:r>
    </w:p>
  </w:footnote>
  <w:footnote w:id="28">
    <w:p w:rsidR="00D27F4F" w:rsidRDefault="00D27F4F">
      <w:pPr>
        <w:pStyle w:val="FootnoteText"/>
      </w:pPr>
      <w:r w:rsidRPr="00D35624">
        <w:rPr>
          <w:rStyle w:val="FootnoteReference"/>
          <w:rFonts w:ascii="Times New Roman" w:hAnsi="Times New Roman"/>
          <w:sz w:val="22"/>
          <w:szCs w:val="22"/>
        </w:rPr>
        <w:footnoteRef/>
      </w:r>
      <w:r w:rsidRPr="00D35624">
        <w:rPr>
          <w:rFonts w:ascii="Times New Roman" w:hAnsi="Times New Roman"/>
          <w:sz w:val="22"/>
          <w:szCs w:val="22"/>
        </w:rPr>
        <w:t xml:space="preserve"> Ibid.</w:t>
      </w:r>
    </w:p>
  </w:footnote>
  <w:footnote w:id="29">
    <w:p w:rsidR="00D27F4F" w:rsidRDefault="00D27F4F">
      <w:pPr>
        <w:pStyle w:val="FootnoteText"/>
      </w:pPr>
      <w:r w:rsidRPr="00D35624">
        <w:rPr>
          <w:rStyle w:val="FootnoteReference"/>
          <w:rFonts w:ascii="Times New Roman" w:hAnsi="Times New Roman"/>
          <w:sz w:val="22"/>
          <w:szCs w:val="22"/>
        </w:rPr>
        <w:footnoteRef/>
      </w:r>
      <w:r w:rsidRPr="00D35624">
        <w:rPr>
          <w:rFonts w:ascii="Times New Roman" w:hAnsi="Times New Roman"/>
          <w:sz w:val="22"/>
          <w:szCs w:val="22"/>
        </w:rPr>
        <w:t xml:space="preserve"> D’Encausse, </w:t>
      </w:r>
      <w:r w:rsidRPr="00D35624">
        <w:rPr>
          <w:rFonts w:ascii="Times New Roman" w:hAnsi="Times New Roman"/>
          <w:i/>
          <w:sz w:val="22"/>
          <w:szCs w:val="22"/>
        </w:rPr>
        <w:t xml:space="preserve">Nicholas II, </w:t>
      </w:r>
      <w:r w:rsidRPr="00D35624">
        <w:rPr>
          <w:rFonts w:ascii="Times New Roman" w:hAnsi="Times New Roman"/>
          <w:sz w:val="22"/>
          <w:szCs w:val="22"/>
        </w:rPr>
        <w:t xml:space="preserve"> 30.</w:t>
      </w:r>
    </w:p>
  </w:footnote>
  <w:footnote w:id="30">
    <w:p w:rsidR="00D27F4F" w:rsidRDefault="00D27F4F">
      <w:pPr>
        <w:pStyle w:val="FootnoteText"/>
      </w:pPr>
      <w:r w:rsidRPr="001D38AE">
        <w:rPr>
          <w:rStyle w:val="FootnoteReference"/>
          <w:rFonts w:ascii="Times New Roman" w:hAnsi="Times New Roman"/>
          <w:sz w:val="22"/>
          <w:szCs w:val="22"/>
        </w:rPr>
        <w:footnoteRef/>
      </w:r>
      <w:r w:rsidRPr="001D38AE">
        <w:rPr>
          <w:rFonts w:ascii="Times New Roman" w:hAnsi="Times New Roman"/>
          <w:sz w:val="22"/>
          <w:szCs w:val="22"/>
        </w:rPr>
        <w:t xml:space="preserve"> Ferro, </w:t>
      </w:r>
      <w:r w:rsidRPr="001D38AE">
        <w:rPr>
          <w:rFonts w:ascii="Times New Roman" w:hAnsi="Times New Roman"/>
          <w:i/>
          <w:sz w:val="22"/>
          <w:szCs w:val="22"/>
        </w:rPr>
        <w:t xml:space="preserve">Nicholas II, </w:t>
      </w:r>
      <w:r w:rsidRPr="001D38AE">
        <w:rPr>
          <w:rFonts w:ascii="Times New Roman" w:hAnsi="Times New Roman"/>
          <w:sz w:val="22"/>
          <w:szCs w:val="22"/>
        </w:rPr>
        <w:t>35-36.  Tsar Alexei (1645-1676) was a gentle and kind man who was taken advantage of by his advisors.  The Russian people defended the Tsar by rising up and eliminating the manipulative advisors and saved the Tsar from further misfortune.</w:t>
      </w:r>
    </w:p>
  </w:footnote>
  <w:footnote w:id="31">
    <w:p w:rsidR="00D27F4F" w:rsidRDefault="00D27F4F">
      <w:pPr>
        <w:pStyle w:val="FootnoteText"/>
      </w:pPr>
      <w:r w:rsidRPr="001D38AE">
        <w:rPr>
          <w:rStyle w:val="FootnoteReference"/>
          <w:rFonts w:ascii="Times New Roman" w:hAnsi="Times New Roman"/>
          <w:sz w:val="22"/>
          <w:szCs w:val="22"/>
        </w:rPr>
        <w:footnoteRef/>
      </w:r>
      <w:r w:rsidRPr="001D38AE">
        <w:rPr>
          <w:rFonts w:ascii="Times New Roman" w:hAnsi="Times New Roman"/>
          <w:sz w:val="22"/>
          <w:szCs w:val="22"/>
        </w:rPr>
        <w:t xml:space="preserve"> </w:t>
      </w:r>
      <w:r>
        <w:rPr>
          <w:rFonts w:ascii="Times New Roman" w:hAnsi="Times New Roman"/>
          <w:sz w:val="22"/>
          <w:szCs w:val="22"/>
        </w:rPr>
        <w:t>d</w:t>
      </w:r>
      <w:r w:rsidRPr="001D38AE">
        <w:rPr>
          <w:rFonts w:ascii="Times New Roman" w:hAnsi="Times New Roman"/>
          <w:sz w:val="22"/>
          <w:szCs w:val="22"/>
        </w:rPr>
        <w:t xml:space="preserve">’Encausse, </w:t>
      </w:r>
      <w:r w:rsidRPr="001D38AE">
        <w:rPr>
          <w:rFonts w:ascii="Times New Roman" w:hAnsi="Times New Roman"/>
          <w:i/>
          <w:sz w:val="22"/>
          <w:szCs w:val="22"/>
        </w:rPr>
        <w:t xml:space="preserve">Nicholas II, </w:t>
      </w:r>
      <w:r w:rsidRPr="001D38AE">
        <w:rPr>
          <w:rFonts w:ascii="Times New Roman" w:hAnsi="Times New Roman"/>
          <w:sz w:val="22"/>
          <w:szCs w:val="22"/>
        </w:rPr>
        <w:t>31.</w:t>
      </w:r>
    </w:p>
  </w:footnote>
  <w:footnote w:id="32">
    <w:p w:rsidR="00D27F4F" w:rsidRDefault="00D27F4F">
      <w:pPr>
        <w:pStyle w:val="FootnoteText"/>
      </w:pPr>
      <w:r w:rsidRPr="001D38AE">
        <w:rPr>
          <w:rStyle w:val="FootnoteReference"/>
          <w:rFonts w:ascii="Times New Roman" w:hAnsi="Times New Roman"/>
          <w:sz w:val="22"/>
          <w:szCs w:val="22"/>
        </w:rPr>
        <w:footnoteRef/>
      </w:r>
      <w:r w:rsidRPr="001D38AE">
        <w:rPr>
          <w:rFonts w:ascii="Times New Roman" w:hAnsi="Times New Roman"/>
          <w:sz w:val="22"/>
          <w:szCs w:val="22"/>
        </w:rPr>
        <w:t xml:space="preserve"> Ferro, </w:t>
      </w:r>
      <w:r w:rsidRPr="001D38AE">
        <w:rPr>
          <w:rFonts w:ascii="Times New Roman" w:hAnsi="Times New Roman"/>
          <w:i/>
          <w:sz w:val="22"/>
          <w:szCs w:val="22"/>
        </w:rPr>
        <w:t>Nicholas II,</w:t>
      </w:r>
      <w:r w:rsidRPr="001D38AE">
        <w:rPr>
          <w:rFonts w:ascii="Times New Roman" w:hAnsi="Times New Roman"/>
          <w:sz w:val="22"/>
          <w:szCs w:val="22"/>
        </w:rPr>
        <w:t xml:space="preserve"> 16.</w:t>
      </w:r>
    </w:p>
  </w:footnote>
  <w:footnote w:id="33">
    <w:p w:rsidR="00D27F4F" w:rsidRDefault="00D27F4F">
      <w:pPr>
        <w:pStyle w:val="FootnoteText"/>
      </w:pPr>
      <w:r w:rsidRPr="001D38AE">
        <w:rPr>
          <w:rStyle w:val="FootnoteReference"/>
          <w:rFonts w:ascii="Times New Roman" w:hAnsi="Times New Roman"/>
          <w:sz w:val="22"/>
          <w:szCs w:val="22"/>
        </w:rPr>
        <w:footnoteRef/>
      </w:r>
      <w:r>
        <w:rPr>
          <w:rFonts w:ascii="Times New Roman" w:hAnsi="Times New Roman"/>
          <w:sz w:val="22"/>
          <w:szCs w:val="22"/>
        </w:rPr>
        <w:t xml:space="preserve"> d</w:t>
      </w:r>
      <w:r w:rsidRPr="001D38AE">
        <w:rPr>
          <w:rFonts w:ascii="Times New Roman" w:hAnsi="Times New Roman"/>
          <w:sz w:val="22"/>
          <w:szCs w:val="22"/>
        </w:rPr>
        <w:t xml:space="preserve">’Encausse, </w:t>
      </w:r>
      <w:r w:rsidRPr="001D38AE">
        <w:rPr>
          <w:rFonts w:ascii="Times New Roman" w:hAnsi="Times New Roman"/>
          <w:i/>
          <w:sz w:val="22"/>
          <w:szCs w:val="22"/>
        </w:rPr>
        <w:t xml:space="preserve">Nicholas II, </w:t>
      </w:r>
      <w:r w:rsidRPr="001D38AE">
        <w:rPr>
          <w:rFonts w:ascii="Times New Roman" w:hAnsi="Times New Roman"/>
          <w:sz w:val="22"/>
          <w:szCs w:val="22"/>
        </w:rPr>
        <w:t>32-33.</w:t>
      </w:r>
    </w:p>
  </w:footnote>
  <w:footnote w:id="34">
    <w:p w:rsidR="00D27F4F" w:rsidRDefault="00D27F4F" w:rsidP="003F449B">
      <w:pPr>
        <w:pStyle w:val="FootnoteText"/>
      </w:pPr>
      <w:r w:rsidRPr="001D38AE">
        <w:rPr>
          <w:rStyle w:val="FootnoteReference"/>
          <w:rFonts w:ascii="Times New Roman" w:hAnsi="Times New Roman"/>
          <w:sz w:val="22"/>
          <w:szCs w:val="22"/>
        </w:rPr>
        <w:footnoteRef/>
      </w:r>
      <w:r w:rsidRPr="001D38AE">
        <w:rPr>
          <w:rFonts w:ascii="Times New Roman" w:hAnsi="Times New Roman"/>
          <w:sz w:val="22"/>
          <w:szCs w:val="22"/>
        </w:rPr>
        <w:t xml:space="preserve"> Ibid., 31.</w:t>
      </w:r>
    </w:p>
  </w:footnote>
  <w:footnote w:id="35">
    <w:p w:rsidR="00D27F4F" w:rsidRDefault="00D27F4F">
      <w:pPr>
        <w:pStyle w:val="FootnoteText"/>
      </w:pPr>
      <w:r w:rsidRPr="001D38AE">
        <w:rPr>
          <w:rStyle w:val="FootnoteReference"/>
          <w:rFonts w:ascii="Times New Roman" w:hAnsi="Times New Roman"/>
          <w:sz w:val="22"/>
          <w:szCs w:val="22"/>
        </w:rPr>
        <w:footnoteRef/>
      </w:r>
      <w:r w:rsidRPr="001D38AE">
        <w:rPr>
          <w:rFonts w:ascii="Times New Roman" w:hAnsi="Times New Roman"/>
          <w:sz w:val="22"/>
          <w:szCs w:val="22"/>
        </w:rPr>
        <w:t xml:space="preserve"> Ferro, </w:t>
      </w:r>
      <w:r w:rsidRPr="001D38AE">
        <w:rPr>
          <w:rFonts w:ascii="Times New Roman" w:hAnsi="Times New Roman"/>
          <w:i/>
          <w:sz w:val="22"/>
          <w:szCs w:val="22"/>
        </w:rPr>
        <w:t xml:space="preserve">Nicholas II, </w:t>
      </w:r>
      <w:r w:rsidRPr="001D38AE">
        <w:rPr>
          <w:rFonts w:ascii="Times New Roman" w:hAnsi="Times New Roman"/>
          <w:sz w:val="22"/>
          <w:szCs w:val="22"/>
        </w:rPr>
        <w:t xml:space="preserve">20. </w:t>
      </w:r>
    </w:p>
  </w:footnote>
  <w:footnote w:id="36">
    <w:p w:rsidR="00D27F4F" w:rsidRDefault="00D27F4F">
      <w:pPr>
        <w:pStyle w:val="FootnoteText"/>
      </w:pPr>
      <w:r w:rsidRPr="001D38AE">
        <w:rPr>
          <w:rStyle w:val="FootnoteReference"/>
          <w:rFonts w:ascii="Times New Roman" w:hAnsi="Times New Roman"/>
          <w:sz w:val="22"/>
          <w:szCs w:val="22"/>
        </w:rPr>
        <w:footnoteRef/>
      </w:r>
      <w:r>
        <w:rPr>
          <w:rFonts w:ascii="Times New Roman" w:hAnsi="Times New Roman"/>
          <w:sz w:val="22"/>
          <w:szCs w:val="22"/>
        </w:rPr>
        <w:t xml:space="preserve"> d</w:t>
      </w:r>
      <w:r w:rsidRPr="001D38AE">
        <w:rPr>
          <w:rFonts w:ascii="Times New Roman" w:hAnsi="Times New Roman"/>
          <w:sz w:val="22"/>
          <w:szCs w:val="22"/>
        </w:rPr>
        <w:t xml:space="preserve">’Encausse, </w:t>
      </w:r>
      <w:r w:rsidRPr="001D38AE">
        <w:rPr>
          <w:rFonts w:ascii="Times New Roman" w:hAnsi="Times New Roman"/>
          <w:i/>
          <w:sz w:val="22"/>
          <w:szCs w:val="22"/>
        </w:rPr>
        <w:t xml:space="preserve">Nicholas II, </w:t>
      </w:r>
      <w:r w:rsidRPr="001D38AE">
        <w:rPr>
          <w:rFonts w:ascii="Times New Roman" w:hAnsi="Times New Roman"/>
          <w:sz w:val="22"/>
          <w:szCs w:val="22"/>
        </w:rPr>
        <w:t>34.</w:t>
      </w:r>
    </w:p>
  </w:footnote>
  <w:footnote w:id="37">
    <w:p w:rsidR="00D27F4F" w:rsidRDefault="00D27F4F">
      <w:pPr>
        <w:pStyle w:val="FootnoteText"/>
      </w:pPr>
      <w:r w:rsidRPr="006B43FB">
        <w:rPr>
          <w:rStyle w:val="FootnoteReference"/>
          <w:rFonts w:ascii="Times New Roman" w:hAnsi="Times New Roman"/>
          <w:sz w:val="22"/>
          <w:szCs w:val="22"/>
        </w:rPr>
        <w:footnoteRef/>
      </w:r>
      <w:r w:rsidRPr="006B43FB">
        <w:rPr>
          <w:rFonts w:ascii="Times New Roman" w:hAnsi="Times New Roman"/>
          <w:sz w:val="22"/>
          <w:szCs w:val="22"/>
        </w:rPr>
        <w:t xml:space="preserve"> Ibid., 36.</w:t>
      </w:r>
      <w:r>
        <w:t xml:space="preserve"> </w:t>
      </w:r>
    </w:p>
  </w:footnote>
  <w:footnote w:id="38">
    <w:p w:rsidR="00D27F4F" w:rsidRDefault="00D27F4F">
      <w:pPr>
        <w:pStyle w:val="FootnoteText"/>
      </w:pPr>
      <w:r w:rsidRPr="0070436B">
        <w:rPr>
          <w:rStyle w:val="FootnoteReference"/>
          <w:rFonts w:ascii="Times New Roman" w:hAnsi="Times New Roman"/>
          <w:sz w:val="22"/>
          <w:szCs w:val="22"/>
        </w:rPr>
        <w:footnoteRef/>
      </w:r>
      <w:r w:rsidRPr="0070436B">
        <w:rPr>
          <w:rFonts w:ascii="Times New Roman" w:hAnsi="Times New Roman"/>
          <w:sz w:val="22"/>
          <w:szCs w:val="22"/>
        </w:rPr>
        <w:t xml:space="preserve"> Ibid., 38.</w:t>
      </w:r>
    </w:p>
  </w:footnote>
  <w:footnote w:id="39">
    <w:p w:rsidR="00D27F4F" w:rsidRPr="000A7D56" w:rsidRDefault="00D27F4F">
      <w:pPr>
        <w:pStyle w:val="FootnoteText"/>
        <w:rPr>
          <w:rFonts w:ascii="Times New Roman" w:hAnsi="Times New Roman"/>
          <w:i/>
          <w:sz w:val="22"/>
          <w:szCs w:val="22"/>
        </w:rPr>
      </w:pPr>
      <w:r w:rsidRPr="000A7D56">
        <w:rPr>
          <w:rStyle w:val="FootnoteReference"/>
          <w:rFonts w:ascii="Times New Roman" w:hAnsi="Times New Roman"/>
          <w:sz w:val="22"/>
          <w:szCs w:val="22"/>
        </w:rPr>
        <w:footnoteRef/>
      </w:r>
      <w:r w:rsidRPr="000A7D56">
        <w:rPr>
          <w:rFonts w:ascii="Times New Roman" w:hAnsi="Times New Roman"/>
          <w:sz w:val="22"/>
          <w:szCs w:val="22"/>
        </w:rPr>
        <w:t xml:space="preserve"> Ferro, </w:t>
      </w:r>
      <w:r w:rsidRPr="000A7D56">
        <w:rPr>
          <w:rFonts w:ascii="Times New Roman" w:hAnsi="Times New Roman"/>
          <w:i/>
          <w:sz w:val="22"/>
          <w:szCs w:val="22"/>
        </w:rPr>
        <w:t>Nicholas II, 37.</w:t>
      </w:r>
    </w:p>
  </w:footnote>
  <w:footnote w:id="40">
    <w:p w:rsidR="00D27F4F" w:rsidRPr="000A7D56" w:rsidRDefault="00D27F4F">
      <w:pPr>
        <w:pStyle w:val="FootnoteText"/>
        <w:rPr>
          <w:rFonts w:ascii="Times New Roman" w:hAnsi="Times New Roman"/>
          <w:sz w:val="22"/>
          <w:szCs w:val="22"/>
        </w:rPr>
      </w:pPr>
      <w:r w:rsidRPr="000A7D56">
        <w:rPr>
          <w:rStyle w:val="FootnoteReference"/>
          <w:rFonts w:ascii="Times New Roman" w:hAnsi="Times New Roman"/>
          <w:sz w:val="22"/>
          <w:szCs w:val="22"/>
        </w:rPr>
        <w:footnoteRef/>
      </w:r>
      <w:r w:rsidRPr="000A7D56">
        <w:rPr>
          <w:rFonts w:ascii="Times New Roman" w:hAnsi="Times New Roman"/>
          <w:sz w:val="22"/>
          <w:szCs w:val="22"/>
        </w:rPr>
        <w:t xml:space="preserve"> Ibid.</w:t>
      </w:r>
    </w:p>
  </w:footnote>
  <w:footnote w:id="41">
    <w:p w:rsidR="00D27F4F" w:rsidRDefault="00D27F4F">
      <w:pPr>
        <w:pStyle w:val="FootnoteText"/>
      </w:pPr>
      <w:r w:rsidRPr="000A7D56">
        <w:rPr>
          <w:rStyle w:val="FootnoteReference"/>
          <w:rFonts w:ascii="Times New Roman" w:hAnsi="Times New Roman"/>
          <w:sz w:val="22"/>
          <w:szCs w:val="22"/>
        </w:rPr>
        <w:footnoteRef/>
      </w:r>
      <w:r w:rsidRPr="000A7D56">
        <w:rPr>
          <w:rFonts w:ascii="Times New Roman" w:hAnsi="Times New Roman"/>
          <w:sz w:val="22"/>
          <w:szCs w:val="22"/>
        </w:rPr>
        <w:t xml:space="preserve"> Ibid., 38.</w:t>
      </w:r>
    </w:p>
  </w:footnote>
  <w:footnote w:id="42">
    <w:p w:rsidR="00D27F4F" w:rsidRDefault="00D27F4F">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Bono and Judge, ”Five-Factor Model</w:t>
      </w:r>
      <w:r w:rsidRPr="00D23C53">
        <w:rPr>
          <w:rFonts w:ascii="Times New Roman" w:hAnsi="Times New Roman"/>
          <w:i/>
          <w:sz w:val="22"/>
          <w:szCs w:val="22"/>
        </w:rPr>
        <w:t>,</w:t>
      </w:r>
      <w:r w:rsidRPr="00D23C53">
        <w:rPr>
          <w:rFonts w:ascii="Times New Roman" w:hAnsi="Times New Roman"/>
          <w:sz w:val="22"/>
          <w:szCs w:val="22"/>
        </w:rPr>
        <w:t>” 752.</w:t>
      </w:r>
    </w:p>
  </w:footnote>
  <w:footnote w:id="43">
    <w:p w:rsidR="00D27F4F" w:rsidRDefault="00D27F4F">
      <w:pPr>
        <w:pStyle w:val="FootnoteText"/>
      </w:pPr>
      <w:r>
        <w:rPr>
          <w:rStyle w:val="FootnoteReference"/>
        </w:rPr>
        <w:footnoteRef/>
      </w:r>
      <w:r>
        <w:t xml:space="preserve"> </w:t>
      </w:r>
      <w:r w:rsidRPr="00D23C53">
        <w:rPr>
          <w:rFonts w:ascii="Times New Roman" w:hAnsi="Times New Roman"/>
          <w:sz w:val="22"/>
          <w:szCs w:val="22"/>
        </w:rPr>
        <w:t xml:space="preserve">Costa and McCrae, </w:t>
      </w:r>
      <w:r w:rsidRPr="009134A9">
        <w:rPr>
          <w:rFonts w:ascii="Times New Roman" w:hAnsi="Times New Roman"/>
          <w:i/>
          <w:sz w:val="22"/>
          <w:szCs w:val="22"/>
        </w:rPr>
        <w:t>NEO-PI Revised</w:t>
      </w:r>
      <w:r w:rsidRPr="00D23C53">
        <w:rPr>
          <w:rFonts w:ascii="Times New Roman" w:hAnsi="Times New Roman"/>
          <w:sz w:val="22"/>
          <w:szCs w:val="22"/>
        </w:rPr>
        <w:t>,</w:t>
      </w:r>
      <w:r>
        <w:rPr>
          <w:rFonts w:ascii="Times New Roman" w:hAnsi="Times New Roman"/>
          <w:sz w:val="22"/>
          <w:szCs w:val="22"/>
        </w:rPr>
        <w:t xml:space="preserve"> </w:t>
      </w:r>
      <w:r w:rsidRPr="00D23C53">
        <w:rPr>
          <w:rFonts w:ascii="Times New Roman" w:hAnsi="Times New Roman"/>
          <w:sz w:val="22"/>
          <w:szCs w:val="22"/>
        </w:rPr>
        <w:t>Neuroticism</w:t>
      </w:r>
    </w:p>
  </w:footnote>
  <w:footnote w:id="44">
    <w:p w:rsidR="00D27F4F" w:rsidRDefault="00D27F4F" w:rsidP="00487CA8">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Nicholas II, </w:t>
      </w:r>
      <w:r w:rsidRPr="00D23C53">
        <w:rPr>
          <w:rFonts w:ascii="Times New Roman" w:hAnsi="Times New Roman"/>
          <w:i/>
          <w:sz w:val="22"/>
          <w:szCs w:val="22"/>
        </w:rPr>
        <w:t xml:space="preserve">The Secret Letters of the Last </w:t>
      </w:r>
      <w:r>
        <w:rPr>
          <w:rFonts w:ascii="Times New Roman" w:hAnsi="Times New Roman"/>
          <w:i/>
          <w:sz w:val="22"/>
          <w:szCs w:val="22"/>
        </w:rPr>
        <w:t>Tsar</w:t>
      </w:r>
      <w:r w:rsidRPr="00D23C53">
        <w:rPr>
          <w:rFonts w:ascii="Times New Roman" w:hAnsi="Times New Roman"/>
          <w:i/>
          <w:sz w:val="22"/>
          <w:szCs w:val="22"/>
        </w:rPr>
        <w:t xml:space="preserve">: Being the Confidential Correspondence between Nicholas II and his Mother, Dowager Empress Maria Feodorovna, </w:t>
      </w:r>
      <w:r w:rsidRPr="00D23C53">
        <w:rPr>
          <w:rFonts w:ascii="Times New Roman" w:hAnsi="Times New Roman"/>
          <w:sz w:val="22"/>
          <w:szCs w:val="22"/>
        </w:rPr>
        <w:t>ed. Edward. J. Bing (New York: Longmans, Green and Co, 1938), 72-73.</w:t>
      </w:r>
    </w:p>
  </w:footnote>
  <w:footnote w:id="45">
    <w:p w:rsidR="00D27F4F" w:rsidRDefault="00D27F4F" w:rsidP="00487CA8">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Costa and McCrae, </w:t>
      </w:r>
      <w:r w:rsidRPr="009134A9">
        <w:rPr>
          <w:rFonts w:ascii="Times New Roman" w:hAnsi="Times New Roman"/>
          <w:i/>
          <w:sz w:val="22"/>
          <w:szCs w:val="22"/>
        </w:rPr>
        <w:t>NEO-PI Revised</w:t>
      </w:r>
      <w:r w:rsidRPr="00D23C53">
        <w:rPr>
          <w:rFonts w:ascii="Times New Roman" w:hAnsi="Times New Roman"/>
          <w:sz w:val="22"/>
          <w:szCs w:val="22"/>
        </w:rPr>
        <w:t>, Neuroticism.</w:t>
      </w:r>
    </w:p>
  </w:footnote>
  <w:footnote w:id="46">
    <w:p w:rsidR="00D27F4F" w:rsidRDefault="00D27F4F" w:rsidP="00487CA8">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Nicholas II, </w:t>
      </w:r>
      <w:r w:rsidRPr="00D23C53">
        <w:rPr>
          <w:rFonts w:ascii="Times New Roman" w:hAnsi="Times New Roman"/>
          <w:i/>
          <w:sz w:val="22"/>
          <w:szCs w:val="22"/>
        </w:rPr>
        <w:t xml:space="preserve">The Secret Letters, </w:t>
      </w:r>
      <w:r w:rsidRPr="00D23C53">
        <w:rPr>
          <w:rFonts w:ascii="Times New Roman" w:hAnsi="Times New Roman"/>
          <w:sz w:val="22"/>
          <w:szCs w:val="22"/>
        </w:rPr>
        <w:t>88-91.</w:t>
      </w:r>
    </w:p>
  </w:footnote>
  <w:footnote w:id="47">
    <w:p w:rsidR="00D27F4F" w:rsidRDefault="00D27F4F" w:rsidP="00487CA8">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 112.</w:t>
      </w:r>
    </w:p>
  </w:footnote>
  <w:footnote w:id="48">
    <w:p w:rsidR="00D27F4F" w:rsidRDefault="00D27F4F" w:rsidP="00487CA8">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 98-99.</w:t>
      </w:r>
    </w:p>
  </w:footnote>
  <w:footnote w:id="49">
    <w:p w:rsidR="00D27F4F" w:rsidRDefault="00D27F4F">
      <w:pPr>
        <w:pStyle w:val="FootnoteText"/>
      </w:pPr>
      <w:r>
        <w:rPr>
          <w:rStyle w:val="FootnoteReference"/>
        </w:rPr>
        <w:footnoteRef/>
      </w:r>
      <w:r>
        <w:t xml:space="preserve"> </w:t>
      </w:r>
      <w:r w:rsidRPr="00D23C53">
        <w:rPr>
          <w:rFonts w:ascii="Times New Roman" w:hAnsi="Times New Roman"/>
          <w:sz w:val="22"/>
          <w:szCs w:val="22"/>
        </w:rPr>
        <w:t xml:space="preserve">Costa and McCrae, </w:t>
      </w:r>
      <w:r w:rsidRPr="00B9377B">
        <w:rPr>
          <w:rFonts w:ascii="Times New Roman" w:hAnsi="Times New Roman"/>
          <w:i/>
          <w:sz w:val="22"/>
          <w:szCs w:val="22"/>
        </w:rPr>
        <w:t>NEO-PI Revised</w:t>
      </w:r>
      <w:r w:rsidRPr="00D23C53">
        <w:rPr>
          <w:rFonts w:ascii="Times New Roman" w:hAnsi="Times New Roman"/>
          <w:sz w:val="22"/>
          <w:szCs w:val="22"/>
        </w:rPr>
        <w:t xml:space="preserve">, </w:t>
      </w:r>
      <w:r>
        <w:rPr>
          <w:rFonts w:ascii="Times New Roman" w:hAnsi="Times New Roman"/>
          <w:sz w:val="22"/>
          <w:szCs w:val="22"/>
        </w:rPr>
        <w:t>Extraversion.</w:t>
      </w:r>
    </w:p>
  </w:footnote>
  <w:footnote w:id="50">
    <w:p w:rsidR="00D27F4F" w:rsidRDefault="00D27F4F" w:rsidP="00530AEF">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Nicholas II, </w:t>
      </w:r>
      <w:r w:rsidRPr="00D23C53">
        <w:rPr>
          <w:rFonts w:ascii="Times New Roman" w:hAnsi="Times New Roman"/>
          <w:i/>
          <w:sz w:val="22"/>
          <w:szCs w:val="22"/>
        </w:rPr>
        <w:t xml:space="preserve">The Secret Letters of the Last </w:t>
      </w:r>
      <w:r>
        <w:rPr>
          <w:rFonts w:ascii="Times New Roman" w:hAnsi="Times New Roman"/>
          <w:i/>
          <w:sz w:val="22"/>
          <w:szCs w:val="22"/>
        </w:rPr>
        <w:t>Tsar</w:t>
      </w:r>
      <w:r w:rsidRPr="00D23C53">
        <w:rPr>
          <w:rFonts w:ascii="Times New Roman" w:hAnsi="Times New Roman"/>
          <w:i/>
          <w:sz w:val="22"/>
          <w:szCs w:val="22"/>
        </w:rPr>
        <w:t>: Being the Confidential Correspondence between Nicholas II and his Mother, Dowager Empress Maria Feodorovna,</w:t>
      </w:r>
      <w:r w:rsidRPr="00D23C53">
        <w:rPr>
          <w:rFonts w:ascii="Times New Roman" w:hAnsi="Times New Roman"/>
          <w:sz w:val="22"/>
          <w:szCs w:val="22"/>
        </w:rPr>
        <w:t xml:space="preserve"> ed. Edward J. Bing (New York: Longmans, Green and Co, 1938), 72-73.</w:t>
      </w:r>
    </w:p>
  </w:footnote>
  <w:footnote w:id="51">
    <w:p w:rsidR="00D27F4F" w:rsidRDefault="00D27F4F">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Bono and Judge, “Five-Factor Model,” 752.</w:t>
      </w:r>
    </w:p>
  </w:footnote>
  <w:footnote w:id="52">
    <w:p w:rsidR="00D27F4F" w:rsidRDefault="00D27F4F">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Costa and McCrae, NEO-PI Revised, Openness to Experience.</w:t>
      </w:r>
    </w:p>
  </w:footnote>
  <w:footnote w:id="53">
    <w:p w:rsidR="00D27F4F" w:rsidRDefault="00D27F4F">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w:t>
      </w:r>
      <w:r>
        <w:rPr>
          <w:rFonts w:ascii="Times New Roman" w:hAnsi="Times New Roman"/>
          <w:sz w:val="22"/>
          <w:szCs w:val="22"/>
        </w:rPr>
        <w:t>d</w:t>
      </w:r>
      <w:r w:rsidRPr="002123E9">
        <w:rPr>
          <w:rFonts w:ascii="Times New Roman" w:hAnsi="Times New Roman"/>
          <w:sz w:val="22"/>
          <w:szCs w:val="22"/>
        </w:rPr>
        <w:t xml:space="preserve">’Encausse, </w:t>
      </w:r>
      <w:r w:rsidRPr="002123E9">
        <w:rPr>
          <w:rFonts w:ascii="Times New Roman" w:hAnsi="Times New Roman"/>
          <w:i/>
          <w:sz w:val="22"/>
          <w:szCs w:val="22"/>
        </w:rPr>
        <w:t xml:space="preserve">Nicholas II, </w:t>
      </w:r>
      <w:r w:rsidRPr="002123E9">
        <w:rPr>
          <w:rFonts w:ascii="Times New Roman" w:hAnsi="Times New Roman"/>
          <w:sz w:val="22"/>
          <w:szCs w:val="22"/>
        </w:rPr>
        <w:t>34-36.</w:t>
      </w:r>
    </w:p>
  </w:footnote>
  <w:footnote w:id="54">
    <w:p w:rsidR="00D27F4F" w:rsidRDefault="00D27F4F">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Costa and McCrae, </w:t>
      </w:r>
      <w:r w:rsidRPr="002123E9">
        <w:rPr>
          <w:rFonts w:ascii="Times New Roman" w:hAnsi="Times New Roman"/>
          <w:i/>
          <w:sz w:val="22"/>
          <w:szCs w:val="22"/>
        </w:rPr>
        <w:t>NEO-PI Revised</w:t>
      </w:r>
      <w:r w:rsidRPr="002123E9">
        <w:rPr>
          <w:rFonts w:ascii="Times New Roman" w:hAnsi="Times New Roman"/>
          <w:sz w:val="22"/>
          <w:szCs w:val="22"/>
        </w:rPr>
        <w:t>, Agreeableness.</w:t>
      </w:r>
    </w:p>
  </w:footnote>
  <w:footnote w:id="55">
    <w:p w:rsidR="00D27F4F" w:rsidRDefault="00D27F4F">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Ferro, </w:t>
      </w:r>
      <w:r w:rsidRPr="002123E9">
        <w:rPr>
          <w:rFonts w:ascii="Times New Roman" w:hAnsi="Times New Roman"/>
          <w:i/>
          <w:sz w:val="22"/>
          <w:szCs w:val="22"/>
        </w:rPr>
        <w:t xml:space="preserve">Nicholas II, </w:t>
      </w:r>
      <w:r w:rsidRPr="002123E9">
        <w:rPr>
          <w:rFonts w:ascii="Times New Roman" w:hAnsi="Times New Roman"/>
          <w:sz w:val="22"/>
          <w:szCs w:val="22"/>
        </w:rPr>
        <w:t>34.</w:t>
      </w:r>
    </w:p>
  </w:footnote>
  <w:footnote w:id="56">
    <w:p w:rsidR="00D27F4F" w:rsidRDefault="00D27F4F" w:rsidP="00530AEF">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Nicholas II, </w:t>
      </w:r>
      <w:r w:rsidRPr="002123E9">
        <w:rPr>
          <w:rFonts w:ascii="Times New Roman" w:hAnsi="Times New Roman"/>
          <w:i/>
          <w:sz w:val="22"/>
          <w:szCs w:val="22"/>
        </w:rPr>
        <w:t>The Secret Letters,</w:t>
      </w:r>
      <w:r w:rsidRPr="002123E9">
        <w:rPr>
          <w:rFonts w:ascii="Times New Roman" w:hAnsi="Times New Roman"/>
          <w:sz w:val="22"/>
          <w:szCs w:val="22"/>
        </w:rPr>
        <w:t xml:space="preserve"> 100-102.</w:t>
      </w:r>
    </w:p>
  </w:footnote>
  <w:footnote w:id="57">
    <w:p w:rsidR="00D27F4F" w:rsidRDefault="00D27F4F">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Costa and McCrae, </w:t>
      </w:r>
      <w:r w:rsidRPr="002123E9">
        <w:rPr>
          <w:rFonts w:ascii="Times New Roman" w:hAnsi="Times New Roman"/>
          <w:i/>
          <w:sz w:val="22"/>
          <w:szCs w:val="22"/>
        </w:rPr>
        <w:t>NEO-PI Revised</w:t>
      </w:r>
      <w:r w:rsidRPr="002123E9">
        <w:rPr>
          <w:rFonts w:ascii="Times New Roman" w:hAnsi="Times New Roman"/>
          <w:sz w:val="22"/>
          <w:szCs w:val="22"/>
        </w:rPr>
        <w:t>, Conscientiousness.</w:t>
      </w:r>
    </w:p>
  </w:footnote>
  <w:footnote w:id="58">
    <w:p w:rsidR="00D27F4F" w:rsidRDefault="00D27F4F">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D’Encausse, </w:t>
      </w:r>
      <w:r w:rsidRPr="002123E9">
        <w:rPr>
          <w:rFonts w:ascii="Times New Roman" w:hAnsi="Times New Roman"/>
          <w:i/>
          <w:sz w:val="22"/>
          <w:szCs w:val="22"/>
        </w:rPr>
        <w:t xml:space="preserve">Nicholas II, </w:t>
      </w:r>
      <w:r w:rsidRPr="002123E9">
        <w:rPr>
          <w:rFonts w:ascii="Times New Roman" w:hAnsi="Times New Roman"/>
          <w:sz w:val="22"/>
          <w:szCs w:val="22"/>
        </w:rPr>
        <w:t>32.</w:t>
      </w:r>
    </w:p>
  </w:footnote>
  <w:footnote w:id="59">
    <w:p w:rsidR="00D27F4F" w:rsidRDefault="00D27F4F" w:rsidP="00BD50A6">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w:t>
      </w:r>
    </w:p>
  </w:footnote>
  <w:footnote w:id="60">
    <w:p w:rsidR="00D27F4F" w:rsidRDefault="00D27F4F" w:rsidP="009F4AA0">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Nicholas II, </w:t>
      </w:r>
      <w:r w:rsidRPr="00D23C53">
        <w:rPr>
          <w:rFonts w:ascii="Times New Roman" w:hAnsi="Times New Roman"/>
          <w:i/>
          <w:sz w:val="22"/>
          <w:szCs w:val="22"/>
        </w:rPr>
        <w:t xml:space="preserve">The Secret Letters of the Last </w:t>
      </w:r>
      <w:r>
        <w:rPr>
          <w:rFonts w:ascii="Times New Roman" w:hAnsi="Times New Roman"/>
          <w:i/>
          <w:sz w:val="22"/>
          <w:szCs w:val="22"/>
        </w:rPr>
        <w:t>Tsar</w:t>
      </w:r>
      <w:r w:rsidRPr="00D23C53">
        <w:rPr>
          <w:rFonts w:ascii="Times New Roman" w:hAnsi="Times New Roman"/>
          <w:i/>
          <w:sz w:val="22"/>
          <w:szCs w:val="22"/>
        </w:rPr>
        <w:t xml:space="preserve">: Being the Confidential Correspondence between Nicholas II and his Mother, Dowager Empress Maria Feodorovna, </w:t>
      </w:r>
      <w:r w:rsidRPr="00D23C53">
        <w:rPr>
          <w:rFonts w:ascii="Times New Roman" w:hAnsi="Times New Roman"/>
          <w:sz w:val="22"/>
          <w:szCs w:val="22"/>
        </w:rPr>
        <w:t>ed. Edward. J. Bing (New York: Longmans, Green and Co, 1938), 88-91.</w:t>
      </w:r>
    </w:p>
  </w:footnote>
  <w:footnote w:id="61">
    <w:p w:rsidR="00D27F4F" w:rsidRDefault="00D27F4F" w:rsidP="009F4AA0">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w:t>
      </w:r>
    </w:p>
  </w:footnote>
  <w:footnote w:id="62">
    <w:p w:rsidR="00D27F4F" w:rsidRDefault="00D27F4F" w:rsidP="009F4AA0">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w:t>
      </w:r>
    </w:p>
  </w:footnote>
  <w:footnote w:id="63">
    <w:p w:rsidR="00D27F4F" w:rsidRDefault="00D27F4F" w:rsidP="009F4AA0">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w:t>
      </w:r>
    </w:p>
  </w:footnote>
  <w:footnote w:id="64">
    <w:p w:rsidR="00D27F4F" w:rsidRDefault="00D27F4F">
      <w:pPr>
        <w:pStyle w:val="FootnoteText"/>
      </w:pPr>
      <w:r w:rsidRPr="000C2705">
        <w:rPr>
          <w:rStyle w:val="FootnoteReference"/>
          <w:rFonts w:ascii="Times New Roman" w:hAnsi="Times New Roman"/>
          <w:sz w:val="22"/>
          <w:szCs w:val="22"/>
        </w:rPr>
        <w:footnoteRef/>
      </w:r>
      <w:r w:rsidRPr="000C2705">
        <w:rPr>
          <w:rFonts w:ascii="Times New Roman" w:hAnsi="Times New Roman"/>
          <w:sz w:val="22"/>
          <w:szCs w:val="22"/>
        </w:rPr>
        <w:t xml:space="preserve"> Queen Victoria of England was Alexandra’s grandmother.</w:t>
      </w:r>
    </w:p>
  </w:footnote>
  <w:footnote w:id="65">
    <w:p w:rsidR="00D27F4F" w:rsidRDefault="00D27F4F" w:rsidP="009F4AA0">
      <w:pPr>
        <w:pStyle w:val="FootnoteText"/>
      </w:pPr>
      <w:r w:rsidRPr="00D23C53">
        <w:rPr>
          <w:rStyle w:val="FootnoteReference"/>
          <w:rFonts w:ascii="Times New Roman" w:hAnsi="Times New Roman"/>
          <w:sz w:val="22"/>
          <w:szCs w:val="22"/>
        </w:rPr>
        <w:footnoteRef/>
      </w:r>
      <w:r>
        <w:rPr>
          <w:rFonts w:ascii="Times New Roman" w:hAnsi="Times New Roman"/>
          <w:sz w:val="22"/>
          <w:szCs w:val="22"/>
        </w:rPr>
        <w:t xml:space="preserve"> Nicholas II, </w:t>
      </w:r>
      <w:r>
        <w:rPr>
          <w:rFonts w:ascii="Times New Roman" w:hAnsi="Times New Roman"/>
          <w:i/>
          <w:sz w:val="22"/>
          <w:szCs w:val="22"/>
        </w:rPr>
        <w:t>The Secret Letters,</w:t>
      </w:r>
      <w:r w:rsidRPr="00D23C53">
        <w:rPr>
          <w:rFonts w:ascii="Times New Roman" w:hAnsi="Times New Roman"/>
          <w:sz w:val="22"/>
          <w:szCs w:val="22"/>
        </w:rPr>
        <w:t xml:space="preserve"> 143-144.</w:t>
      </w:r>
    </w:p>
  </w:footnote>
  <w:footnote w:id="66">
    <w:p w:rsidR="00D27F4F" w:rsidRDefault="00D27F4F" w:rsidP="009F4AA0">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w:t>
      </w:r>
    </w:p>
  </w:footnote>
  <w:footnote w:id="67">
    <w:p w:rsidR="00D27F4F" w:rsidRDefault="00D27F4F" w:rsidP="009F4AA0">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 112.  </w:t>
      </w:r>
    </w:p>
  </w:footnote>
  <w:footnote w:id="68">
    <w:p w:rsidR="00D27F4F" w:rsidRDefault="00D27F4F" w:rsidP="009F4AA0">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w:t>
      </w:r>
    </w:p>
  </w:footnote>
  <w:footnote w:id="69">
    <w:p w:rsidR="00D27F4F" w:rsidRDefault="00D27F4F" w:rsidP="009F4AA0">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 158.</w:t>
      </w:r>
    </w:p>
  </w:footnote>
  <w:footnote w:id="70">
    <w:p w:rsidR="00D27F4F" w:rsidRDefault="00D27F4F" w:rsidP="009F4AA0">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 156-157.</w:t>
      </w:r>
    </w:p>
  </w:footnote>
  <w:footnote w:id="71">
    <w:p w:rsidR="00D27F4F" w:rsidRDefault="00D27F4F" w:rsidP="009F4AA0">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 160.</w:t>
      </w:r>
    </w:p>
  </w:footnote>
  <w:footnote w:id="72">
    <w:p w:rsidR="00D27F4F" w:rsidRDefault="00D27F4F" w:rsidP="009F4AA0">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 161.</w:t>
      </w:r>
    </w:p>
  </w:footnote>
  <w:footnote w:id="73">
    <w:p w:rsidR="00D27F4F" w:rsidRDefault="00D27F4F" w:rsidP="009F4AA0">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 162-163.  </w:t>
      </w:r>
    </w:p>
  </w:footnote>
  <w:footnote w:id="74">
    <w:p w:rsidR="00D27F4F" w:rsidRDefault="00D27F4F" w:rsidP="009F4AA0">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 163-166.</w:t>
      </w:r>
    </w:p>
  </w:footnote>
  <w:footnote w:id="75">
    <w:p w:rsidR="00D27F4F" w:rsidRDefault="00D27F4F" w:rsidP="009F4AA0">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 </w:t>
      </w:r>
    </w:p>
  </w:footnote>
  <w:footnote w:id="76">
    <w:p w:rsidR="00D27F4F" w:rsidRDefault="00D27F4F" w:rsidP="000D63F7">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Hélène Carrère d’Encausse, </w:t>
      </w:r>
      <w:r w:rsidRPr="00D23C53">
        <w:rPr>
          <w:rFonts w:ascii="Times New Roman" w:hAnsi="Times New Roman"/>
          <w:i/>
          <w:sz w:val="22"/>
          <w:szCs w:val="22"/>
        </w:rPr>
        <w:t>Nicholas II: the Interrupted Transition,</w:t>
      </w:r>
      <w:r w:rsidRPr="00D23C53">
        <w:rPr>
          <w:rFonts w:ascii="Times New Roman" w:hAnsi="Times New Roman"/>
          <w:sz w:val="22"/>
          <w:szCs w:val="22"/>
        </w:rPr>
        <w:t xml:space="preserve"> trans. George Holoch (New York: Holmes &amp; Meier, 2000), 51.</w:t>
      </w:r>
    </w:p>
  </w:footnote>
  <w:footnote w:id="77">
    <w:p w:rsidR="00D27F4F" w:rsidRDefault="00D27F4F" w:rsidP="000D63F7">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Nicholas II, </w:t>
      </w:r>
      <w:r w:rsidRPr="00D23C53">
        <w:rPr>
          <w:rFonts w:ascii="Times New Roman" w:hAnsi="Times New Roman"/>
          <w:i/>
          <w:sz w:val="22"/>
          <w:szCs w:val="22"/>
        </w:rPr>
        <w:t xml:space="preserve">Secret Letters of the Last </w:t>
      </w:r>
      <w:r>
        <w:rPr>
          <w:rFonts w:ascii="Times New Roman" w:hAnsi="Times New Roman"/>
          <w:i/>
          <w:sz w:val="22"/>
          <w:szCs w:val="22"/>
        </w:rPr>
        <w:t>Tsar</w:t>
      </w:r>
      <w:r w:rsidRPr="00D23C53">
        <w:rPr>
          <w:rFonts w:ascii="Times New Roman" w:hAnsi="Times New Roman"/>
          <w:i/>
          <w:sz w:val="22"/>
          <w:szCs w:val="22"/>
        </w:rPr>
        <w:t xml:space="preserve">, </w:t>
      </w:r>
      <w:r w:rsidRPr="00D23C53">
        <w:rPr>
          <w:rFonts w:ascii="Times New Roman" w:hAnsi="Times New Roman"/>
          <w:sz w:val="22"/>
          <w:szCs w:val="22"/>
        </w:rPr>
        <w:t>172.</w:t>
      </w:r>
    </w:p>
  </w:footnote>
  <w:footnote w:id="78">
    <w:p w:rsidR="00D27F4F" w:rsidRDefault="00D27F4F" w:rsidP="000D63F7">
      <w:pPr>
        <w:pStyle w:val="FootnoteText"/>
      </w:pPr>
      <w:r w:rsidRPr="00D23C53">
        <w:rPr>
          <w:rStyle w:val="FootnoteReference"/>
          <w:rFonts w:ascii="Times New Roman" w:hAnsi="Times New Roman"/>
          <w:sz w:val="22"/>
          <w:szCs w:val="22"/>
        </w:rPr>
        <w:footnoteRef/>
      </w:r>
      <w:r>
        <w:rPr>
          <w:rFonts w:ascii="Times New Roman" w:hAnsi="Times New Roman"/>
          <w:sz w:val="22"/>
          <w:szCs w:val="22"/>
        </w:rPr>
        <w:t xml:space="preserve"> d</w:t>
      </w:r>
      <w:r w:rsidRPr="00D23C53">
        <w:rPr>
          <w:rFonts w:ascii="Times New Roman" w:hAnsi="Times New Roman"/>
          <w:sz w:val="22"/>
          <w:szCs w:val="22"/>
        </w:rPr>
        <w:t xml:space="preserve">’Encausse, </w:t>
      </w:r>
      <w:r w:rsidRPr="00D23C53">
        <w:rPr>
          <w:rFonts w:ascii="Times New Roman" w:hAnsi="Times New Roman"/>
          <w:i/>
          <w:sz w:val="22"/>
          <w:szCs w:val="22"/>
        </w:rPr>
        <w:t xml:space="preserve">Nicholas II, </w:t>
      </w:r>
      <w:r w:rsidRPr="00D23C53">
        <w:rPr>
          <w:rFonts w:ascii="Times New Roman" w:hAnsi="Times New Roman"/>
          <w:sz w:val="22"/>
          <w:szCs w:val="22"/>
        </w:rPr>
        <w:t>67-68.</w:t>
      </w:r>
    </w:p>
  </w:footnote>
  <w:footnote w:id="79">
    <w:p w:rsidR="00D27F4F" w:rsidRDefault="00D27F4F" w:rsidP="00487CA8">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Hélène Carrère d’Encausse, </w:t>
      </w:r>
      <w:r w:rsidRPr="00D23C53">
        <w:rPr>
          <w:rFonts w:ascii="Times New Roman" w:hAnsi="Times New Roman"/>
          <w:i/>
          <w:sz w:val="22"/>
          <w:szCs w:val="22"/>
        </w:rPr>
        <w:t>Nicholas II: the Interrupted Transition,</w:t>
      </w:r>
      <w:r w:rsidRPr="00D23C53">
        <w:rPr>
          <w:rFonts w:ascii="Times New Roman" w:hAnsi="Times New Roman"/>
          <w:sz w:val="22"/>
          <w:szCs w:val="22"/>
        </w:rPr>
        <w:t xml:space="preserve"> trans. George Holoch (New York: Holmes &amp; Meier, 2000)</w:t>
      </w:r>
      <w:r w:rsidRPr="00D23C53">
        <w:rPr>
          <w:rFonts w:ascii="Times New Roman" w:hAnsi="Times New Roman"/>
          <w:i/>
          <w:sz w:val="22"/>
          <w:szCs w:val="22"/>
        </w:rPr>
        <w:t xml:space="preserve">, </w:t>
      </w:r>
      <w:r w:rsidRPr="00D23C53">
        <w:rPr>
          <w:rFonts w:ascii="Times New Roman" w:hAnsi="Times New Roman"/>
          <w:sz w:val="22"/>
          <w:szCs w:val="22"/>
        </w:rPr>
        <w:t>87.</w:t>
      </w:r>
    </w:p>
  </w:footnote>
  <w:footnote w:id="80">
    <w:p w:rsidR="00D27F4F" w:rsidRDefault="00D27F4F" w:rsidP="00487CA8">
      <w:pPr>
        <w:pStyle w:val="FootnoteText"/>
      </w:pPr>
      <w:r w:rsidRPr="00D23C53">
        <w:rPr>
          <w:rStyle w:val="FootnoteReference"/>
          <w:rFonts w:ascii="Times New Roman" w:hAnsi="Times New Roman"/>
          <w:sz w:val="22"/>
          <w:szCs w:val="22"/>
        </w:rPr>
        <w:footnoteRef/>
      </w:r>
      <w:r>
        <w:rPr>
          <w:rFonts w:ascii="Times New Roman" w:hAnsi="Times New Roman"/>
          <w:sz w:val="22"/>
          <w:szCs w:val="22"/>
        </w:rPr>
        <w:t xml:space="preserve"> d</w:t>
      </w:r>
      <w:r w:rsidRPr="00D23C53">
        <w:rPr>
          <w:rFonts w:ascii="Times New Roman" w:hAnsi="Times New Roman"/>
          <w:sz w:val="22"/>
          <w:szCs w:val="22"/>
        </w:rPr>
        <w:t xml:space="preserve">’Encausse, </w:t>
      </w:r>
      <w:r w:rsidRPr="00D23C53">
        <w:rPr>
          <w:rFonts w:ascii="Times New Roman" w:hAnsi="Times New Roman"/>
          <w:i/>
          <w:sz w:val="22"/>
          <w:szCs w:val="22"/>
        </w:rPr>
        <w:t xml:space="preserve">Nicholas II, </w:t>
      </w:r>
      <w:r w:rsidRPr="00D23C53">
        <w:rPr>
          <w:rFonts w:ascii="Times New Roman" w:hAnsi="Times New Roman"/>
          <w:sz w:val="22"/>
          <w:szCs w:val="22"/>
        </w:rPr>
        <w:t>89.</w:t>
      </w:r>
    </w:p>
  </w:footnote>
  <w:footnote w:id="81">
    <w:p w:rsidR="00D27F4F" w:rsidRDefault="00D27F4F" w:rsidP="00487CA8">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 92.</w:t>
      </w:r>
    </w:p>
  </w:footnote>
  <w:footnote w:id="82">
    <w:p w:rsidR="00D27F4F" w:rsidRDefault="00D27F4F" w:rsidP="00487CA8">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 96-97.</w:t>
      </w:r>
    </w:p>
  </w:footnote>
  <w:footnote w:id="83">
    <w:p w:rsidR="00D27F4F" w:rsidRDefault="00D27F4F" w:rsidP="00487CA8">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w:t>
      </w:r>
    </w:p>
  </w:footnote>
  <w:footnote w:id="84">
    <w:p w:rsidR="00D27F4F" w:rsidRDefault="00D27F4F" w:rsidP="00487CA8">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Ibid.</w:t>
      </w:r>
      <w:r>
        <w:t xml:space="preserve"> </w:t>
      </w:r>
    </w:p>
  </w:footnote>
  <w:footnote w:id="85">
    <w:p w:rsidR="00D27F4F" w:rsidRDefault="00D27F4F">
      <w:pPr>
        <w:pStyle w:val="FootnoteText"/>
      </w:pPr>
      <w:r w:rsidRPr="00E014FD">
        <w:rPr>
          <w:rStyle w:val="FootnoteReference"/>
          <w:rFonts w:ascii="Times New Roman" w:hAnsi="Times New Roman"/>
          <w:sz w:val="22"/>
          <w:szCs w:val="22"/>
        </w:rPr>
        <w:footnoteRef/>
      </w:r>
      <w:r w:rsidRPr="00E014FD">
        <w:rPr>
          <w:rFonts w:ascii="Times New Roman" w:hAnsi="Times New Roman"/>
          <w:sz w:val="22"/>
          <w:szCs w:val="22"/>
        </w:rPr>
        <w:t xml:space="preserve"> Ibid.</w:t>
      </w:r>
    </w:p>
  </w:footnote>
  <w:footnote w:id="86">
    <w:p w:rsidR="00D27F4F" w:rsidRDefault="00D27F4F" w:rsidP="00960FF8">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182-186.</w:t>
      </w:r>
    </w:p>
  </w:footnote>
  <w:footnote w:id="87">
    <w:p w:rsidR="00D27F4F" w:rsidRDefault="00D27F4F">
      <w:pPr>
        <w:pStyle w:val="FootnoteText"/>
      </w:pPr>
      <w:r w:rsidRPr="002123E9">
        <w:rPr>
          <w:rStyle w:val="FootnoteReference"/>
          <w:rFonts w:ascii="Times New Roman" w:hAnsi="Times New Roman"/>
          <w:sz w:val="22"/>
          <w:szCs w:val="22"/>
        </w:rPr>
        <w:footnoteRef/>
      </w:r>
      <w:r>
        <w:rPr>
          <w:rFonts w:ascii="Times New Roman" w:hAnsi="Times New Roman"/>
          <w:sz w:val="22"/>
          <w:szCs w:val="22"/>
        </w:rPr>
        <w:t xml:space="preserve"> d</w:t>
      </w:r>
      <w:r w:rsidRPr="002123E9">
        <w:rPr>
          <w:rFonts w:ascii="Times New Roman" w:hAnsi="Times New Roman"/>
          <w:sz w:val="22"/>
          <w:szCs w:val="22"/>
        </w:rPr>
        <w:t xml:space="preserve">’Encausse, </w:t>
      </w:r>
      <w:r w:rsidRPr="002123E9">
        <w:rPr>
          <w:rFonts w:ascii="Times New Roman" w:hAnsi="Times New Roman"/>
          <w:i/>
          <w:sz w:val="22"/>
          <w:szCs w:val="22"/>
        </w:rPr>
        <w:t xml:space="preserve">Nicholas II, </w:t>
      </w:r>
      <w:r w:rsidRPr="002123E9">
        <w:rPr>
          <w:rFonts w:ascii="Times New Roman" w:hAnsi="Times New Roman"/>
          <w:sz w:val="22"/>
          <w:szCs w:val="22"/>
        </w:rPr>
        <w:t>122.</w:t>
      </w:r>
    </w:p>
  </w:footnote>
  <w:footnote w:id="88">
    <w:p w:rsidR="00D27F4F" w:rsidRDefault="00D27F4F">
      <w:pPr>
        <w:pStyle w:val="FootnoteText"/>
      </w:pPr>
      <w:r w:rsidRPr="002123E9">
        <w:rPr>
          <w:rStyle w:val="FootnoteReference"/>
          <w:rFonts w:ascii="Times New Roman" w:hAnsi="Times New Roman"/>
          <w:sz w:val="22"/>
          <w:szCs w:val="22"/>
        </w:rPr>
        <w:footnoteRef/>
      </w:r>
      <w:r>
        <w:rPr>
          <w:rFonts w:ascii="Times New Roman" w:hAnsi="Times New Roman"/>
          <w:sz w:val="22"/>
          <w:szCs w:val="22"/>
        </w:rPr>
        <w:t xml:space="preserve"> d</w:t>
      </w:r>
      <w:r w:rsidRPr="002123E9">
        <w:rPr>
          <w:rFonts w:ascii="Times New Roman" w:hAnsi="Times New Roman"/>
          <w:sz w:val="22"/>
          <w:szCs w:val="22"/>
        </w:rPr>
        <w:t xml:space="preserve">’Encausse, </w:t>
      </w:r>
      <w:r w:rsidRPr="002123E9">
        <w:rPr>
          <w:rFonts w:ascii="Times New Roman" w:hAnsi="Times New Roman"/>
          <w:i/>
          <w:sz w:val="22"/>
          <w:szCs w:val="22"/>
        </w:rPr>
        <w:t xml:space="preserve">Nicholas II, </w:t>
      </w:r>
      <w:r w:rsidRPr="002123E9">
        <w:rPr>
          <w:rFonts w:ascii="Times New Roman" w:hAnsi="Times New Roman"/>
          <w:sz w:val="22"/>
          <w:szCs w:val="22"/>
        </w:rPr>
        <w:t xml:space="preserve">123. </w:t>
      </w:r>
    </w:p>
  </w:footnote>
  <w:footnote w:id="89">
    <w:p w:rsidR="00D27F4F" w:rsidRDefault="00D27F4F" w:rsidP="00487CA8">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Nicholas II, </w:t>
      </w:r>
      <w:r w:rsidRPr="002123E9">
        <w:rPr>
          <w:rFonts w:ascii="Times New Roman" w:hAnsi="Times New Roman"/>
          <w:i/>
          <w:sz w:val="22"/>
          <w:szCs w:val="22"/>
        </w:rPr>
        <w:t xml:space="preserve">The Secret Letters of the Last Tsar, </w:t>
      </w:r>
      <w:r w:rsidRPr="002123E9">
        <w:rPr>
          <w:rFonts w:ascii="Times New Roman" w:hAnsi="Times New Roman"/>
          <w:sz w:val="22"/>
          <w:szCs w:val="22"/>
        </w:rPr>
        <w:t>182.</w:t>
      </w:r>
    </w:p>
  </w:footnote>
  <w:footnote w:id="90">
    <w:p w:rsidR="00D27F4F" w:rsidRDefault="00D27F4F" w:rsidP="00487CA8">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Ibid., 183.</w:t>
      </w:r>
    </w:p>
  </w:footnote>
  <w:footnote w:id="91">
    <w:p w:rsidR="00D27F4F" w:rsidRDefault="00D27F4F" w:rsidP="00487CA8">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Ibid., 188. </w:t>
      </w:r>
    </w:p>
  </w:footnote>
  <w:footnote w:id="92">
    <w:p w:rsidR="00D27F4F" w:rsidRDefault="00D27F4F">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Costa and McCrae, </w:t>
      </w:r>
      <w:r w:rsidRPr="002123E9">
        <w:rPr>
          <w:rFonts w:ascii="Times New Roman" w:hAnsi="Times New Roman"/>
          <w:i/>
          <w:sz w:val="22"/>
          <w:szCs w:val="22"/>
        </w:rPr>
        <w:t>NEO-PI Revised</w:t>
      </w:r>
      <w:r w:rsidRPr="002123E9">
        <w:rPr>
          <w:rFonts w:ascii="Times New Roman" w:hAnsi="Times New Roman"/>
          <w:sz w:val="22"/>
          <w:szCs w:val="22"/>
        </w:rPr>
        <w:t>, Neuroticism.</w:t>
      </w:r>
    </w:p>
  </w:footnote>
  <w:footnote w:id="93">
    <w:p w:rsidR="00D27F4F" w:rsidRDefault="00D27F4F" w:rsidP="00487CA8">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Nicholas II, </w:t>
      </w:r>
      <w:r w:rsidRPr="002123E9">
        <w:rPr>
          <w:rFonts w:ascii="Times New Roman" w:hAnsi="Times New Roman"/>
          <w:i/>
          <w:sz w:val="22"/>
          <w:szCs w:val="22"/>
        </w:rPr>
        <w:t xml:space="preserve">The Secret Letters, </w:t>
      </w:r>
      <w:r w:rsidRPr="002123E9">
        <w:rPr>
          <w:rFonts w:ascii="Times New Roman" w:hAnsi="Times New Roman"/>
          <w:sz w:val="22"/>
          <w:szCs w:val="22"/>
        </w:rPr>
        <w:t>88.</w:t>
      </w:r>
    </w:p>
  </w:footnote>
  <w:footnote w:id="94">
    <w:p w:rsidR="00D27F4F" w:rsidRDefault="00D27F4F" w:rsidP="00487CA8">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Ibid., 192-193.</w:t>
      </w:r>
    </w:p>
  </w:footnote>
  <w:footnote w:id="95">
    <w:p w:rsidR="00D27F4F" w:rsidRDefault="00D27F4F" w:rsidP="00487CA8">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198.</w:t>
      </w:r>
    </w:p>
  </w:footnote>
  <w:footnote w:id="96">
    <w:p w:rsidR="00D27F4F" w:rsidRDefault="00D27F4F" w:rsidP="00487CA8">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201.</w:t>
      </w:r>
    </w:p>
  </w:footnote>
  <w:footnote w:id="97">
    <w:p w:rsidR="00D27F4F" w:rsidRDefault="00D27F4F" w:rsidP="00487CA8">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202.</w:t>
      </w:r>
    </w:p>
  </w:footnote>
  <w:footnote w:id="98">
    <w:p w:rsidR="00D27F4F" w:rsidRDefault="00D27F4F" w:rsidP="00530AEF">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185.</w:t>
      </w:r>
    </w:p>
  </w:footnote>
  <w:footnote w:id="99">
    <w:p w:rsidR="00D27F4F" w:rsidRDefault="00D27F4F" w:rsidP="009F4AA0">
      <w:pPr>
        <w:pStyle w:val="FootnoteText"/>
      </w:pPr>
      <w:r w:rsidRPr="001C5768">
        <w:rPr>
          <w:rStyle w:val="FootnoteReference"/>
          <w:rFonts w:ascii="Times New Roman" w:hAnsi="Times New Roman"/>
          <w:sz w:val="22"/>
          <w:szCs w:val="22"/>
        </w:rPr>
        <w:footnoteRef/>
      </w:r>
      <w:r>
        <w:rPr>
          <w:rFonts w:ascii="Times New Roman" w:hAnsi="Times New Roman"/>
          <w:sz w:val="22"/>
          <w:szCs w:val="22"/>
        </w:rPr>
        <w:t xml:space="preserve"> Ibid., </w:t>
      </w:r>
      <w:r w:rsidRPr="001C5768">
        <w:rPr>
          <w:rFonts w:ascii="Times New Roman" w:hAnsi="Times New Roman"/>
          <w:sz w:val="22"/>
          <w:szCs w:val="22"/>
        </w:rPr>
        <w:t>183.</w:t>
      </w:r>
    </w:p>
  </w:footnote>
  <w:footnote w:id="100">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184-185.</w:t>
      </w:r>
      <w:r>
        <w:t xml:space="preserve"> </w:t>
      </w:r>
    </w:p>
  </w:footnote>
  <w:footnote w:id="101">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206.</w:t>
      </w:r>
    </w:p>
  </w:footnote>
  <w:footnote w:id="102">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210.</w:t>
      </w:r>
    </w:p>
  </w:footnote>
  <w:footnote w:id="103">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191.</w:t>
      </w:r>
    </w:p>
  </w:footnote>
  <w:footnote w:id="104">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199. </w:t>
      </w:r>
    </w:p>
  </w:footnote>
  <w:footnote w:id="105">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Ferro, </w:t>
      </w:r>
      <w:r w:rsidRPr="001C5768">
        <w:rPr>
          <w:rFonts w:ascii="Times New Roman" w:hAnsi="Times New Roman"/>
          <w:i/>
          <w:sz w:val="22"/>
          <w:szCs w:val="22"/>
        </w:rPr>
        <w:t>Nicholas II,</w:t>
      </w:r>
      <w:r w:rsidRPr="001C5768">
        <w:rPr>
          <w:rFonts w:ascii="Times New Roman" w:hAnsi="Times New Roman"/>
          <w:sz w:val="22"/>
          <w:szCs w:val="22"/>
        </w:rPr>
        <w:t xml:space="preserve"> 106-108.</w:t>
      </w:r>
    </w:p>
  </w:footnote>
  <w:footnote w:id="106">
    <w:p w:rsidR="00D27F4F" w:rsidRDefault="00D27F4F" w:rsidP="00A64977">
      <w:pPr>
        <w:pStyle w:val="FootnoteText"/>
      </w:pPr>
      <w:r w:rsidRPr="00D23C53">
        <w:rPr>
          <w:rStyle w:val="FootnoteReference"/>
          <w:rFonts w:ascii="Times New Roman" w:hAnsi="Times New Roman"/>
          <w:sz w:val="22"/>
          <w:szCs w:val="22"/>
        </w:rPr>
        <w:footnoteRef/>
      </w:r>
      <w:r w:rsidRPr="00D23C53">
        <w:rPr>
          <w:rFonts w:ascii="Times New Roman" w:hAnsi="Times New Roman"/>
          <w:sz w:val="22"/>
          <w:szCs w:val="22"/>
        </w:rPr>
        <w:t xml:space="preserve"> Nicholas II, </w:t>
      </w:r>
      <w:r w:rsidRPr="00D23C53">
        <w:rPr>
          <w:rFonts w:ascii="Times New Roman" w:hAnsi="Times New Roman"/>
          <w:i/>
          <w:sz w:val="22"/>
          <w:szCs w:val="22"/>
        </w:rPr>
        <w:t xml:space="preserve">Secret Letters of the Last </w:t>
      </w:r>
      <w:r>
        <w:rPr>
          <w:rFonts w:ascii="Times New Roman" w:hAnsi="Times New Roman"/>
          <w:i/>
          <w:sz w:val="22"/>
          <w:szCs w:val="22"/>
        </w:rPr>
        <w:t>Tsar</w:t>
      </w:r>
      <w:r w:rsidRPr="00D23C53">
        <w:rPr>
          <w:rFonts w:ascii="Times New Roman" w:hAnsi="Times New Roman"/>
          <w:i/>
          <w:sz w:val="22"/>
          <w:szCs w:val="22"/>
        </w:rPr>
        <w:t xml:space="preserve">, </w:t>
      </w:r>
      <w:r w:rsidRPr="00D23C53">
        <w:rPr>
          <w:rFonts w:ascii="Times New Roman" w:hAnsi="Times New Roman"/>
          <w:sz w:val="22"/>
          <w:szCs w:val="22"/>
        </w:rPr>
        <w:t xml:space="preserve">173. </w:t>
      </w:r>
    </w:p>
  </w:footnote>
  <w:footnote w:id="107">
    <w:p w:rsidR="00D27F4F" w:rsidRDefault="00D27F4F">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Date in European calendar, not Russian Old Style.  The Archduke was the heir apparent to the Austrian empire.</w:t>
      </w:r>
    </w:p>
  </w:footnote>
  <w:footnote w:id="108">
    <w:p w:rsidR="00D27F4F" w:rsidRDefault="00D27F4F">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Howard, Michael. “Europe on the Eve of the First World War.” In </w:t>
      </w:r>
      <w:r w:rsidRPr="002123E9">
        <w:rPr>
          <w:rFonts w:ascii="Times New Roman" w:hAnsi="Times New Roman"/>
          <w:i/>
          <w:sz w:val="22"/>
          <w:szCs w:val="22"/>
        </w:rPr>
        <w:t xml:space="preserve">The Outbreak of World War I, </w:t>
      </w:r>
      <w:r w:rsidRPr="002123E9">
        <w:rPr>
          <w:rFonts w:ascii="Times New Roman" w:hAnsi="Times New Roman"/>
          <w:sz w:val="22"/>
          <w:szCs w:val="22"/>
        </w:rPr>
        <w:t>edited by Holger H. Herwig, 23. Boston: Houghton Mifflin Company, 1997.</w:t>
      </w:r>
    </w:p>
  </w:footnote>
  <w:footnote w:id="109">
    <w:p w:rsidR="00D27F4F" w:rsidRDefault="00D27F4F">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Lieven,</w:t>
      </w:r>
      <w:r>
        <w:rPr>
          <w:rFonts w:ascii="Times New Roman" w:hAnsi="Times New Roman"/>
          <w:sz w:val="22"/>
          <w:szCs w:val="22"/>
        </w:rPr>
        <w:t xml:space="preserve"> Dominic. </w:t>
      </w:r>
      <w:r>
        <w:rPr>
          <w:rFonts w:ascii="Times New Roman" w:hAnsi="Times New Roman"/>
          <w:i/>
          <w:sz w:val="22"/>
          <w:szCs w:val="22"/>
        </w:rPr>
        <w:t>Nicholas II: Emperor of All the Russias</w:t>
      </w:r>
      <w:r w:rsidRPr="002123E9">
        <w:rPr>
          <w:rFonts w:ascii="Times New Roman" w:hAnsi="Times New Roman"/>
          <w:sz w:val="22"/>
          <w:szCs w:val="22"/>
        </w:rPr>
        <w:t xml:space="preserve"> </w:t>
      </w:r>
      <w:r>
        <w:rPr>
          <w:rFonts w:ascii="Times New Roman" w:hAnsi="Times New Roman"/>
          <w:sz w:val="22"/>
          <w:szCs w:val="22"/>
        </w:rPr>
        <w:t xml:space="preserve">(London: John Murray Ltd, 1993), </w:t>
      </w:r>
      <w:r w:rsidRPr="002123E9">
        <w:rPr>
          <w:rFonts w:ascii="Times New Roman" w:hAnsi="Times New Roman"/>
          <w:sz w:val="22"/>
          <w:szCs w:val="22"/>
        </w:rPr>
        <w:t>201.</w:t>
      </w:r>
    </w:p>
  </w:footnote>
  <w:footnote w:id="110">
    <w:p w:rsidR="00D27F4F" w:rsidRDefault="00D27F4F">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Lieven, </w:t>
      </w:r>
      <w:r>
        <w:rPr>
          <w:rFonts w:ascii="Times New Roman" w:hAnsi="Times New Roman"/>
          <w:i/>
          <w:sz w:val="22"/>
          <w:szCs w:val="22"/>
        </w:rPr>
        <w:t xml:space="preserve">Nicholas II, </w:t>
      </w:r>
      <w:r w:rsidRPr="002123E9">
        <w:rPr>
          <w:rFonts w:ascii="Times New Roman" w:hAnsi="Times New Roman"/>
          <w:sz w:val="22"/>
          <w:szCs w:val="22"/>
        </w:rPr>
        <w:t>202.</w:t>
      </w:r>
    </w:p>
  </w:footnote>
  <w:footnote w:id="111">
    <w:p w:rsidR="00D27F4F" w:rsidRDefault="00D27F4F">
      <w:pPr>
        <w:pStyle w:val="FootnoteText"/>
      </w:pPr>
      <w:r w:rsidRPr="002123E9">
        <w:rPr>
          <w:rStyle w:val="FootnoteReference"/>
          <w:rFonts w:ascii="Times New Roman" w:hAnsi="Times New Roman"/>
          <w:sz w:val="22"/>
          <w:szCs w:val="22"/>
        </w:rPr>
        <w:footnoteRef/>
      </w:r>
      <w:r w:rsidRPr="002123E9">
        <w:rPr>
          <w:rFonts w:ascii="Times New Roman" w:hAnsi="Times New Roman"/>
          <w:sz w:val="22"/>
          <w:szCs w:val="22"/>
        </w:rPr>
        <w:t xml:space="preserve"> </w:t>
      </w:r>
      <w:r>
        <w:rPr>
          <w:rFonts w:ascii="Times New Roman" w:hAnsi="Times New Roman"/>
          <w:sz w:val="22"/>
          <w:szCs w:val="22"/>
        </w:rPr>
        <w:t>Ibid.</w:t>
      </w:r>
    </w:p>
  </w:footnote>
  <w:footnote w:id="112">
    <w:p w:rsidR="00D27F4F" w:rsidRDefault="00D27F4F">
      <w:pPr>
        <w:pStyle w:val="FootnoteText"/>
      </w:pPr>
      <w:r w:rsidRPr="003E6C9A">
        <w:rPr>
          <w:rStyle w:val="FootnoteReference"/>
          <w:rFonts w:ascii="Times New Roman" w:hAnsi="Times New Roman"/>
          <w:sz w:val="22"/>
          <w:szCs w:val="22"/>
        </w:rPr>
        <w:footnoteRef/>
      </w:r>
      <w:r w:rsidRPr="003E6C9A">
        <w:rPr>
          <w:rFonts w:ascii="Times New Roman" w:hAnsi="Times New Roman"/>
          <w:sz w:val="22"/>
          <w:szCs w:val="22"/>
        </w:rPr>
        <w:t xml:space="preserve"> Howard, “Europe on the Eve of the First World War,” 23.</w:t>
      </w:r>
    </w:p>
  </w:footnote>
  <w:footnote w:id="113">
    <w:p w:rsidR="00D27F4F" w:rsidRDefault="00D27F4F">
      <w:pPr>
        <w:pStyle w:val="FootnoteText"/>
      </w:pPr>
      <w:r w:rsidRPr="003E6C9A">
        <w:rPr>
          <w:rStyle w:val="FootnoteReference"/>
          <w:rFonts w:ascii="Times New Roman" w:hAnsi="Times New Roman"/>
          <w:sz w:val="22"/>
          <w:szCs w:val="22"/>
        </w:rPr>
        <w:footnoteRef/>
      </w:r>
      <w:r>
        <w:rPr>
          <w:rFonts w:ascii="Times New Roman" w:hAnsi="Times New Roman"/>
          <w:sz w:val="22"/>
          <w:szCs w:val="22"/>
        </w:rPr>
        <w:t xml:space="preserve"> Ibid.</w:t>
      </w:r>
      <w:r w:rsidRPr="003E6C9A">
        <w:rPr>
          <w:rFonts w:ascii="Times New Roman" w:hAnsi="Times New Roman"/>
          <w:sz w:val="22"/>
          <w:szCs w:val="22"/>
        </w:rPr>
        <w:t>, 208.</w:t>
      </w:r>
    </w:p>
  </w:footnote>
  <w:footnote w:id="114">
    <w:p w:rsidR="00D27F4F" w:rsidRDefault="00D27F4F">
      <w:pPr>
        <w:pStyle w:val="FootnoteText"/>
      </w:pPr>
      <w:r w:rsidRPr="003E6C9A">
        <w:rPr>
          <w:rStyle w:val="FootnoteReference"/>
          <w:rFonts w:ascii="Times New Roman" w:hAnsi="Times New Roman"/>
          <w:sz w:val="22"/>
          <w:szCs w:val="22"/>
        </w:rPr>
        <w:footnoteRef/>
      </w:r>
      <w:r>
        <w:rPr>
          <w:rFonts w:ascii="Times New Roman" w:hAnsi="Times New Roman"/>
          <w:sz w:val="22"/>
          <w:szCs w:val="22"/>
        </w:rPr>
        <w:t xml:space="preserve"> Ibid.</w:t>
      </w:r>
    </w:p>
  </w:footnote>
  <w:footnote w:id="115">
    <w:p w:rsidR="00D27F4F" w:rsidRDefault="00D27F4F">
      <w:pPr>
        <w:pStyle w:val="FootnoteText"/>
      </w:pPr>
      <w:r w:rsidRPr="003E6C9A">
        <w:rPr>
          <w:rStyle w:val="FootnoteReference"/>
          <w:rFonts w:ascii="Times New Roman" w:hAnsi="Times New Roman"/>
          <w:sz w:val="22"/>
          <w:szCs w:val="22"/>
        </w:rPr>
        <w:footnoteRef/>
      </w:r>
      <w:r>
        <w:rPr>
          <w:rFonts w:ascii="Times New Roman" w:hAnsi="Times New Roman"/>
          <w:sz w:val="22"/>
          <w:szCs w:val="22"/>
        </w:rPr>
        <w:t xml:space="preserve"> Ibid.</w:t>
      </w:r>
      <w:r w:rsidRPr="003E6C9A">
        <w:rPr>
          <w:rFonts w:ascii="Times New Roman" w:hAnsi="Times New Roman"/>
          <w:sz w:val="22"/>
          <w:szCs w:val="22"/>
        </w:rPr>
        <w:t>, 212.</w:t>
      </w:r>
    </w:p>
  </w:footnote>
  <w:footnote w:id="116">
    <w:p w:rsidR="00D27F4F" w:rsidRDefault="00D27F4F">
      <w:pPr>
        <w:pStyle w:val="FootnoteText"/>
      </w:pPr>
      <w:r w:rsidRPr="003E6C9A">
        <w:rPr>
          <w:rStyle w:val="FootnoteReference"/>
          <w:rFonts w:ascii="Times New Roman" w:hAnsi="Times New Roman"/>
          <w:sz w:val="22"/>
          <w:szCs w:val="22"/>
        </w:rPr>
        <w:footnoteRef/>
      </w:r>
      <w:r>
        <w:rPr>
          <w:rFonts w:ascii="Times New Roman" w:hAnsi="Times New Roman"/>
          <w:sz w:val="22"/>
          <w:szCs w:val="22"/>
        </w:rPr>
        <w:t xml:space="preserve"> Ibid.</w:t>
      </w:r>
      <w:r w:rsidRPr="003E6C9A">
        <w:rPr>
          <w:rFonts w:ascii="Times New Roman" w:hAnsi="Times New Roman"/>
          <w:sz w:val="22"/>
          <w:szCs w:val="22"/>
        </w:rPr>
        <w:t>, 218.</w:t>
      </w:r>
    </w:p>
  </w:footnote>
  <w:footnote w:id="117">
    <w:p w:rsidR="00D27F4F" w:rsidRDefault="00D27F4F">
      <w:pPr>
        <w:pStyle w:val="FootnoteText"/>
      </w:pPr>
      <w:r w:rsidRPr="003E6C9A">
        <w:rPr>
          <w:rStyle w:val="FootnoteReference"/>
          <w:rFonts w:ascii="Times New Roman" w:hAnsi="Times New Roman"/>
          <w:sz w:val="22"/>
          <w:szCs w:val="22"/>
        </w:rPr>
        <w:footnoteRef/>
      </w:r>
      <w:r>
        <w:rPr>
          <w:rFonts w:ascii="Times New Roman" w:hAnsi="Times New Roman"/>
          <w:sz w:val="22"/>
          <w:szCs w:val="22"/>
        </w:rPr>
        <w:t xml:space="preserve"> Ibid.</w:t>
      </w:r>
    </w:p>
  </w:footnote>
  <w:footnote w:id="118">
    <w:p w:rsidR="00D27F4F" w:rsidRDefault="00D27F4F">
      <w:pPr>
        <w:pStyle w:val="FootnoteText"/>
      </w:pPr>
      <w:r w:rsidRPr="003E6C9A">
        <w:rPr>
          <w:rStyle w:val="FootnoteReference"/>
          <w:rFonts w:ascii="Times New Roman" w:hAnsi="Times New Roman"/>
          <w:sz w:val="22"/>
          <w:szCs w:val="22"/>
        </w:rPr>
        <w:footnoteRef/>
      </w:r>
      <w:r w:rsidRPr="003E6C9A">
        <w:rPr>
          <w:rFonts w:ascii="Times New Roman" w:hAnsi="Times New Roman"/>
          <w:sz w:val="22"/>
          <w:szCs w:val="22"/>
        </w:rPr>
        <w:t xml:space="preserve"> </w:t>
      </w:r>
      <w:r>
        <w:rPr>
          <w:rFonts w:ascii="Times New Roman" w:hAnsi="Times New Roman"/>
          <w:sz w:val="22"/>
          <w:szCs w:val="22"/>
        </w:rPr>
        <w:t>Ibid.</w:t>
      </w:r>
      <w:r w:rsidRPr="003E6C9A">
        <w:rPr>
          <w:rFonts w:ascii="Times New Roman" w:hAnsi="Times New Roman"/>
          <w:sz w:val="22"/>
          <w:szCs w:val="22"/>
        </w:rPr>
        <w:t>, 209.</w:t>
      </w:r>
    </w:p>
  </w:footnote>
  <w:footnote w:id="119">
    <w:p w:rsidR="00D27F4F" w:rsidRPr="007E0FF1" w:rsidRDefault="00D27F4F">
      <w:pPr>
        <w:pStyle w:val="FootnoteText"/>
        <w:rPr>
          <w:rFonts w:ascii="Times New Roman" w:hAnsi="Times New Roman"/>
          <w:sz w:val="22"/>
          <w:szCs w:val="22"/>
        </w:rPr>
      </w:pPr>
      <w:r w:rsidRPr="007E0FF1">
        <w:rPr>
          <w:rStyle w:val="FootnoteReference"/>
          <w:rFonts w:ascii="Times New Roman" w:hAnsi="Times New Roman"/>
          <w:sz w:val="22"/>
          <w:szCs w:val="22"/>
        </w:rPr>
        <w:footnoteRef/>
      </w:r>
      <w:r w:rsidRPr="007E0FF1">
        <w:rPr>
          <w:rFonts w:ascii="Times New Roman" w:hAnsi="Times New Roman"/>
          <w:sz w:val="22"/>
          <w:szCs w:val="22"/>
        </w:rPr>
        <w:t xml:space="preserve"> Lieven, 210. </w:t>
      </w:r>
    </w:p>
  </w:footnote>
  <w:footnote w:id="120">
    <w:p w:rsidR="00D27F4F" w:rsidRDefault="00D27F4F" w:rsidP="00500BD2">
      <w:pPr>
        <w:pStyle w:val="FootnoteText"/>
      </w:pPr>
      <w:r w:rsidRPr="007E0FF1">
        <w:rPr>
          <w:rStyle w:val="FootnoteReference"/>
          <w:rFonts w:ascii="Times New Roman" w:hAnsi="Times New Roman"/>
          <w:sz w:val="22"/>
          <w:szCs w:val="22"/>
        </w:rPr>
        <w:footnoteRef/>
      </w:r>
      <w:r w:rsidRPr="007E0FF1">
        <w:rPr>
          <w:rFonts w:ascii="Times New Roman" w:hAnsi="Times New Roman"/>
          <w:sz w:val="22"/>
          <w:szCs w:val="22"/>
        </w:rPr>
        <w:t xml:space="preserve"> Lieven, 218.</w:t>
      </w:r>
      <w:r>
        <w:t xml:space="preserve"> </w:t>
      </w:r>
    </w:p>
  </w:footnote>
  <w:footnote w:id="121">
    <w:p w:rsidR="00D27F4F" w:rsidRDefault="00D27F4F">
      <w:pPr>
        <w:pStyle w:val="FootnoteText"/>
      </w:pPr>
      <w:r w:rsidRPr="003E6C9A">
        <w:rPr>
          <w:rStyle w:val="FootnoteReference"/>
          <w:rFonts w:ascii="Times New Roman" w:hAnsi="Times New Roman"/>
          <w:sz w:val="22"/>
          <w:szCs w:val="22"/>
        </w:rPr>
        <w:footnoteRef/>
      </w:r>
      <w:r w:rsidRPr="003E6C9A">
        <w:rPr>
          <w:rFonts w:ascii="Times New Roman" w:hAnsi="Times New Roman"/>
          <w:sz w:val="22"/>
          <w:szCs w:val="22"/>
        </w:rPr>
        <w:t xml:space="preserve"> Costa and McCrae, NEO-PI Revised, Neuroticism.</w:t>
      </w:r>
    </w:p>
  </w:footnote>
  <w:footnote w:id="122">
    <w:p w:rsidR="00D27F4F" w:rsidRDefault="00D27F4F" w:rsidP="00487CA8">
      <w:pPr>
        <w:pStyle w:val="FootnoteText"/>
      </w:pPr>
      <w:r w:rsidRPr="003E6C9A">
        <w:rPr>
          <w:rStyle w:val="FootnoteReference"/>
          <w:rFonts w:ascii="Times New Roman" w:hAnsi="Times New Roman"/>
          <w:sz w:val="22"/>
          <w:szCs w:val="22"/>
        </w:rPr>
        <w:footnoteRef/>
      </w:r>
      <w:r w:rsidRPr="003E6C9A">
        <w:rPr>
          <w:rFonts w:ascii="Times New Roman" w:hAnsi="Times New Roman"/>
          <w:sz w:val="22"/>
          <w:szCs w:val="22"/>
        </w:rPr>
        <w:t xml:space="preserve"> Nicholas II, </w:t>
      </w:r>
      <w:r w:rsidRPr="003E6C9A">
        <w:rPr>
          <w:rFonts w:ascii="Times New Roman" w:hAnsi="Times New Roman"/>
          <w:i/>
          <w:sz w:val="22"/>
          <w:szCs w:val="22"/>
        </w:rPr>
        <w:t>The Complete Wartime Correspondence of Tsar Nicholas II and the Empress Alexandra: April 1914-March 1917,</w:t>
      </w:r>
      <w:r w:rsidRPr="003E6C9A">
        <w:rPr>
          <w:rFonts w:ascii="Times New Roman" w:hAnsi="Times New Roman"/>
          <w:sz w:val="22"/>
          <w:szCs w:val="22"/>
        </w:rPr>
        <w:t xml:space="preserve"> ed. Joseph T. Fuhrmann (Connecticut: Greenwood Press, 1999), 19.</w:t>
      </w:r>
    </w:p>
  </w:footnote>
  <w:footnote w:id="123">
    <w:p w:rsidR="00D27F4F" w:rsidRDefault="00D27F4F" w:rsidP="00487CA8">
      <w:pPr>
        <w:pStyle w:val="FootnoteText"/>
      </w:pPr>
      <w:r w:rsidRPr="003E6C9A">
        <w:rPr>
          <w:rStyle w:val="FootnoteReference"/>
          <w:rFonts w:ascii="Times New Roman" w:hAnsi="Times New Roman"/>
          <w:sz w:val="22"/>
          <w:szCs w:val="22"/>
        </w:rPr>
        <w:footnoteRef/>
      </w:r>
      <w:r w:rsidRPr="003E6C9A">
        <w:rPr>
          <w:rFonts w:ascii="Times New Roman" w:hAnsi="Times New Roman"/>
          <w:sz w:val="22"/>
          <w:szCs w:val="22"/>
        </w:rPr>
        <w:t xml:space="preserve"> Nicholas II, </w:t>
      </w:r>
      <w:r w:rsidRPr="003E6C9A">
        <w:rPr>
          <w:rFonts w:ascii="Times New Roman" w:hAnsi="Times New Roman"/>
          <w:i/>
          <w:sz w:val="22"/>
          <w:szCs w:val="22"/>
        </w:rPr>
        <w:t xml:space="preserve">The Secret Letters, </w:t>
      </w:r>
      <w:r w:rsidRPr="003E6C9A">
        <w:rPr>
          <w:rFonts w:ascii="Times New Roman" w:hAnsi="Times New Roman"/>
          <w:sz w:val="22"/>
          <w:szCs w:val="22"/>
        </w:rPr>
        <w:t>251.</w:t>
      </w:r>
    </w:p>
  </w:footnote>
  <w:footnote w:id="124">
    <w:p w:rsidR="00D27F4F" w:rsidRDefault="00D27F4F" w:rsidP="00487CA8">
      <w:pPr>
        <w:pStyle w:val="FootnoteText"/>
      </w:pPr>
      <w:r w:rsidRPr="003E6C9A">
        <w:rPr>
          <w:rStyle w:val="FootnoteReference"/>
          <w:rFonts w:ascii="Times New Roman" w:hAnsi="Times New Roman"/>
          <w:sz w:val="22"/>
          <w:szCs w:val="22"/>
        </w:rPr>
        <w:footnoteRef/>
      </w:r>
      <w:r w:rsidRPr="003E6C9A">
        <w:rPr>
          <w:rFonts w:ascii="Times New Roman" w:hAnsi="Times New Roman"/>
          <w:sz w:val="22"/>
          <w:szCs w:val="22"/>
        </w:rPr>
        <w:t xml:space="preserve"> Ibid., 45.</w:t>
      </w:r>
    </w:p>
  </w:footnote>
  <w:footnote w:id="125">
    <w:p w:rsidR="00D27F4F" w:rsidRDefault="00D27F4F" w:rsidP="00487CA8">
      <w:pPr>
        <w:pStyle w:val="FootnoteText"/>
      </w:pPr>
      <w:r w:rsidRPr="003E6C9A">
        <w:rPr>
          <w:rStyle w:val="FootnoteReference"/>
          <w:rFonts w:ascii="Times New Roman" w:hAnsi="Times New Roman"/>
          <w:sz w:val="22"/>
          <w:szCs w:val="22"/>
        </w:rPr>
        <w:footnoteRef/>
      </w:r>
      <w:r w:rsidRPr="003E6C9A">
        <w:rPr>
          <w:rFonts w:ascii="Times New Roman" w:hAnsi="Times New Roman"/>
          <w:sz w:val="22"/>
          <w:szCs w:val="22"/>
        </w:rPr>
        <w:t xml:space="preserve"> Ibid., 57.</w:t>
      </w:r>
    </w:p>
  </w:footnote>
  <w:footnote w:id="126">
    <w:p w:rsidR="00D27F4F" w:rsidRDefault="00D27F4F">
      <w:pPr>
        <w:pStyle w:val="FootnoteText"/>
      </w:pPr>
      <w:r w:rsidRPr="003E6C9A">
        <w:rPr>
          <w:rStyle w:val="FootnoteReference"/>
          <w:rFonts w:ascii="Times New Roman" w:hAnsi="Times New Roman"/>
          <w:sz w:val="22"/>
          <w:szCs w:val="22"/>
        </w:rPr>
        <w:footnoteRef/>
      </w:r>
      <w:r w:rsidRPr="003E6C9A">
        <w:rPr>
          <w:rFonts w:ascii="Times New Roman" w:hAnsi="Times New Roman"/>
          <w:sz w:val="22"/>
          <w:szCs w:val="22"/>
        </w:rPr>
        <w:t xml:space="preserve"> Ibid.</w:t>
      </w:r>
      <w:r>
        <w:t xml:space="preserve"> </w:t>
      </w:r>
    </w:p>
  </w:footnote>
  <w:footnote w:id="127">
    <w:p w:rsidR="00D27F4F" w:rsidRDefault="00D27F4F" w:rsidP="00487CA8">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677.</w:t>
      </w:r>
    </w:p>
  </w:footnote>
  <w:footnote w:id="128">
    <w:p w:rsidR="00D27F4F" w:rsidRDefault="00D27F4F" w:rsidP="00487CA8">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Here the word “huzy” appears to mean husband.</w:t>
      </w:r>
    </w:p>
  </w:footnote>
  <w:footnote w:id="129">
    <w:p w:rsidR="00D27F4F" w:rsidRDefault="00D27F4F" w:rsidP="00487CA8">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680.</w:t>
      </w:r>
    </w:p>
  </w:footnote>
  <w:footnote w:id="130">
    <w:p w:rsidR="00D27F4F" w:rsidRDefault="00D27F4F" w:rsidP="00487CA8">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683.</w:t>
      </w:r>
    </w:p>
  </w:footnote>
  <w:footnote w:id="131">
    <w:p w:rsidR="00D27F4F" w:rsidRDefault="00D27F4F" w:rsidP="00487CA8">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w:t>
      </w:r>
    </w:p>
  </w:footnote>
  <w:footnote w:id="132">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688.</w:t>
      </w:r>
    </w:p>
  </w:footnote>
  <w:footnote w:id="133">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w:t>
      </w:r>
    </w:p>
  </w:footnote>
  <w:footnote w:id="134">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689.</w:t>
      </w:r>
    </w:p>
  </w:footnote>
  <w:footnote w:id="135">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691.</w:t>
      </w:r>
    </w:p>
  </w:footnote>
  <w:footnote w:id="136">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692.</w:t>
      </w:r>
    </w:p>
  </w:footnote>
  <w:footnote w:id="137">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696.</w:t>
      </w:r>
    </w:p>
  </w:footnote>
  <w:footnote w:id="138">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Nicholas II, </w:t>
      </w:r>
      <w:r w:rsidRPr="001C5768">
        <w:rPr>
          <w:rFonts w:ascii="Times New Roman" w:hAnsi="Times New Roman"/>
          <w:i/>
          <w:sz w:val="22"/>
          <w:szCs w:val="22"/>
        </w:rPr>
        <w:t xml:space="preserve">Wartime Correspondence, </w:t>
      </w:r>
      <w:r w:rsidRPr="001C5768">
        <w:rPr>
          <w:rFonts w:ascii="Times New Roman" w:hAnsi="Times New Roman"/>
          <w:sz w:val="22"/>
          <w:szCs w:val="22"/>
        </w:rPr>
        <w:t>20.</w:t>
      </w:r>
    </w:p>
  </w:footnote>
  <w:footnote w:id="139">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w:t>
      </w:r>
      <w:r w:rsidRPr="001C5768">
        <w:rPr>
          <w:rFonts w:ascii="Times New Roman" w:hAnsi="Times New Roman"/>
          <w:i/>
          <w:sz w:val="22"/>
          <w:szCs w:val="22"/>
        </w:rPr>
        <w:t xml:space="preserve">, </w:t>
      </w:r>
      <w:r w:rsidRPr="001C5768">
        <w:rPr>
          <w:rFonts w:ascii="Times New Roman" w:hAnsi="Times New Roman"/>
          <w:sz w:val="22"/>
          <w:szCs w:val="22"/>
        </w:rPr>
        <w:t>23.</w:t>
      </w:r>
    </w:p>
  </w:footnote>
  <w:footnote w:id="140">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20.</w:t>
      </w:r>
    </w:p>
  </w:footnote>
  <w:footnote w:id="141">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39.</w:t>
      </w:r>
    </w:p>
  </w:footnote>
  <w:footnote w:id="142">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679.</w:t>
      </w:r>
    </w:p>
  </w:footnote>
  <w:footnote w:id="143">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Fuhrmann, </w:t>
      </w:r>
      <w:r w:rsidRPr="001C5768">
        <w:rPr>
          <w:rFonts w:ascii="Times New Roman" w:hAnsi="Times New Roman"/>
          <w:i/>
          <w:sz w:val="22"/>
          <w:szCs w:val="22"/>
        </w:rPr>
        <w:t>Wartime Correspondence,</w:t>
      </w:r>
      <w:r w:rsidRPr="001C5768">
        <w:rPr>
          <w:rFonts w:ascii="Times New Roman" w:hAnsi="Times New Roman"/>
          <w:sz w:val="22"/>
          <w:szCs w:val="22"/>
        </w:rPr>
        <w:t xml:space="preserve"> 677.</w:t>
      </w:r>
    </w:p>
  </w:footnote>
  <w:footnote w:id="144">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Nicholas II, </w:t>
      </w:r>
      <w:r w:rsidRPr="001C5768">
        <w:rPr>
          <w:rFonts w:ascii="Times New Roman" w:hAnsi="Times New Roman"/>
          <w:i/>
          <w:sz w:val="22"/>
          <w:szCs w:val="22"/>
        </w:rPr>
        <w:t>Wartime Correspondence¸</w:t>
      </w:r>
      <w:r w:rsidRPr="001C5768">
        <w:rPr>
          <w:rFonts w:ascii="Times New Roman" w:hAnsi="Times New Roman"/>
          <w:sz w:val="22"/>
          <w:szCs w:val="22"/>
        </w:rPr>
        <w:t xml:space="preserve"> 5.</w:t>
      </w:r>
      <w:r>
        <w:t xml:space="preserve"> </w:t>
      </w:r>
    </w:p>
  </w:footnote>
  <w:footnote w:id="145">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683. </w:t>
      </w:r>
    </w:p>
  </w:footnote>
  <w:footnote w:id="146">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665-666.</w:t>
      </w:r>
    </w:p>
  </w:footnote>
  <w:footnote w:id="147">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676-677.</w:t>
      </w:r>
    </w:p>
  </w:footnote>
  <w:footnote w:id="148">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689.</w:t>
      </w:r>
    </w:p>
  </w:footnote>
  <w:footnote w:id="149">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w:t>
      </w:r>
    </w:p>
  </w:footnote>
  <w:footnote w:id="150">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w:t>
      </w:r>
    </w:p>
  </w:footnote>
  <w:footnote w:id="151">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Ibid., 697.</w:t>
      </w:r>
      <w:r>
        <w:t xml:space="preserve"> </w:t>
      </w:r>
    </w:p>
  </w:footnote>
  <w:footnote w:id="152">
    <w:p w:rsidR="00D27F4F" w:rsidRDefault="00D27F4F" w:rsidP="009F4AA0">
      <w:pPr>
        <w:pStyle w:val="FootnoteText"/>
      </w:pPr>
      <w:r w:rsidRPr="001C5768">
        <w:rPr>
          <w:rStyle w:val="FootnoteReference"/>
          <w:rFonts w:ascii="Times New Roman" w:hAnsi="Times New Roman"/>
          <w:sz w:val="22"/>
          <w:szCs w:val="22"/>
        </w:rPr>
        <w:footnoteRef/>
      </w:r>
      <w:r w:rsidRPr="001C5768">
        <w:rPr>
          <w:rFonts w:ascii="Times New Roman" w:hAnsi="Times New Roman"/>
          <w:sz w:val="22"/>
          <w:szCs w:val="22"/>
        </w:rPr>
        <w:t xml:space="preserve"> Fuhrmann, </w:t>
      </w:r>
      <w:r w:rsidRPr="001C5768">
        <w:rPr>
          <w:rFonts w:ascii="Times New Roman" w:hAnsi="Times New Roman"/>
          <w:i/>
          <w:sz w:val="22"/>
          <w:szCs w:val="22"/>
        </w:rPr>
        <w:t>Wartime Correspondence</w:t>
      </w:r>
      <w:r w:rsidRPr="001C5768">
        <w:rPr>
          <w:rFonts w:ascii="Times New Roman" w:hAnsi="Times New Roman"/>
          <w:sz w:val="22"/>
          <w:szCs w:val="22"/>
        </w:rPr>
        <w:t>, 697.</w:t>
      </w:r>
    </w:p>
  </w:footnote>
  <w:footnote w:id="153">
    <w:p w:rsidR="00D27F4F" w:rsidRDefault="00D27F4F">
      <w:pPr>
        <w:pStyle w:val="FootnoteText"/>
      </w:pPr>
      <w:r w:rsidRPr="003E6C9A">
        <w:rPr>
          <w:rStyle w:val="FootnoteReference"/>
          <w:rFonts w:ascii="Times New Roman" w:hAnsi="Times New Roman"/>
          <w:sz w:val="22"/>
          <w:szCs w:val="22"/>
        </w:rPr>
        <w:footnoteRef/>
      </w:r>
      <w:r w:rsidRPr="003E6C9A">
        <w:rPr>
          <w:rFonts w:ascii="Times New Roman" w:hAnsi="Times New Roman"/>
          <w:sz w:val="22"/>
          <w:szCs w:val="22"/>
        </w:rPr>
        <w:t xml:space="preserve"> Agreeableness is evaluated based on trust, straightforwardness, altruism, compliance, modesty, and tender-mindedness. </w:t>
      </w:r>
    </w:p>
  </w:footnote>
  <w:footnote w:id="154">
    <w:p w:rsidR="00D27F4F" w:rsidRDefault="00D27F4F">
      <w:pPr>
        <w:pStyle w:val="FootnoteText"/>
      </w:pPr>
      <w:r w:rsidRPr="003E6C9A">
        <w:rPr>
          <w:rStyle w:val="FootnoteReference"/>
          <w:rFonts w:ascii="Times New Roman" w:hAnsi="Times New Roman"/>
          <w:sz w:val="22"/>
          <w:szCs w:val="22"/>
        </w:rPr>
        <w:footnoteRef/>
      </w:r>
      <w:r w:rsidRPr="003E6C9A">
        <w:rPr>
          <w:rFonts w:ascii="Times New Roman" w:hAnsi="Times New Roman"/>
          <w:sz w:val="22"/>
          <w:szCs w:val="22"/>
        </w:rPr>
        <w:t xml:space="preserve"> Bono and Judge, “Five-Factor Model,” 757-756.</w:t>
      </w:r>
    </w:p>
  </w:footnote>
  <w:footnote w:id="155">
    <w:p w:rsidR="00D27F4F" w:rsidRDefault="00D27F4F">
      <w:pPr>
        <w:pStyle w:val="FootnoteText"/>
      </w:pPr>
      <w:r w:rsidRPr="003E6C9A">
        <w:rPr>
          <w:rStyle w:val="FootnoteReference"/>
          <w:rFonts w:ascii="Times New Roman" w:hAnsi="Times New Roman"/>
          <w:sz w:val="22"/>
          <w:szCs w:val="22"/>
        </w:rPr>
        <w:footnoteRef/>
      </w:r>
      <w:r w:rsidRPr="003E6C9A">
        <w:rPr>
          <w:rFonts w:ascii="Times New Roman" w:hAnsi="Times New Roman"/>
          <w:sz w:val="22"/>
          <w:szCs w:val="22"/>
        </w:rPr>
        <w:t xml:space="preserve"> Extraversion is evaluated base on warmth, gregariousness, assertiveness, activity, excitement seeking, and positive emotions.</w:t>
      </w:r>
    </w:p>
  </w:footnote>
  <w:footnote w:id="156">
    <w:p w:rsidR="00D27F4F" w:rsidRDefault="00D27F4F">
      <w:pPr>
        <w:pStyle w:val="FootnoteText"/>
      </w:pPr>
      <w:r w:rsidRPr="003E6C9A">
        <w:rPr>
          <w:rStyle w:val="FootnoteReference"/>
          <w:rFonts w:ascii="Times New Roman" w:hAnsi="Times New Roman"/>
          <w:sz w:val="22"/>
          <w:szCs w:val="22"/>
        </w:rPr>
        <w:footnoteRef/>
      </w:r>
      <w:r w:rsidRPr="003E6C9A">
        <w:rPr>
          <w:rFonts w:ascii="Times New Roman" w:hAnsi="Times New Roman"/>
          <w:sz w:val="22"/>
          <w:szCs w:val="22"/>
        </w:rPr>
        <w:t xml:space="preserve"> Bono and Judge, “Five-Factor Model,” 757-756.</w:t>
      </w:r>
    </w:p>
  </w:footnote>
  <w:footnote w:id="157">
    <w:p w:rsidR="00D27F4F" w:rsidRDefault="00D27F4F">
      <w:pPr>
        <w:pStyle w:val="FootnoteText"/>
      </w:pPr>
      <w:r w:rsidRPr="003E6C9A">
        <w:rPr>
          <w:rStyle w:val="FootnoteReference"/>
          <w:rFonts w:ascii="Times New Roman" w:hAnsi="Times New Roman"/>
          <w:sz w:val="22"/>
          <w:szCs w:val="22"/>
        </w:rPr>
        <w:footnoteRef/>
      </w:r>
      <w:r w:rsidRPr="003E6C9A">
        <w:rPr>
          <w:rFonts w:ascii="Times New Roman" w:hAnsi="Times New Roman"/>
          <w:sz w:val="22"/>
          <w:szCs w:val="22"/>
        </w:rPr>
        <w:t xml:space="preserve"> Openness to Experience is evaluated by fantasy, aesthetics, feelings, actions, ideas, and values.</w:t>
      </w:r>
    </w:p>
  </w:footnote>
  <w:footnote w:id="158">
    <w:p w:rsidR="00D27F4F" w:rsidRDefault="00D27F4F">
      <w:pPr>
        <w:pStyle w:val="FootnoteText"/>
      </w:pPr>
      <w:r w:rsidRPr="003E6C9A">
        <w:rPr>
          <w:rStyle w:val="FootnoteReference"/>
          <w:rFonts w:ascii="Times New Roman" w:hAnsi="Times New Roman"/>
          <w:sz w:val="22"/>
          <w:szCs w:val="22"/>
        </w:rPr>
        <w:footnoteRef/>
      </w:r>
      <w:r w:rsidRPr="003E6C9A">
        <w:rPr>
          <w:rFonts w:ascii="Times New Roman" w:hAnsi="Times New Roman"/>
          <w:sz w:val="22"/>
          <w:szCs w:val="22"/>
        </w:rPr>
        <w:t xml:space="preserve"> Conscientiousness is evaluated by competence, order, dutifulness, achievement striving, self-discipline, and deliberation.</w:t>
      </w:r>
    </w:p>
  </w:footnote>
  <w:footnote w:id="159">
    <w:p w:rsidR="00D27F4F" w:rsidRDefault="00D27F4F">
      <w:pPr>
        <w:pStyle w:val="FootnoteText"/>
      </w:pPr>
      <w:r w:rsidRPr="003E6C9A">
        <w:rPr>
          <w:rStyle w:val="FootnoteReference"/>
          <w:rFonts w:ascii="Times New Roman" w:hAnsi="Times New Roman"/>
          <w:sz w:val="22"/>
          <w:szCs w:val="22"/>
        </w:rPr>
        <w:footnoteRef/>
      </w:r>
      <w:r w:rsidRPr="003E6C9A">
        <w:rPr>
          <w:rFonts w:ascii="Times New Roman" w:hAnsi="Times New Roman"/>
          <w:sz w:val="22"/>
          <w:szCs w:val="22"/>
        </w:rPr>
        <w:t xml:space="preserve"> Neuroticism is evaluated based on anxiety, angry hostility, depression, self-consciousness, impulsiveness, and vulnerability.</w:t>
      </w:r>
    </w:p>
  </w:footnote>
  <w:footnote w:id="160">
    <w:p w:rsidR="00D27F4F" w:rsidRDefault="00D27F4F">
      <w:pPr>
        <w:pStyle w:val="FootnoteText"/>
      </w:pPr>
      <w:r>
        <w:rPr>
          <w:rStyle w:val="FootnoteReference"/>
        </w:rPr>
        <w:footnoteRef/>
      </w:r>
      <w:r>
        <w:t xml:space="preserve"> </w:t>
      </w:r>
      <w:r w:rsidRPr="00D23C53">
        <w:rPr>
          <w:rFonts w:ascii="Times New Roman" w:hAnsi="Times New Roman"/>
          <w:sz w:val="22"/>
          <w:szCs w:val="22"/>
        </w:rPr>
        <w:t xml:space="preserve">Bono, Joyce E. and Timothy A. Judge, “Five-Factor Model of Personality and Transformational Leadership.” </w:t>
      </w:r>
      <w:r w:rsidRPr="00D23C53">
        <w:rPr>
          <w:rFonts w:ascii="Times New Roman" w:hAnsi="Times New Roman"/>
          <w:i/>
          <w:sz w:val="22"/>
          <w:szCs w:val="22"/>
        </w:rPr>
        <w:t>Journal of Applied Psychology,</w:t>
      </w:r>
      <w:r>
        <w:rPr>
          <w:rFonts w:ascii="Times New Roman" w:hAnsi="Times New Roman"/>
          <w:sz w:val="22"/>
          <w:szCs w:val="22"/>
        </w:rPr>
        <w:t xml:space="preserve"> 2000, </w:t>
      </w:r>
      <w:r w:rsidRPr="00D23C53">
        <w:rPr>
          <w:rFonts w:ascii="Times New Roman" w:hAnsi="Times New Roman"/>
          <w:sz w:val="22"/>
          <w:szCs w:val="22"/>
        </w:rPr>
        <w:t>752.</w:t>
      </w:r>
    </w:p>
  </w:footnote>
  <w:footnote w:id="161">
    <w:p w:rsidR="00D27F4F" w:rsidRDefault="00D27F4F">
      <w:pPr>
        <w:pStyle w:val="FootnoteText"/>
      </w:pPr>
      <w:r>
        <w:rPr>
          <w:rStyle w:val="FootnoteReference"/>
        </w:rPr>
        <w:footnoteRef/>
      </w:r>
      <w:r>
        <w:t xml:space="preserve"> </w:t>
      </w:r>
      <w:r>
        <w:rPr>
          <w:rFonts w:ascii="Times New Roman" w:hAnsi="Times New Roman"/>
          <w:sz w:val="22"/>
          <w:szCs w:val="22"/>
        </w:rPr>
        <w:t>Bono and Judge, “Five-Factor Model,” 752.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BB2C5D"/>
    <w:multiLevelType w:val="hybridMultilevel"/>
    <w:tmpl w:val="AFD40BE6"/>
    <w:lvl w:ilvl="0" w:tplc="96862AE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09E55BE"/>
    <w:multiLevelType w:val="hybridMultilevel"/>
    <w:tmpl w:val="532ADFE0"/>
    <w:lvl w:ilvl="0" w:tplc="8EE2DF12">
      <w:start w:val="1"/>
      <w:numFmt w:val="upp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3FFB2F0B"/>
    <w:multiLevelType w:val="hybridMultilevel"/>
    <w:tmpl w:val="5E72D474"/>
    <w:lvl w:ilvl="0" w:tplc="4B00BB28">
      <w:start w:val="1"/>
      <w:numFmt w:val="upp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103F"/>
    <w:rsid w:val="0000172B"/>
    <w:rsid w:val="00011CCB"/>
    <w:rsid w:val="00023BA6"/>
    <w:rsid w:val="00030B65"/>
    <w:rsid w:val="000415CB"/>
    <w:rsid w:val="00045FA5"/>
    <w:rsid w:val="00046794"/>
    <w:rsid w:val="00066B54"/>
    <w:rsid w:val="00072351"/>
    <w:rsid w:val="00077311"/>
    <w:rsid w:val="000A6C47"/>
    <w:rsid w:val="000A7D56"/>
    <w:rsid w:val="000C2705"/>
    <w:rsid w:val="000C6AF1"/>
    <w:rsid w:val="000D63F7"/>
    <w:rsid w:val="000F0EAF"/>
    <w:rsid w:val="000F27C7"/>
    <w:rsid w:val="000F3E02"/>
    <w:rsid w:val="00107FD9"/>
    <w:rsid w:val="00113BB3"/>
    <w:rsid w:val="001149E7"/>
    <w:rsid w:val="001328B7"/>
    <w:rsid w:val="00137CAE"/>
    <w:rsid w:val="00146347"/>
    <w:rsid w:val="0015131C"/>
    <w:rsid w:val="001943D4"/>
    <w:rsid w:val="001B0CB7"/>
    <w:rsid w:val="001C0057"/>
    <w:rsid w:val="001C5768"/>
    <w:rsid w:val="001D1208"/>
    <w:rsid w:val="001D2F17"/>
    <w:rsid w:val="001D38AE"/>
    <w:rsid w:val="00212102"/>
    <w:rsid w:val="002123E9"/>
    <w:rsid w:val="00212EAC"/>
    <w:rsid w:val="00222227"/>
    <w:rsid w:val="00225459"/>
    <w:rsid w:val="00242DA0"/>
    <w:rsid w:val="0028196D"/>
    <w:rsid w:val="002933BE"/>
    <w:rsid w:val="0029721D"/>
    <w:rsid w:val="002A152B"/>
    <w:rsid w:val="002A1F74"/>
    <w:rsid w:val="002A6CB1"/>
    <w:rsid w:val="002D2A77"/>
    <w:rsid w:val="002D5E6D"/>
    <w:rsid w:val="002E2B63"/>
    <w:rsid w:val="002E498A"/>
    <w:rsid w:val="002F54F9"/>
    <w:rsid w:val="00332BBF"/>
    <w:rsid w:val="003337A7"/>
    <w:rsid w:val="0034175A"/>
    <w:rsid w:val="00350715"/>
    <w:rsid w:val="00360F59"/>
    <w:rsid w:val="00364EBE"/>
    <w:rsid w:val="00364F33"/>
    <w:rsid w:val="00385BE2"/>
    <w:rsid w:val="00394892"/>
    <w:rsid w:val="003A6AEC"/>
    <w:rsid w:val="003A7DA1"/>
    <w:rsid w:val="003B4BE6"/>
    <w:rsid w:val="003D4CE5"/>
    <w:rsid w:val="003E6C9A"/>
    <w:rsid w:val="003F449B"/>
    <w:rsid w:val="003F602C"/>
    <w:rsid w:val="004063A3"/>
    <w:rsid w:val="00423474"/>
    <w:rsid w:val="00460E28"/>
    <w:rsid w:val="00467193"/>
    <w:rsid w:val="00480C59"/>
    <w:rsid w:val="00485160"/>
    <w:rsid w:val="00487CA8"/>
    <w:rsid w:val="004A1953"/>
    <w:rsid w:val="004B2E22"/>
    <w:rsid w:val="004C1959"/>
    <w:rsid w:val="004D04F9"/>
    <w:rsid w:val="004D7F99"/>
    <w:rsid w:val="004E4C75"/>
    <w:rsid w:val="004F7AC3"/>
    <w:rsid w:val="00500BD2"/>
    <w:rsid w:val="00503E73"/>
    <w:rsid w:val="0051558A"/>
    <w:rsid w:val="00527F25"/>
    <w:rsid w:val="00530AEF"/>
    <w:rsid w:val="005504D5"/>
    <w:rsid w:val="00554048"/>
    <w:rsid w:val="0057680F"/>
    <w:rsid w:val="00580BA7"/>
    <w:rsid w:val="005A00DA"/>
    <w:rsid w:val="005B1924"/>
    <w:rsid w:val="005B6EC6"/>
    <w:rsid w:val="005C512F"/>
    <w:rsid w:val="005D3C73"/>
    <w:rsid w:val="005E0A12"/>
    <w:rsid w:val="005E235E"/>
    <w:rsid w:val="005E4B9E"/>
    <w:rsid w:val="005E738D"/>
    <w:rsid w:val="005F215A"/>
    <w:rsid w:val="005F6616"/>
    <w:rsid w:val="006227C8"/>
    <w:rsid w:val="006434BA"/>
    <w:rsid w:val="00645907"/>
    <w:rsid w:val="0064595A"/>
    <w:rsid w:val="00647659"/>
    <w:rsid w:val="00650B7B"/>
    <w:rsid w:val="00665263"/>
    <w:rsid w:val="006669E0"/>
    <w:rsid w:val="00671253"/>
    <w:rsid w:val="0068216B"/>
    <w:rsid w:val="006836DA"/>
    <w:rsid w:val="0069344C"/>
    <w:rsid w:val="006A50C3"/>
    <w:rsid w:val="006B43C9"/>
    <w:rsid w:val="006B43FB"/>
    <w:rsid w:val="006C24AE"/>
    <w:rsid w:val="006E17C9"/>
    <w:rsid w:val="006E3C58"/>
    <w:rsid w:val="006F166E"/>
    <w:rsid w:val="006F6C7D"/>
    <w:rsid w:val="007016C7"/>
    <w:rsid w:val="0070436B"/>
    <w:rsid w:val="00706DA2"/>
    <w:rsid w:val="00720ECD"/>
    <w:rsid w:val="00725DCF"/>
    <w:rsid w:val="0074252E"/>
    <w:rsid w:val="00745F63"/>
    <w:rsid w:val="00774538"/>
    <w:rsid w:val="007906FE"/>
    <w:rsid w:val="00797156"/>
    <w:rsid w:val="007A0C58"/>
    <w:rsid w:val="007B4E02"/>
    <w:rsid w:val="007B795C"/>
    <w:rsid w:val="007C1160"/>
    <w:rsid w:val="007E0335"/>
    <w:rsid w:val="007E0FF1"/>
    <w:rsid w:val="00812F3A"/>
    <w:rsid w:val="00815C0B"/>
    <w:rsid w:val="008213D7"/>
    <w:rsid w:val="00827A27"/>
    <w:rsid w:val="0083588F"/>
    <w:rsid w:val="008432CA"/>
    <w:rsid w:val="00852AE0"/>
    <w:rsid w:val="008944B1"/>
    <w:rsid w:val="008A3571"/>
    <w:rsid w:val="008B0B78"/>
    <w:rsid w:val="008B6ED6"/>
    <w:rsid w:val="008E63AF"/>
    <w:rsid w:val="009134A9"/>
    <w:rsid w:val="0094166C"/>
    <w:rsid w:val="00942EA6"/>
    <w:rsid w:val="00960FF8"/>
    <w:rsid w:val="009647F7"/>
    <w:rsid w:val="00965FF8"/>
    <w:rsid w:val="0097366F"/>
    <w:rsid w:val="009876EE"/>
    <w:rsid w:val="009926C3"/>
    <w:rsid w:val="00993A08"/>
    <w:rsid w:val="00995CA5"/>
    <w:rsid w:val="009A03A2"/>
    <w:rsid w:val="009A3262"/>
    <w:rsid w:val="009B1947"/>
    <w:rsid w:val="009B1CA5"/>
    <w:rsid w:val="009C2A37"/>
    <w:rsid w:val="009D473C"/>
    <w:rsid w:val="009E3311"/>
    <w:rsid w:val="009E503D"/>
    <w:rsid w:val="009E5A2D"/>
    <w:rsid w:val="009F0072"/>
    <w:rsid w:val="009F27DA"/>
    <w:rsid w:val="009F4AA0"/>
    <w:rsid w:val="00A04AC8"/>
    <w:rsid w:val="00A11C2B"/>
    <w:rsid w:val="00A20214"/>
    <w:rsid w:val="00A22B83"/>
    <w:rsid w:val="00A34133"/>
    <w:rsid w:val="00A53E82"/>
    <w:rsid w:val="00A630A5"/>
    <w:rsid w:val="00A635B6"/>
    <w:rsid w:val="00A64977"/>
    <w:rsid w:val="00A71AD7"/>
    <w:rsid w:val="00A722DB"/>
    <w:rsid w:val="00AA1546"/>
    <w:rsid w:val="00AA382F"/>
    <w:rsid w:val="00AB4C66"/>
    <w:rsid w:val="00AC0BF8"/>
    <w:rsid w:val="00AC793E"/>
    <w:rsid w:val="00AE23F2"/>
    <w:rsid w:val="00AE2CD5"/>
    <w:rsid w:val="00AE579F"/>
    <w:rsid w:val="00AF1345"/>
    <w:rsid w:val="00B03876"/>
    <w:rsid w:val="00B04EE5"/>
    <w:rsid w:val="00B078CF"/>
    <w:rsid w:val="00B212B0"/>
    <w:rsid w:val="00B240E9"/>
    <w:rsid w:val="00B307D1"/>
    <w:rsid w:val="00B3684F"/>
    <w:rsid w:val="00B41BF9"/>
    <w:rsid w:val="00B475F8"/>
    <w:rsid w:val="00B57EF7"/>
    <w:rsid w:val="00B64F8C"/>
    <w:rsid w:val="00B9377B"/>
    <w:rsid w:val="00BA1192"/>
    <w:rsid w:val="00BA1E6F"/>
    <w:rsid w:val="00BB48B8"/>
    <w:rsid w:val="00BD0D5E"/>
    <w:rsid w:val="00BD4B33"/>
    <w:rsid w:val="00BD50A6"/>
    <w:rsid w:val="00BE6F4B"/>
    <w:rsid w:val="00BF65D6"/>
    <w:rsid w:val="00C07BE2"/>
    <w:rsid w:val="00C34ECB"/>
    <w:rsid w:val="00C40DA8"/>
    <w:rsid w:val="00C45DD9"/>
    <w:rsid w:val="00C5653A"/>
    <w:rsid w:val="00C62458"/>
    <w:rsid w:val="00C62BBE"/>
    <w:rsid w:val="00C66927"/>
    <w:rsid w:val="00C6757E"/>
    <w:rsid w:val="00C7151F"/>
    <w:rsid w:val="00C761B7"/>
    <w:rsid w:val="00C77C51"/>
    <w:rsid w:val="00C80F77"/>
    <w:rsid w:val="00C845D0"/>
    <w:rsid w:val="00C9202E"/>
    <w:rsid w:val="00CD23D8"/>
    <w:rsid w:val="00D1110F"/>
    <w:rsid w:val="00D1245A"/>
    <w:rsid w:val="00D23C53"/>
    <w:rsid w:val="00D27DF5"/>
    <w:rsid w:val="00D27F4F"/>
    <w:rsid w:val="00D31F27"/>
    <w:rsid w:val="00D35624"/>
    <w:rsid w:val="00D52255"/>
    <w:rsid w:val="00D61D43"/>
    <w:rsid w:val="00D80DDA"/>
    <w:rsid w:val="00D8103F"/>
    <w:rsid w:val="00D84113"/>
    <w:rsid w:val="00D86664"/>
    <w:rsid w:val="00D94E8F"/>
    <w:rsid w:val="00D9540C"/>
    <w:rsid w:val="00DB455A"/>
    <w:rsid w:val="00DB6067"/>
    <w:rsid w:val="00DC0240"/>
    <w:rsid w:val="00DC730D"/>
    <w:rsid w:val="00DF1834"/>
    <w:rsid w:val="00E014FD"/>
    <w:rsid w:val="00E16B83"/>
    <w:rsid w:val="00E339A5"/>
    <w:rsid w:val="00E36D5B"/>
    <w:rsid w:val="00E44E78"/>
    <w:rsid w:val="00E55598"/>
    <w:rsid w:val="00E609D8"/>
    <w:rsid w:val="00E60CAB"/>
    <w:rsid w:val="00E70841"/>
    <w:rsid w:val="00E71109"/>
    <w:rsid w:val="00E751AB"/>
    <w:rsid w:val="00EA59DE"/>
    <w:rsid w:val="00ED2572"/>
    <w:rsid w:val="00EF1D62"/>
    <w:rsid w:val="00F0696F"/>
    <w:rsid w:val="00F24FDF"/>
    <w:rsid w:val="00F34B71"/>
    <w:rsid w:val="00F350D7"/>
    <w:rsid w:val="00F37705"/>
    <w:rsid w:val="00F40FE0"/>
    <w:rsid w:val="00F644C4"/>
    <w:rsid w:val="00F669A0"/>
    <w:rsid w:val="00F67BE0"/>
    <w:rsid w:val="00F715DE"/>
    <w:rsid w:val="00F73DC5"/>
    <w:rsid w:val="00F76A97"/>
    <w:rsid w:val="00F80BB1"/>
    <w:rsid w:val="00F90D98"/>
    <w:rsid w:val="00F966C7"/>
    <w:rsid w:val="00FC20A8"/>
    <w:rsid w:val="00FD5303"/>
    <w:rsid w:val="00FE00D1"/>
    <w:rsid w:val="00FF12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661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rsid w:val="00C40DA8"/>
    <w:rPr>
      <w:rFonts w:ascii="Calibri" w:hAnsi="Calibri"/>
      <w:sz w:val="20"/>
      <w:szCs w:val="20"/>
    </w:rPr>
  </w:style>
  <w:style w:type="character" w:customStyle="1" w:styleId="FootnoteTextChar">
    <w:name w:val="Footnote Text Char"/>
    <w:basedOn w:val="DefaultParagraphFont"/>
    <w:link w:val="FootnoteText"/>
    <w:uiPriority w:val="99"/>
    <w:semiHidden/>
    <w:locked/>
    <w:rsid w:val="00C40DA8"/>
    <w:rPr>
      <w:rFonts w:ascii="Calibri" w:hAnsi="Calibri" w:cs="Times New Roman"/>
      <w:lang w:val="en-US" w:eastAsia="en-US" w:bidi="ar-SA"/>
    </w:rPr>
  </w:style>
  <w:style w:type="character" w:styleId="FootnoteReference">
    <w:name w:val="footnote reference"/>
    <w:basedOn w:val="DefaultParagraphFont"/>
    <w:uiPriority w:val="99"/>
    <w:semiHidden/>
    <w:rsid w:val="00C40DA8"/>
    <w:rPr>
      <w:rFonts w:cs="Times New Roman"/>
      <w:vertAlign w:val="superscript"/>
    </w:rPr>
  </w:style>
  <w:style w:type="paragraph" w:styleId="Footer">
    <w:name w:val="footer"/>
    <w:basedOn w:val="Normal"/>
    <w:link w:val="FooterChar"/>
    <w:uiPriority w:val="99"/>
    <w:rsid w:val="002123E9"/>
    <w:pPr>
      <w:tabs>
        <w:tab w:val="center" w:pos="4320"/>
        <w:tab w:val="right" w:pos="8640"/>
      </w:tabs>
    </w:pPr>
  </w:style>
  <w:style w:type="character" w:customStyle="1" w:styleId="FooterChar">
    <w:name w:val="Footer Char"/>
    <w:basedOn w:val="DefaultParagraphFont"/>
    <w:link w:val="Footer"/>
    <w:uiPriority w:val="99"/>
    <w:semiHidden/>
    <w:rsid w:val="00980CE4"/>
    <w:rPr>
      <w:sz w:val="24"/>
      <w:szCs w:val="24"/>
    </w:rPr>
  </w:style>
  <w:style w:type="character" w:styleId="PageNumber">
    <w:name w:val="page number"/>
    <w:basedOn w:val="DefaultParagraphFont"/>
    <w:uiPriority w:val="99"/>
    <w:rsid w:val="002123E9"/>
    <w:rPr>
      <w:rFonts w:cs="Times New Roman"/>
    </w:rPr>
  </w:style>
  <w:style w:type="paragraph" w:styleId="Header">
    <w:name w:val="header"/>
    <w:basedOn w:val="Normal"/>
    <w:link w:val="HeaderChar"/>
    <w:uiPriority w:val="99"/>
    <w:rsid w:val="002123E9"/>
    <w:pPr>
      <w:tabs>
        <w:tab w:val="center" w:pos="4320"/>
        <w:tab w:val="right" w:pos="8640"/>
      </w:tabs>
    </w:pPr>
  </w:style>
  <w:style w:type="character" w:customStyle="1" w:styleId="HeaderChar">
    <w:name w:val="Header Char"/>
    <w:basedOn w:val="DefaultParagraphFont"/>
    <w:link w:val="Header"/>
    <w:uiPriority w:val="99"/>
    <w:semiHidden/>
    <w:rsid w:val="00980CE4"/>
    <w:rPr>
      <w:sz w:val="24"/>
      <w:szCs w:val="24"/>
    </w:rPr>
  </w:style>
  <w:style w:type="paragraph" w:styleId="NormalWeb">
    <w:name w:val="Normal (Web)"/>
    <w:basedOn w:val="Normal"/>
    <w:uiPriority w:val="99"/>
    <w:semiHidden/>
    <w:unhideWhenUsed/>
    <w:rsid w:val="00045FA5"/>
  </w:style>
  <w:style w:type="table" w:styleId="TableGrid">
    <w:name w:val="Table Grid"/>
    <w:basedOn w:val="TableNormal"/>
    <w:uiPriority w:val="59"/>
    <w:locked/>
    <w:rsid w:val="00394892"/>
    <w:rPr>
      <w:rFonts w:asciiTheme="minorHAnsi" w:eastAsiaTheme="minorHAnsi"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9489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661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rsid w:val="00C40DA8"/>
    <w:rPr>
      <w:rFonts w:ascii="Calibri" w:hAnsi="Calibri"/>
      <w:sz w:val="20"/>
      <w:szCs w:val="20"/>
    </w:rPr>
  </w:style>
  <w:style w:type="character" w:customStyle="1" w:styleId="FootnoteTextChar">
    <w:name w:val="Footnote Text Char"/>
    <w:basedOn w:val="DefaultParagraphFont"/>
    <w:link w:val="FootnoteText"/>
    <w:uiPriority w:val="99"/>
    <w:semiHidden/>
    <w:locked/>
    <w:rsid w:val="00C40DA8"/>
    <w:rPr>
      <w:rFonts w:ascii="Calibri" w:hAnsi="Calibri" w:cs="Times New Roman"/>
      <w:lang w:val="en-US" w:eastAsia="en-US" w:bidi="ar-SA"/>
    </w:rPr>
  </w:style>
  <w:style w:type="character" w:styleId="FootnoteReference">
    <w:name w:val="footnote reference"/>
    <w:basedOn w:val="DefaultParagraphFont"/>
    <w:uiPriority w:val="99"/>
    <w:semiHidden/>
    <w:rsid w:val="00C40DA8"/>
    <w:rPr>
      <w:rFonts w:cs="Times New Roman"/>
      <w:vertAlign w:val="superscript"/>
    </w:rPr>
  </w:style>
  <w:style w:type="paragraph" w:styleId="Footer">
    <w:name w:val="footer"/>
    <w:basedOn w:val="Normal"/>
    <w:link w:val="FooterChar"/>
    <w:uiPriority w:val="99"/>
    <w:rsid w:val="002123E9"/>
    <w:pPr>
      <w:tabs>
        <w:tab w:val="center" w:pos="4320"/>
        <w:tab w:val="right" w:pos="8640"/>
      </w:tabs>
    </w:pPr>
  </w:style>
  <w:style w:type="character" w:customStyle="1" w:styleId="FooterChar">
    <w:name w:val="Footer Char"/>
    <w:basedOn w:val="DefaultParagraphFont"/>
    <w:link w:val="Footer"/>
    <w:uiPriority w:val="99"/>
    <w:semiHidden/>
    <w:rsid w:val="00980CE4"/>
    <w:rPr>
      <w:sz w:val="24"/>
      <w:szCs w:val="24"/>
    </w:rPr>
  </w:style>
  <w:style w:type="character" w:styleId="PageNumber">
    <w:name w:val="page number"/>
    <w:basedOn w:val="DefaultParagraphFont"/>
    <w:uiPriority w:val="99"/>
    <w:rsid w:val="002123E9"/>
    <w:rPr>
      <w:rFonts w:cs="Times New Roman"/>
    </w:rPr>
  </w:style>
  <w:style w:type="paragraph" w:styleId="Header">
    <w:name w:val="header"/>
    <w:basedOn w:val="Normal"/>
    <w:link w:val="HeaderChar"/>
    <w:uiPriority w:val="99"/>
    <w:rsid w:val="002123E9"/>
    <w:pPr>
      <w:tabs>
        <w:tab w:val="center" w:pos="4320"/>
        <w:tab w:val="right" w:pos="8640"/>
      </w:tabs>
    </w:pPr>
  </w:style>
  <w:style w:type="character" w:customStyle="1" w:styleId="HeaderChar">
    <w:name w:val="Header Char"/>
    <w:basedOn w:val="DefaultParagraphFont"/>
    <w:link w:val="Header"/>
    <w:uiPriority w:val="99"/>
    <w:semiHidden/>
    <w:rsid w:val="00980CE4"/>
    <w:rPr>
      <w:sz w:val="24"/>
      <w:szCs w:val="24"/>
    </w:rPr>
  </w:style>
  <w:style w:type="paragraph" w:styleId="NormalWeb">
    <w:name w:val="Normal (Web)"/>
    <w:basedOn w:val="Normal"/>
    <w:uiPriority w:val="99"/>
    <w:semiHidden/>
    <w:unhideWhenUsed/>
    <w:rsid w:val="00045FA5"/>
  </w:style>
  <w:style w:type="table" w:styleId="TableGrid">
    <w:name w:val="Table Grid"/>
    <w:basedOn w:val="TableNormal"/>
    <w:uiPriority w:val="59"/>
    <w:locked/>
    <w:rsid w:val="00394892"/>
    <w:rPr>
      <w:rFonts w:asciiTheme="minorHAnsi" w:eastAsiaTheme="minorHAnsi"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9489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3394566">
      <w:bodyDiv w:val="1"/>
      <w:marLeft w:val="0"/>
      <w:marRight w:val="0"/>
      <w:marTop w:val="0"/>
      <w:marBottom w:val="0"/>
      <w:divBdr>
        <w:top w:val="none" w:sz="0" w:space="0" w:color="auto"/>
        <w:left w:val="none" w:sz="0" w:space="0" w:color="auto"/>
        <w:bottom w:val="none" w:sz="0" w:space="0" w:color="auto"/>
        <w:right w:val="none" w:sz="0" w:space="0" w:color="auto"/>
      </w:divBdr>
      <w:divsChild>
        <w:div w:id="705715067">
          <w:marLeft w:val="0"/>
          <w:marRight w:val="0"/>
          <w:marTop w:val="0"/>
          <w:marBottom w:val="0"/>
          <w:divBdr>
            <w:top w:val="none" w:sz="0" w:space="0" w:color="auto"/>
            <w:left w:val="none" w:sz="0" w:space="0" w:color="auto"/>
            <w:bottom w:val="none" w:sz="0" w:space="0" w:color="auto"/>
            <w:right w:val="none" w:sz="0" w:space="0" w:color="auto"/>
          </w:divBdr>
          <w:divsChild>
            <w:div w:id="325672287">
              <w:marLeft w:val="0"/>
              <w:marRight w:val="120"/>
              <w:marTop w:val="0"/>
              <w:marBottom w:val="0"/>
              <w:divBdr>
                <w:top w:val="none" w:sz="0" w:space="0" w:color="auto"/>
                <w:left w:val="none" w:sz="0" w:space="0" w:color="auto"/>
                <w:bottom w:val="none" w:sz="0" w:space="0" w:color="auto"/>
                <w:right w:val="none" w:sz="0" w:space="0" w:color="auto"/>
              </w:divBdr>
              <w:divsChild>
                <w:div w:id="940335898">
                  <w:marLeft w:val="0"/>
                  <w:marRight w:val="0"/>
                  <w:marTop w:val="0"/>
                  <w:marBottom w:val="0"/>
                  <w:divBdr>
                    <w:top w:val="none" w:sz="0" w:space="0" w:color="auto"/>
                    <w:left w:val="none" w:sz="0" w:space="0" w:color="auto"/>
                    <w:bottom w:val="none" w:sz="0" w:space="0" w:color="auto"/>
                    <w:right w:val="none" w:sz="0" w:space="0" w:color="auto"/>
                  </w:divBdr>
                  <w:divsChild>
                    <w:div w:id="1018237030">
                      <w:marLeft w:val="0"/>
                      <w:marRight w:val="0"/>
                      <w:marTop w:val="0"/>
                      <w:marBottom w:val="0"/>
                      <w:divBdr>
                        <w:top w:val="none" w:sz="0" w:space="0" w:color="auto"/>
                        <w:left w:val="none" w:sz="0" w:space="0" w:color="auto"/>
                        <w:bottom w:val="none" w:sz="0" w:space="0" w:color="auto"/>
                        <w:right w:val="none" w:sz="0" w:space="0" w:color="auto"/>
                      </w:divBdr>
                      <w:divsChild>
                        <w:div w:id="2093889715">
                          <w:marLeft w:val="0"/>
                          <w:marRight w:val="0"/>
                          <w:marTop w:val="0"/>
                          <w:marBottom w:val="0"/>
                          <w:divBdr>
                            <w:top w:val="none" w:sz="0" w:space="0" w:color="auto"/>
                            <w:left w:val="none" w:sz="0" w:space="0" w:color="auto"/>
                            <w:bottom w:val="none" w:sz="0" w:space="0" w:color="auto"/>
                            <w:right w:val="none" w:sz="0" w:space="0" w:color="auto"/>
                          </w:divBdr>
                          <w:divsChild>
                            <w:div w:id="7937904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7493822">
      <w:bodyDiv w:val="1"/>
      <w:marLeft w:val="0"/>
      <w:marRight w:val="0"/>
      <w:marTop w:val="0"/>
      <w:marBottom w:val="0"/>
      <w:divBdr>
        <w:top w:val="none" w:sz="0" w:space="0" w:color="auto"/>
        <w:left w:val="none" w:sz="0" w:space="0" w:color="auto"/>
        <w:bottom w:val="none" w:sz="0" w:space="0" w:color="auto"/>
        <w:right w:val="none" w:sz="0" w:space="0" w:color="auto"/>
      </w:divBdr>
      <w:divsChild>
        <w:div w:id="672877765">
          <w:marLeft w:val="150"/>
          <w:marRight w:val="150"/>
          <w:marTop w:val="100"/>
          <w:marBottom w:val="100"/>
          <w:divBdr>
            <w:top w:val="none" w:sz="0" w:space="0" w:color="auto"/>
            <w:left w:val="none" w:sz="0" w:space="0" w:color="auto"/>
            <w:bottom w:val="none" w:sz="0" w:space="0" w:color="auto"/>
            <w:right w:val="none" w:sz="0" w:space="0" w:color="auto"/>
          </w:divBdr>
          <w:divsChild>
            <w:div w:id="734817272">
              <w:marLeft w:val="0"/>
              <w:marRight w:val="0"/>
              <w:marTop w:val="0"/>
              <w:marBottom w:val="0"/>
              <w:divBdr>
                <w:top w:val="none" w:sz="0" w:space="0" w:color="auto"/>
                <w:left w:val="none" w:sz="0" w:space="0" w:color="auto"/>
                <w:bottom w:val="none" w:sz="0" w:space="0" w:color="auto"/>
                <w:right w:val="none" w:sz="0" w:space="0" w:color="auto"/>
              </w:divBdr>
              <w:divsChild>
                <w:div w:id="1785463712">
                  <w:marLeft w:val="0"/>
                  <w:marRight w:val="0"/>
                  <w:marTop w:val="150"/>
                  <w:marBottom w:val="150"/>
                  <w:divBdr>
                    <w:top w:val="single" w:sz="6" w:space="5" w:color="CCCCCC"/>
                    <w:left w:val="single" w:sz="6" w:space="11" w:color="CCCCCC"/>
                    <w:bottom w:val="single" w:sz="6" w:space="5" w:color="CCCCCC"/>
                    <w:right w:val="single" w:sz="6" w:space="11" w:color="CCCCCC"/>
                  </w:divBdr>
                  <w:divsChild>
                    <w:div w:id="1119178400">
                      <w:marLeft w:val="0"/>
                      <w:marRight w:val="0"/>
                      <w:marTop w:val="0"/>
                      <w:marBottom w:val="0"/>
                      <w:divBdr>
                        <w:top w:val="none" w:sz="0" w:space="0" w:color="auto"/>
                        <w:left w:val="none" w:sz="0" w:space="0" w:color="auto"/>
                        <w:bottom w:val="none" w:sz="0" w:space="0" w:color="auto"/>
                        <w:right w:val="none" w:sz="0" w:space="0" w:color="auto"/>
                      </w:divBdr>
                      <w:divsChild>
                        <w:div w:id="1155679051">
                          <w:marLeft w:val="0"/>
                          <w:marRight w:val="0"/>
                          <w:marTop w:val="0"/>
                          <w:marBottom w:val="0"/>
                          <w:divBdr>
                            <w:top w:val="none" w:sz="0" w:space="0" w:color="auto"/>
                            <w:left w:val="none" w:sz="0" w:space="0" w:color="auto"/>
                            <w:bottom w:val="none" w:sz="0" w:space="0" w:color="auto"/>
                            <w:right w:val="none" w:sz="0" w:space="0" w:color="auto"/>
                          </w:divBdr>
                          <w:divsChild>
                            <w:div w:id="1495489671">
                              <w:marLeft w:val="0"/>
                              <w:marRight w:val="0"/>
                              <w:marTop w:val="0"/>
                              <w:marBottom w:val="0"/>
                              <w:divBdr>
                                <w:top w:val="none" w:sz="0" w:space="0" w:color="auto"/>
                                <w:left w:val="none" w:sz="0" w:space="0" w:color="auto"/>
                                <w:bottom w:val="none" w:sz="0" w:space="0" w:color="auto"/>
                                <w:right w:val="none" w:sz="0" w:space="0" w:color="auto"/>
                              </w:divBdr>
                              <w:divsChild>
                                <w:div w:id="1272397484">
                                  <w:marLeft w:val="0"/>
                                  <w:marRight w:val="0"/>
                                  <w:marTop w:val="0"/>
                                  <w:marBottom w:val="0"/>
                                  <w:divBdr>
                                    <w:top w:val="single" w:sz="18" w:space="0" w:color="455560"/>
                                    <w:left w:val="single" w:sz="18" w:space="0" w:color="455560"/>
                                    <w:bottom w:val="single" w:sz="18" w:space="0" w:color="455560"/>
                                    <w:right w:val="single" w:sz="18" w:space="0" w:color="455560"/>
                                  </w:divBdr>
                                  <w:divsChild>
                                    <w:div w:id="1411581894">
                                      <w:marLeft w:val="168"/>
                                      <w:marRight w:val="168"/>
                                      <w:marTop w:val="0"/>
                                      <w:marBottom w:val="0"/>
                                      <w:divBdr>
                                        <w:top w:val="single" w:sz="6" w:space="0" w:color="D0D4D7"/>
                                        <w:left w:val="single" w:sz="6" w:space="0" w:color="D0D4D7"/>
                                        <w:bottom w:val="single" w:sz="6" w:space="0" w:color="D0D4D7"/>
                                        <w:right w:val="single" w:sz="6" w:space="0" w:color="D0D4D7"/>
                                      </w:divBdr>
                                      <w:divsChild>
                                        <w:div w:id="2113083175">
                                          <w:marLeft w:val="0"/>
                                          <w:marRight w:val="0"/>
                                          <w:marTop w:val="0"/>
                                          <w:marBottom w:val="0"/>
                                          <w:divBdr>
                                            <w:top w:val="none" w:sz="0" w:space="0" w:color="auto"/>
                                            <w:left w:val="none" w:sz="0" w:space="0" w:color="auto"/>
                                            <w:bottom w:val="single" w:sz="6" w:space="3" w:color="D0D4D7"/>
                                            <w:right w:val="none" w:sz="0" w:space="0" w:color="auto"/>
                                          </w:divBdr>
                                          <w:divsChild>
                                            <w:div w:id="1903907519">
                                              <w:marLeft w:val="0"/>
                                              <w:marRight w:val="0"/>
                                              <w:marTop w:val="60"/>
                                              <w:marBottom w:val="0"/>
                                              <w:divBdr>
                                                <w:top w:val="single" w:sz="6" w:space="2" w:color="6A7780"/>
                                                <w:left w:val="single" w:sz="6" w:space="5" w:color="6A7780"/>
                                                <w:bottom w:val="single" w:sz="6" w:space="2" w:color="6A7780"/>
                                                <w:right w:val="single" w:sz="6" w:space="5" w:color="6A7780"/>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AD38C9-FCB8-4A1C-A124-00D8FA4075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61</Pages>
  <Words>14149</Words>
  <Characters>80652</Characters>
  <Application>Microsoft Office Word</Application>
  <DocSecurity>4</DocSecurity>
  <Lines>672</Lines>
  <Paragraphs>189</Paragraphs>
  <ScaleCrop>false</ScaleCrop>
  <HeadingPairs>
    <vt:vector size="2" baseType="variant">
      <vt:variant>
        <vt:lpstr>Title</vt:lpstr>
      </vt:variant>
      <vt:variant>
        <vt:i4>1</vt:i4>
      </vt:variant>
    </vt:vector>
  </HeadingPairs>
  <TitlesOfParts>
    <vt:vector size="1" baseType="lpstr">
      <vt:lpstr>Nicholas Ascends the Throne</vt:lpstr>
    </vt:vector>
  </TitlesOfParts>
  <Company>Home</Company>
  <LinksUpToDate>false</LinksUpToDate>
  <CharactersWithSpaces>94612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Nicholas Ascends the Throne</dc:title>
  <dc:creator>Keely Johnson</dc:creator>
  <cp:lastModifiedBy>UWEC</cp:lastModifiedBy>
  <cp:revision>2</cp:revision>
  <cp:lastPrinted>2010-12-16T21:48:00Z</cp:lastPrinted>
  <dcterms:created xsi:type="dcterms:W3CDTF">2012-03-22T20:13:00Z</dcterms:created>
  <dcterms:modified xsi:type="dcterms:W3CDTF">2012-03-22T20:13:00Z</dcterms:modified>
</cp:coreProperties>
</file>