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4CA1" w:rsidRDefault="00204CA1" w:rsidP="00204CA1">
      <w:pPr>
        <w:jc w:val="center"/>
      </w:pPr>
    </w:p>
    <w:p w:rsidR="00C33E3B" w:rsidRDefault="00C33E3B" w:rsidP="00204CA1">
      <w:pPr>
        <w:jc w:val="center"/>
      </w:pPr>
    </w:p>
    <w:p w:rsidR="00C33E3B" w:rsidRDefault="00C33E3B" w:rsidP="00204CA1">
      <w:pPr>
        <w:jc w:val="center"/>
      </w:pPr>
    </w:p>
    <w:p w:rsidR="00D34A78" w:rsidRDefault="00D34A78" w:rsidP="00204CA1">
      <w:pPr>
        <w:jc w:val="center"/>
      </w:pPr>
    </w:p>
    <w:p w:rsidR="00C33E3B" w:rsidRDefault="00C33E3B" w:rsidP="00204CA1">
      <w:pPr>
        <w:jc w:val="center"/>
      </w:pPr>
    </w:p>
    <w:p w:rsidR="002F4909" w:rsidRPr="002F4909" w:rsidRDefault="002F4909" w:rsidP="002F4909">
      <w:pPr>
        <w:spacing w:line="240" w:lineRule="auto"/>
        <w:jc w:val="center"/>
        <w:rPr>
          <w:sz w:val="52"/>
          <w:szCs w:val="52"/>
        </w:rPr>
      </w:pPr>
      <w:r w:rsidRPr="002F4909">
        <w:rPr>
          <w:sz w:val="52"/>
          <w:szCs w:val="52"/>
        </w:rPr>
        <w:t xml:space="preserve">The Redefinition of Cold War Masculinity: </w:t>
      </w:r>
    </w:p>
    <w:p w:rsidR="002F4909" w:rsidRPr="002F4909" w:rsidRDefault="002F4909" w:rsidP="002F4909">
      <w:pPr>
        <w:spacing w:line="240" w:lineRule="auto"/>
        <w:jc w:val="center"/>
        <w:rPr>
          <w:sz w:val="44"/>
          <w:szCs w:val="44"/>
        </w:rPr>
      </w:pPr>
      <w:r w:rsidRPr="002F4909">
        <w:rPr>
          <w:sz w:val="44"/>
          <w:szCs w:val="44"/>
        </w:rPr>
        <w:t xml:space="preserve">How </w:t>
      </w:r>
      <w:r w:rsidRPr="002F4909">
        <w:rPr>
          <w:i/>
          <w:sz w:val="44"/>
          <w:szCs w:val="44"/>
        </w:rPr>
        <w:t xml:space="preserve">Playboy </w:t>
      </w:r>
      <w:r w:rsidRPr="002F4909">
        <w:rPr>
          <w:sz w:val="44"/>
          <w:szCs w:val="44"/>
        </w:rPr>
        <w:t xml:space="preserve">Magazine and Fidel Castro Helped American Men Belong in </w:t>
      </w:r>
      <w:r>
        <w:rPr>
          <w:sz w:val="44"/>
          <w:szCs w:val="44"/>
        </w:rPr>
        <w:t>1950s America</w:t>
      </w:r>
    </w:p>
    <w:p w:rsidR="002F4909" w:rsidRDefault="002F4909" w:rsidP="002F4909">
      <w:pPr>
        <w:spacing w:line="240" w:lineRule="auto"/>
        <w:jc w:val="center"/>
        <w:rPr>
          <w:sz w:val="36"/>
          <w:szCs w:val="36"/>
        </w:rPr>
      </w:pPr>
      <w:r>
        <w:rPr>
          <w:sz w:val="36"/>
          <w:szCs w:val="36"/>
        </w:rPr>
        <w:t>Robert Howard</w:t>
      </w:r>
    </w:p>
    <w:p w:rsidR="002F4909" w:rsidRPr="00217F03" w:rsidRDefault="00217F03" w:rsidP="002F4909">
      <w:pPr>
        <w:spacing w:line="240" w:lineRule="auto"/>
        <w:jc w:val="center"/>
        <w:rPr>
          <w:sz w:val="28"/>
          <w:szCs w:val="28"/>
        </w:rPr>
      </w:pPr>
      <w:r>
        <w:rPr>
          <w:sz w:val="36"/>
          <w:szCs w:val="36"/>
        </w:rPr>
        <w:t xml:space="preserve">Thesis </w:t>
      </w:r>
      <w:r w:rsidRPr="00217F03">
        <w:rPr>
          <w:sz w:val="28"/>
          <w:szCs w:val="28"/>
        </w:rPr>
        <w:t>Submitted in Partial Fulfillment of the Requirements for the Degree of Bachelor of Arts</w:t>
      </w:r>
    </w:p>
    <w:p w:rsidR="00217F03" w:rsidRPr="00217F03" w:rsidRDefault="00217F03" w:rsidP="002F4909">
      <w:pPr>
        <w:spacing w:line="240" w:lineRule="auto"/>
        <w:jc w:val="center"/>
        <w:rPr>
          <w:sz w:val="28"/>
          <w:szCs w:val="28"/>
        </w:rPr>
      </w:pPr>
      <w:r w:rsidRPr="00217F03">
        <w:rPr>
          <w:sz w:val="28"/>
          <w:szCs w:val="28"/>
        </w:rPr>
        <w:t>Department of History, University of Wisconsin-Madison</w:t>
      </w:r>
    </w:p>
    <w:p w:rsidR="00217F03" w:rsidRPr="00217F03" w:rsidRDefault="00217F03" w:rsidP="002F4909">
      <w:pPr>
        <w:spacing w:line="240" w:lineRule="auto"/>
        <w:jc w:val="center"/>
        <w:rPr>
          <w:sz w:val="28"/>
          <w:szCs w:val="28"/>
        </w:rPr>
      </w:pPr>
      <w:r w:rsidRPr="00217F03">
        <w:rPr>
          <w:sz w:val="28"/>
          <w:szCs w:val="28"/>
        </w:rPr>
        <w:t>Thesis Advisor: Professor Cindy I-Fen Cheng</w:t>
      </w:r>
    </w:p>
    <w:p w:rsidR="00217F03" w:rsidRPr="00217F03" w:rsidRDefault="00217F03" w:rsidP="002F4909">
      <w:pPr>
        <w:spacing w:line="240" w:lineRule="auto"/>
        <w:jc w:val="center"/>
        <w:rPr>
          <w:sz w:val="28"/>
          <w:szCs w:val="28"/>
        </w:rPr>
      </w:pPr>
      <w:r w:rsidRPr="00217F03">
        <w:rPr>
          <w:sz w:val="28"/>
          <w:szCs w:val="28"/>
        </w:rPr>
        <w:t>May 15</w:t>
      </w:r>
      <w:r w:rsidRPr="00217F03">
        <w:rPr>
          <w:sz w:val="28"/>
          <w:szCs w:val="28"/>
          <w:vertAlign w:val="superscript"/>
        </w:rPr>
        <w:t>th</w:t>
      </w:r>
      <w:r w:rsidRPr="00217F03">
        <w:rPr>
          <w:sz w:val="28"/>
          <w:szCs w:val="28"/>
        </w:rPr>
        <w:t>, 2011</w:t>
      </w:r>
    </w:p>
    <w:p w:rsidR="00204CA1" w:rsidRDefault="00204CA1" w:rsidP="00204CA1">
      <w:pPr>
        <w:jc w:val="center"/>
      </w:pPr>
    </w:p>
    <w:p w:rsidR="00204CA1" w:rsidRDefault="00204CA1" w:rsidP="00204CA1">
      <w:pPr>
        <w:jc w:val="center"/>
      </w:pPr>
    </w:p>
    <w:p w:rsidR="00204CA1" w:rsidRDefault="00204CA1" w:rsidP="00204CA1">
      <w:pPr>
        <w:jc w:val="center"/>
      </w:pPr>
    </w:p>
    <w:p w:rsidR="00204CA1" w:rsidRDefault="00204CA1" w:rsidP="00204CA1">
      <w:pPr>
        <w:jc w:val="center"/>
      </w:pPr>
    </w:p>
    <w:p w:rsidR="00204CA1" w:rsidRDefault="00204CA1" w:rsidP="00204CA1">
      <w:pPr>
        <w:jc w:val="center"/>
      </w:pPr>
    </w:p>
    <w:p w:rsidR="00217F03" w:rsidRDefault="00217F03" w:rsidP="00204CA1">
      <w:pPr>
        <w:jc w:val="center"/>
      </w:pPr>
    </w:p>
    <w:p w:rsidR="00204CA1" w:rsidRDefault="00204CA1" w:rsidP="00190B60">
      <w:pPr>
        <w:spacing w:line="360" w:lineRule="auto"/>
        <w:jc w:val="center"/>
      </w:pPr>
      <w:r w:rsidRPr="00D34A78">
        <w:lastRenderedPageBreak/>
        <w:t>Table of Contents</w:t>
      </w:r>
    </w:p>
    <w:p w:rsidR="00204CA1" w:rsidRDefault="00D34A78" w:rsidP="00190B60">
      <w:pPr>
        <w:spacing w:line="360" w:lineRule="auto"/>
      </w:pPr>
      <w:r>
        <w:t>Prologue: 1950s Cold War Society …………………………………………………………… 3</w:t>
      </w:r>
    </w:p>
    <w:p w:rsidR="00204CA1" w:rsidRDefault="00D34A78" w:rsidP="00190B60">
      <w:pPr>
        <w:spacing w:line="360" w:lineRule="auto"/>
      </w:pPr>
      <w:r>
        <w:t xml:space="preserve">Chapter One: The Playboy Male </w:t>
      </w:r>
    </w:p>
    <w:p w:rsidR="00D34A78" w:rsidRDefault="00D34A78" w:rsidP="00190B60">
      <w:pPr>
        <w:spacing w:line="360" w:lineRule="auto"/>
      </w:pPr>
      <w:r>
        <w:tab/>
      </w:r>
      <w:r>
        <w:rPr>
          <w:i/>
        </w:rPr>
        <w:t xml:space="preserve">Introduction </w:t>
      </w:r>
      <w:r>
        <w:t>…………………………………………………………………………… 10</w:t>
      </w:r>
    </w:p>
    <w:p w:rsidR="00D34A78" w:rsidRDefault="00D34A78" w:rsidP="00190B60">
      <w:pPr>
        <w:spacing w:line="360" w:lineRule="auto"/>
      </w:pPr>
      <w:r>
        <w:tab/>
      </w:r>
      <w:r w:rsidR="00190B60">
        <w:rPr>
          <w:i/>
        </w:rPr>
        <w:t xml:space="preserve">The Arrival of Playboy </w:t>
      </w:r>
      <w:r w:rsidR="00190B60">
        <w:t>………………………………………………………………... 16</w:t>
      </w:r>
    </w:p>
    <w:p w:rsidR="00190B60" w:rsidRDefault="00190B60" w:rsidP="00190B60">
      <w:pPr>
        <w:spacing w:line="360" w:lineRule="auto"/>
      </w:pPr>
      <w:r>
        <w:tab/>
      </w:r>
      <w:r>
        <w:rPr>
          <w:i/>
        </w:rPr>
        <w:t xml:space="preserve">Welcome to the Good Life </w:t>
      </w:r>
      <w:r>
        <w:t>…………………………………………………………….. 18</w:t>
      </w:r>
    </w:p>
    <w:p w:rsidR="00190B60" w:rsidRDefault="00190B60" w:rsidP="00190B60">
      <w:pPr>
        <w:spacing w:line="360" w:lineRule="auto"/>
      </w:pPr>
      <w:r>
        <w:tab/>
      </w:r>
      <w:r>
        <w:rPr>
          <w:i/>
        </w:rPr>
        <w:t xml:space="preserve">Make Money to Spend Money </w:t>
      </w:r>
      <w:r>
        <w:t>………………………………………………………… 23</w:t>
      </w:r>
    </w:p>
    <w:p w:rsidR="00190B60" w:rsidRDefault="00190B60" w:rsidP="00190B60">
      <w:pPr>
        <w:spacing w:line="360" w:lineRule="auto"/>
      </w:pPr>
      <w:r>
        <w:tab/>
      </w:r>
      <w:r>
        <w:rPr>
          <w:i/>
        </w:rPr>
        <w:t xml:space="preserve">1950s Masculinity Revisited </w:t>
      </w:r>
      <w:r>
        <w:t>………………………………………………………….. 27</w:t>
      </w:r>
    </w:p>
    <w:p w:rsidR="00190B60" w:rsidRDefault="00190B60" w:rsidP="00190B60">
      <w:pPr>
        <w:spacing w:line="360" w:lineRule="auto"/>
      </w:pPr>
      <w:r>
        <w:tab/>
      </w:r>
      <w:r>
        <w:rPr>
          <w:i/>
        </w:rPr>
        <w:t xml:space="preserve">Conclusion </w:t>
      </w:r>
      <w:r>
        <w:t>……………………………………………………………………………. 30</w:t>
      </w:r>
    </w:p>
    <w:p w:rsidR="00190B60" w:rsidRDefault="00190B60" w:rsidP="00190B60">
      <w:pPr>
        <w:spacing w:line="360" w:lineRule="auto"/>
      </w:pPr>
      <w:r>
        <w:t>Chapter Two: Fidel Castro and His Romantic Rebellion</w:t>
      </w:r>
    </w:p>
    <w:p w:rsidR="00190B60" w:rsidRDefault="00190B60" w:rsidP="00190B60">
      <w:pPr>
        <w:spacing w:line="360" w:lineRule="auto"/>
      </w:pPr>
      <w:r>
        <w:tab/>
      </w:r>
      <w:r>
        <w:rPr>
          <w:i/>
        </w:rPr>
        <w:t xml:space="preserve">Introduction </w:t>
      </w:r>
      <w:r>
        <w:t>…………………………………………………………………………… 32</w:t>
      </w:r>
    </w:p>
    <w:p w:rsidR="00190B60" w:rsidRDefault="00190B60" w:rsidP="00190B60">
      <w:pPr>
        <w:spacing w:line="360" w:lineRule="auto"/>
      </w:pPr>
      <w:r>
        <w:tab/>
      </w:r>
      <w:r>
        <w:rPr>
          <w:i/>
        </w:rPr>
        <w:t xml:space="preserve">Historical Background </w:t>
      </w:r>
      <w:r>
        <w:t>………………………………………………………………... 34</w:t>
      </w:r>
    </w:p>
    <w:p w:rsidR="00190B60" w:rsidRDefault="00190B60" w:rsidP="00190B60">
      <w:pPr>
        <w:spacing w:line="360" w:lineRule="auto"/>
      </w:pPr>
      <w:r>
        <w:tab/>
      </w:r>
      <w:r>
        <w:rPr>
          <w:i/>
        </w:rPr>
        <w:t xml:space="preserve">Fidel Castro: Man and Image </w:t>
      </w:r>
      <w:r>
        <w:t>………………………………………………………… 38</w:t>
      </w:r>
    </w:p>
    <w:p w:rsidR="00190B60" w:rsidRDefault="00190B60" w:rsidP="00190B60">
      <w:pPr>
        <w:spacing w:line="360" w:lineRule="auto"/>
      </w:pPr>
      <w:r>
        <w:tab/>
      </w:r>
      <w:r>
        <w:rPr>
          <w:i/>
        </w:rPr>
        <w:t xml:space="preserve">A New Kind of Political Leader </w:t>
      </w:r>
      <w:r>
        <w:t>…………………………………………………</w:t>
      </w:r>
      <w:r w:rsidR="00F61DAC">
        <w:t xml:space="preserve">......... </w:t>
      </w:r>
      <w:r>
        <w:t xml:space="preserve"> 45</w:t>
      </w:r>
    </w:p>
    <w:p w:rsidR="00190B60" w:rsidRDefault="00190B60" w:rsidP="00190B60">
      <w:pPr>
        <w:spacing w:line="360" w:lineRule="auto"/>
      </w:pPr>
      <w:r>
        <w:tab/>
      </w:r>
      <w:r>
        <w:rPr>
          <w:i/>
        </w:rPr>
        <w:t xml:space="preserve">Role Model for Marginalized Americans </w:t>
      </w:r>
      <w:r>
        <w:t>……………………………………………... 51</w:t>
      </w:r>
    </w:p>
    <w:p w:rsidR="00190B60" w:rsidRDefault="00190B60" w:rsidP="00190B60">
      <w:pPr>
        <w:spacing w:line="360" w:lineRule="auto"/>
      </w:pPr>
      <w:r>
        <w:tab/>
      </w:r>
      <w:r>
        <w:rPr>
          <w:i/>
        </w:rPr>
        <w:t xml:space="preserve">Conclusion </w:t>
      </w:r>
      <w:r>
        <w:t>…………………………………………………………………………….. 55</w:t>
      </w:r>
    </w:p>
    <w:p w:rsidR="00190B60" w:rsidRDefault="00190B60" w:rsidP="00190B60">
      <w:pPr>
        <w:spacing w:line="360" w:lineRule="auto"/>
      </w:pPr>
      <w:r>
        <w:t>Epilogue ………………………………………………………………………………………</w:t>
      </w:r>
      <w:r w:rsidR="00F61DAC">
        <w:t>..</w:t>
      </w:r>
      <w:r>
        <w:t xml:space="preserve"> 58</w:t>
      </w:r>
    </w:p>
    <w:p w:rsidR="00190B60" w:rsidRPr="00190B60" w:rsidRDefault="00190B60" w:rsidP="00190B60">
      <w:pPr>
        <w:spacing w:line="360" w:lineRule="auto"/>
      </w:pPr>
      <w:r>
        <w:t>Bibliography …………………………………………………………………………………... 62</w:t>
      </w:r>
    </w:p>
    <w:p w:rsidR="00204CA1" w:rsidRDefault="00204CA1" w:rsidP="00204CA1">
      <w:pPr>
        <w:jc w:val="center"/>
      </w:pPr>
    </w:p>
    <w:p w:rsidR="00204CA1" w:rsidRDefault="00204CA1" w:rsidP="00204CA1">
      <w:pPr>
        <w:jc w:val="center"/>
      </w:pPr>
    </w:p>
    <w:p w:rsidR="00190B60" w:rsidRDefault="00190B60" w:rsidP="00204CA1">
      <w:pPr>
        <w:jc w:val="center"/>
      </w:pPr>
    </w:p>
    <w:p w:rsidR="00204CA1" w:rsidRPr="00204CA1" w:rsidRDefault="00204CA1" w:rsidP="00204CA1">
      <w:r w:rsidRPr="00204CA1">
        <w:rPr>
          <w:i/>
        </w:rPr>
        <w:lastRenderedPageBreak/>
        <w:t>Prologue</w:t>
      </w:r>
    </w:p>
    <w:p w:rsidR="00204CA1" w:rsidRPr="00204CA1" w:rsidRDefault="00204CA1" w:rsidP="00204CA1">
      <w:r w:rsidRPr="00204CA1">
        <w:tab/>
        <w:t xml:space="preserve">The 1950s was truly a unique and enigmatic decade in American history.  Largely viewed as one of the more repressive and controlling eras of modern history, it also fostered the beginnings of the civil rights movement, the feminist movement, and other socially progressive campaigns.  Instead of focusing on either the repressive Cold War society or previously explored social movements, my project seeks to understand the pressures felt by American men and where they turned to find both outlets from their lives and new ways of belonging in post war society.  In researching the different types of masculinity offered to American men, I came across two iconic yet vastly different figures: Hugh Hefner and Fidel Castro.  Hugh Hefner and </w:t>
      </w:r>
      <w:r w:rsidRPr="00204CA1">
        <w:rPr>
          <w:i/>
        </w:rPr>
        <w:t>Playboy Magazine</w:t>
      </w:r>
      <w:r w:rsidRPr="00204CA1">
        <w:t xml:space="preserve"> represented something wholly new for American males, a more individualistic, intellectual type of bachelorhood that gave men an escape from their corporate, suburban lives.  Similarly, Fidel Castro and his romantic revolution offered young American males a more passionate lifestyle and just political leader, and later, after his rise to power, became a role model to both African-Americans and white progressives.  While on the surface both men have little in common, a deeper understanding of what they and the lifestyles they championed meant to post war American men reveals a common, revolutionary strand, one that would help American men deal with the pressures of Cold War society.</w:t>
      </w:r>
    </w:p>
    <w:p w:rsidR="00204CA1" w:rsidRPr="00204CA1" w:rsidRDefault="00204CA1" w:rsidP="00204CA1">
      <w:r w:rsidRPr="00204CA1">
        <w:tab/>
        <w:t xml:space="preserve"> Before analyzing the outlets American men sought to help redefine post war masculinity, it is important to understand the social milieu of Cold War America.  Most clearly outlined in historian Elaine Tyler May’s </w:t>
      </w:r>
      <w:r w:rsidRPr="00204CA1">
        <w:rPr>
          <w:i/>
        </w:rPr>
        <w:t>Homeward Bound: American Families in the Cold War Era</w:t>
      </w:r>
      <w:r w:rsidRPr="00204CA1">
        <w:t xml:space="preserve">, Cold War American society was characterized by uncertainty, fear, and instability.  The horror and awe-inspiring power of the atomic bomb were still in the short-term memories of Americans, and its fall into Soviet hands in 1949 further reinforced their fears.  Both countries started a long and </w:t>
      </w:r>
      <w:r w:rsidRPr="00204CA1">
        <w:lastRenderedPageBreak/>
        <w:t>exhausting arms race, showcasing their military might and atomic power in hopes of deterring the other from attacking.  The uncertainty of all out atomic war happening without warning pushed American legislators and families towards a policy of containment, both abroad and at home.  Containment in foreign policy, first penned in the Long Telegram by George Kennen, sought to use American military, economic, and diplomatic strategies to stall the spread of communism, preventing a “domino effect” of country after country becoming communist.  Containment in domestic policy relied on the same principles, arguing that American superiority relied not on weapons, but on “the secure, abundant family life of modern suburban homes.”</w:t>
      </w:r>
      <w:r w:rsidRPr="00204CA1">
        <w:rPr>
          <w:vertAlign w:val="superscript"/>
        </w:rPr>
        <w:footnoteReference w:id="1"/>
      </w:r>
      <w:r w:rsidRPr="00204CA1">
        <w:t xml:space="preserve">  In this sense, American families needs to create a “culture of containment” to prevent Russian subversives, and their communist ideologies, from infiltrating the American way of life.</w:t>
      </w:r>
    </w:p>
    <w:p w:rsidR="00204CA1" w:rsidRPr="00204CA1" w:rsidRDefault="00204CA1" w:rsidP="00204CA1">
      <w:r w:rsidRPr="00204CA1">
        <w:tab/>
        <w:t>The ideal all Americans strove for (or were told to strive for) was the nuclear family.  Drawing upon notions of the atomic age they now came to live in, the nuclear family consisted of the homemaker wife, the providing father, and their children, all living together in the ranch-style homes of suburban America.  While many feared that the insecurities and uncertainty of the nuclear age would breakdown the nuclear family and its clearly defined roles, specifically the homemaker wife and the breadwinner dad, they instead were embraced.  Marriage rates during the post war years steadily increased and were distinctly stable; divorce rates of marriages forged between 1940 and 1960 dropped significantly, much more than their Europe counterparts.</w:t>
      </w:r>
      <w:r w:rsidRPr="00204CA1">
        <w:rPr>
          <w:vertAlign w:val="superscript"/>
        </w:rPr>
        <w:footnoteReference w:id="2"/>
      </w:r>
      <w:r w:rsidRPr="00204CA1">
        <w:t xml:space="preserve"> Young, college age Americans rushed to the alter, dropping the average age of marriage to as low as twenty two, eager to start new, stable families according to societal norms.  While the Soviet Union’s military might and territorial expansion frightened many policy analysts and legislators, many leaders and observers feared that the true dangers to the American way of life </w:t>
      </w:r>
      <w:r w:rsidRPr="00204CA1">
        <w:lastRenderedPageBreak/>
        <w:t>were internal ones: racial strife, emancipated women, class conflict, and familial disruption.</w:t>
      </w:r>
      <w:r w:rsidRPr="00204CA1">
        <w:rPr>
          <w:vertAlign w:val="superscript"/>
        </w:rPr>
        <w:footnoteReference w:id="3"/>
      </w:r>
      <w:r w:rsidRPr="00204CA1">
        <w:t xml:space="preserve">  The family became a bastion of safety in an insecure world, something to anchor American men and women to a safe and tangible entity in order to protect America from internal discord.  Experts, leaders, and politicians promoted codes of conduct, societal norms, and public policies that would reinforce the American home.  Both American families and policy makers agreed that the nuclear family provided the necessary safeguard against communist subversions.</w:t>
      </w:r>
    </w:p>
    <w:p w:rsidR="00204CA1" w:rsidRPr="00204CA1" w:rsidRDefault="00204CA1" w:rsidP="00204CA1">
      <w:r w:rsidRPr="00204CA1">
        <w:tab/>
        <w:t xml:space="preserve">While May does an excellent job outlining the social climate of the post war years, she fails to fully develop the effect the nuclear family and societal norms had on American men and women, either ignoring them or briefly mentioning them in passing in her introduction.  There is no doubt that May’s version of 1950s America existed, but by being rigorously devoted to her own version of American post war life, she does not see the complexity and fault lines forming within American society.  Even historians during the 1950s found much at fault with their way of life.  William Whyte, author of the iconic 1956 book </w:t>
      </w:r>
      <w:r w:rsidRPr="00204CA1">
        <w:rPr>
          <w:i/>
        </w:rPr>
        <w:t>The Organization Man</w:t>
      </w:r>
      <w:r w:rsidRPr="00204CA1">
        <w:t xml:space="preserve">, critiqued American corporate society by discussing the pitfalls of the collectivist ethic.  More closely examined in chapter one, Whyte and </w:t>
      </w:r>
      <w:r w:rsidRPr="00204CA1">
        <w:rPr>
          <w:i/>
        </w:rPr>
        <w:t>The Organization Man</w:t>
      </w:r>
      <w:r w:rsidRPr="00204CA1">
        <w:t xml:space="preserve"> represented new cracks within the conformist society of the 1950s, cracks that would continue to grow into deep fissures with intense repercussions felt throughout the late 1950s, 60s, and 70s.</w:t>
      </w:r>
    </w:p>
    <w:p w:rsidR="00204CA1" w:rsidRPr="00204CA1" w:rsidRDefault="00204CA1" w:rsidP="00204CA1">
      <w:pPr>
        <w:ind w:firstLine="720"/>
      </w:pPr>
      <w:r w:rsidRPr="00204CA1">
        <w:t>One such repercussion was the effect Cold War society had on intensifying race relations.  The ideal of the nuclear family was only reserved for white, middle class Americans.  Minorities, specifically African-Americans, were excluded from suburban communities and denied the benefits of American prosperity even if they could afford it.</w:t>
      </w:r>
      <w:r w:rsidRPr="00204CA1">
        <w:rPr>
          <w:vertAlign w:val="superscript"/>
        </w:rPr>
        <w:footnoteReference w:id="4"/>
      </w:r>
      <w:r w:rsidRPr="00204CA1">
        <w:t xml:space="preserve">  Segregation, exemplified by the </w:t>
      </w:r>
      <w:r w:rsidRPr="00204CA1">
        <w:lastRenderedPageBreak/>
        <w:t>Jim Crow laws of the southern half of the United States and residential and economic inequalities of the northern half, came to defined post war America for people of color.  Used by America’s detractors, racial discrimination became the biggest embarrassment for America during the 1950s and proved to be a situation American blacks would no longer tolerate.  The systematic discrimination and segregation forced on African-Americans by their own government, which prided itself on providing freedom for all, pushed many black leaders and grassroots organizers to argue for civil rights, sparking the Civil Rights Movement that lasted late into the 1960s.</w:t>
      </w:r>
    </w:p>
    <w:p w:rsidR="00204CA1" w:rsidRPr="00204CA1" w:rsidRDefault="00204CA1" w:rsidP="00204CA1">
      <w:r w:rsidRPr="00204CA1">
        <w:tab/>
        <w:t>Secondly, and crucial to the argument of this project, the post war years placed strict and controlling gender roles on a generation of Americans.  In this ideal, men were masculine, strong breadwinners that provided for and protected American families while women were subservient, pleasing homemakers.  Women’s domestic roles became infused with a national purpose, a way of protecting the homefront from communist infiltration and subversion.  Similarly, American men needed to contribute to consumer society, mainly through work for large corporations so they could provide for their families and accumulate material goods, essentially showing off their success and the value of the American way of life.  Many Americans during the early Cold War years were deeply committed to the sense of happiness and security that came with suburban life and its clearly defined gender roles.</w:t>
      </w:r>
      <w:r w:rsidRPr="00204CA1">
        <w:rPr>
          <w:vertAlign w:val="superscript"/>
        </w:rPr>
        <w:footnoteReference w:id="5"/>
      </w:r>
      <w:r w:rsidRPr="00204CA1">
        <w:t xml:space="preserve">  Personal fulfillment became equated with the home rather than the public world.  Strict gender roles not only became a bulwark against the subversion of communism, but were reinforced by post war Americans eager to find a sense of stability and belonging in a growingly instable world.</w:t>
      </w:r>
    </w:p>
    <w:p w:rsidR="00204CA1" w:rsidRPr="00204CA1" w:rsidRDefault="00204CA1" w:rsidP="00204CA1">
      <w:pPr>
        <w:ind w:firstLine="720"/>
      </w:pPr>
      <w:r w:rsidRPr="00204CA1">
        <w:lastRenderedPageBreak/>
        <w:t xml:space="preserve">For many American men though, the strict gender roles placed on them were too difficult to bear.  Unhappiness and unfulfillment characterized many American men’s lives in the 1950s as they were forced at young age to deal with intense pressures regularly reserved for later in life.  Society dictated what they could and could not do, how they could and could not act, emaciating a generation of American men.  This suffocating feeling afflicting many men motivated me to research how American males dealt with the pressures of Cold War society. </w:t>
      </w:r>
    </w:p>
    <w:p w:rsidR="00204CA1" w:rsidRPr="00204CA1" w:rsidRDefault="00204CA1" w:rsidP="00204CA1">
      <w:r w:rsidRPr="00204CA1">
        <w:tab/>
        <w:t xml:space="preserve">The majority of my research for this project came from primary sources.  For the first chapter on Hugh Hefner and the playboy lifestyle, I selected one magazine from each year during 1953 until 1960, focusing primarily on the February issues of </w:t>
      </w:r>
      <w:r w:rsidRPr="00204CA1">
        <w:rPr>
          <w:i/>
        </w:rPr>
        <w:t>Playboy</w:t>
      </w:r>
      <w:r w:rsidRPr="00204CA1">
        <w:t xml:space="preserve">.  I intentionally limited the number of years I researched because I both wanted to keep it primarily focused on the 1950s and because I wanted to study Playboy’s affect on society before the sexual revolution of the 1960s and 70s.  Since most secondary sources on </w:t>
      </w:r>
      <w:r w:rsidRPr="00204CA1">
        <w:rPr>
          <w:i/>
        </w:rPr>
        <w:t>Playboy</w:t>
      </w:r>
      <w:r w:rsidRPr="00204CA1">
        <w:t xml:space="preserve"> explore the life of Hugh Hefner himself or </w:t>
      </w:r>
      <w:r w:rsidRPr="00204CA1">
        <w:rPr>
          <w:i/>
        </w:rPr>
        <w:t>Playboy</w:t>
      </w:r>
      <w:r w:rsidRPr="00204CA1">
        <w:t xml:space="preserve">’s effect on feminism and the sexual revolution, I looked to the </w:t>
      </w:r>
      <w:r w:rsidRPr="00204CA1">
        <w:rPr>
          <w:i/>
        </w:rPr>
        <w:t>Playboy</w:t>
      </w:r>
      <w:r w:rsidRPr="00204CA1">
        <w:t xml:space="preserve"> articles, advertisements, and pictorials themselves to deeper understand the alternative lifestyle it advocated.  The second chapter is built around primary sources as well.  Three defining moments in American media’s fascination with Castro became the backbone of my second chapter: a three-part story appearing in February 1957 written by Herbert Matthews of the </w:t>
      </w:r>
      <w:r w:rsidRPr="00204CA1">
        <w:rPr>
          <w:i/>
        </w:rPr>
        <w:t>New York Times</w:t>
      </w:r>
      <w:r w:rsidRPr="00204CA1">
        <w:t xml:space="preserve">, Robert Taber’s iconic documentary </w:t>
      </w:r>
      <w:r w:rsidRPr="00204CA1">
        <w:rPr>
          <w:i/>
        </w:rPr>
        <w:t>Rebels of the Sierra Maestra: The Story of Cuba’s Jungle Fighters</w:t>
      </w:r>
      <w:r w:rsidRPr="00204CA1">
        <w:t xml:space="preserve"> filmed in May of 1957, and the </w:t>
      </w:r>
      <w:r w:rsidRPr="00204CA1">
        <w:rPr>
          <w:i/>
        </w:rPr>
        <w:t xml:space="preserve">New York Times </w:t>
      </w:r>
      <w:r w:rsidRPr="00204CA1">
        <w:t xml:space="preserve">and black news outlets, such as </w:t>
      </w:r>
      <w:r w:rsidRPr="00204CA1">
        <w:rPr>
          <w:i/>
        </w:rPr>
        <w:t xml:space="preserve">The New York Amsterdam News </w:t>
      </w:r>
      <w:r w:rsidRPr="00204CA1">
        <w:t xml:space="preserve">and the </w:t>
      </w:r>
      <w:r w:rsidRPr="00204CA1">
        <w:rPr>
          <w:i/>
        </w:rPr>
        <w:t>Afro-American</w:t>
      </w:r>
      <w:r w:rsidRPr="00204CA1">
        <w:t>, coverage of the Hotel Theresa incident in 1960.  Once again I limited the scope of my project to keep it cemented in the 1950s before Fidel Castro became completely vilified by the United States government.</w:t>
      </w:r>
    </w:p>
    <w:p w:rsidR="00204CA1" w:rsidRPr="00204CA1" w:rsidRDefault="00204CA1" w:rsidP="00204CA1">
      <w:r w:rsidRPr="00204CA1">
        <w:lastRenderedPageBreak/>
        <w:tab/>
        <w:t xml:space="preserve">The first chapter looks to understand how a young entrepreneur and his new type of magazine could offer American men an escape from their rigid lives, and in doing so, provide a new type of masculinity for American men to emulate.  First off, I begin by analyzing the society dictated masculinity of the 1950s.  After developing the breadwinner ideology and organization man ideology, I examine how Hugh Hefner and </w:t>
      </w:r>
      <w:r w:rsidRPr="00204CA1">
        <w:rPr>
          <w:i/>
        </w:rPr>
        <w:t>Playboy</w:t>
      </w:r>
      <w:r w:rsidRPr="00204CA1">
        <w:t xml:space="preserve"> broke down several key tenets of the breadwinner ideology while upholding others.  The playboy lifestyle represented a new type of “good life” to strive for, one built around individualism and intellectualism, rivaling the belongingness and togetherness of the organization man ideology.  Furthermore, </w:t>
      </w:r>
      <w:r w:rsidRPr="00204CA1">
        <w:rPr>
          <w:i/>
        </w:rPr>
        <w:t>Playboy</w:t>
      </w:r>
      <w:r w:rsidRPr="00204CA1">
        <w:t xml:space="preserve"> empowered American men by introducing them to post war consumer culture, helping them navigate through the dizzy consumer society and effectively turning them from mere breadwinning cogs to savvy consumers.  Lastly, </w:t>
      </w:r>
      <w:r w:rsidRPr="00204CA1">
        <w:rPr>
          <w:i/>
        </w:rPr>
        <w:t>Playboy</w:t>
      </w:r>
      <w:r w:rsidRPr="00204CA1">
        <w:t xml:space="preserve"> sought to uphold several key tenets of the breadwinner ideology.  Specifically, the need to work hard to make money and the notion that white, middle class, heterosexual men were the only ones that could enjoy the benefits of post war American prosperity were reinforced by </w:t>
      </w:r>
      <w:r w:rsidRPr="00204CA1">
        <w:rPr>
          <w:i/>
        </w:rPr>
        <w:t>Playboy</w:t>
      </w:r>
      <w:r w:rsidRPr="00204CA1">
        <w:t xml:space="preserve"> to protect it from being labeled subversive and immature.  My first chapter seeks to show that </w:t>
      </w:r>
      <w:r w:rsidRPr="00204CA1">
        <w:rPr>
          <w:i/>
        </w:rPr>
        <w:t xml:space="preserve">Playboy </w:t>
      </w:r>
      <w:r w:rsidRPr="00204CA1">
        <w:t>was more than just pictures of naked women with flashy articles. It represented a new type of lifestyle, a new type of belonging in the world for American men suffocated by Cold War society.</w:t>
      </w:r>
    </w:p>
    <w:p w:rsidR="00204CA1" w:rsidRPr="00204CA1" w:rsidRDefault="00204CA1" w:rsidP="00204CA1">
      <w:r w:rsidRPr="00204CA1">
        <w:tab/>
        <w:t xml:space="preserve">My second chapter strives to explain how, similar to Hugh Hefner and </w:t>
      </w:r>
      <w:r w:rsidRPr="00204CA1">
        <w:rPr>
          <w:i/>
        </w:rPr>
        <w:t>Playboy</w:t>
      </w:r>
      <w:r w:rsidRPr="00204CA1">
        <w:t xml:space="preserve">, Fidel Castro and his romantic rebellion represented a distinctly different type of masculinity for post war men.  I start with the historical background of both Fidel Castro and his rebellion, highlighting the importance of his childhood, education, and early revolutionary actions.  I then transition into discussing the well crafted image Fidel Castro built around his physical image, charismatic personality, and romantic lifestyle, representing something starkly different than the </w:t>
      </w:r>
      <w:r w:rsidRPr="00204CA1">
        <w:lastRenderedPageBreak/>
        <w:t>image of the corporate man so many American men had become accustomed to.  Beyond his image, his effective and just political leadership, his uncanny ability to rally both Cuban and American youths to his cause, and his use of distinctly American values to promote his revolution made Castro a new type of political leader.  His democratic, powerful, and overtly masculine political leadership represented a new ideal many Americans sought to emulate.  Lastly, as Castro rose to power and became vilified by the American government for his communist ideology, he continued to be a role model for different groups of marginalized Americans, specifically African-Americans and white progressives.  Through careful analysis of his image, his political leadership, and his position as a role model for marginalized Americans, this chapter seeks to show how Castro and his revolution offered a completely different type of masculinity for American men to emulate, giving 1950s men a new way of viewing society and how to belong in that society.</w:t>
      </w:r>
    </w:p>
    <w:p w:rsidR="00204CA1" w:rsidRPr="00204CA1" w:rsidRDefault="00204CA1" w:rsidP="00204CA1">
      <w:r w:rsidRPr="00204CA1">
        <w:tab/>
        <w:t xml:space="preserve">I end my paper with posing different questions for future research, questions I regularly came across as I researched for this project.  I seek to highlight how this paper is merely an examination of one sector of society, and, in order to get a complete understanding of America in the 1950s, other social groups, such as minorities, homosexuals, women, and less affluent Americans, must be examined.  It is my belief that examining other sectors of society will not only give a more encompassing understanding of 1950s America, it will help different societal group understand each other, and, in turn, their effect on American life in future decades.  I personally believe that the social history of America up to present day would benefit from a clearer understanding of its modern foundation, the 1950s. </w:t>
      </w:r>
    </w:p>
    <w:p w:rsidR="00204CA1" w:rsidRDefault="00204CA1" w:rsidP="00204CA1"/>
    <w:p w:rsidR="00204CA1" w:rsidRDefault="00204CA1" w:rsidP="00204CA1">
      <w:pPr>
        <w:jc w:val="center"/>
      </w:pPr>
      <w:r>
        <w:lastRenderedPageBreak/>
        <w:t>Chapter One: The Playboy Male</w:t>
      </w:r>
    </w:p>
    <w:p w:rsidR="00204CA1" w:rsidRPr="00204CA1" w:rsidRDefault="00204CA1" w:rsidP="00204CA1">
      <w:r w:rsidRPr="00204CA1">
        <w:rPr>
          <w:i/>
        </w:rPr>
        <w:t>Introduction</w:t>
      </w:r>
    </w:p>
    <w:p w:rsidR="00204CA1" w:rsidRPr="00204CA1" w:rsidRDefault="00204CA1" w:rsidP="00204CA1">
      <w:r w:rsidRPr="00204CA1">
        <w:tab/>
        <w:t>What it means to be a man differs from generation to generation, country to country.   America after World War II was no different.  With hundreds of thousands of men returning from the European and Pacific battlefields, the American male tried to fit into his civilian role within postwar society.  A new conformist masculinity that was focused on security flourished during the early to mid 1950, rigidly maintained by the pressures of societal norms.  Men returned from war to find their individualism stifled by stabilizing collective forces, their entrepreneurial drive stymied by the emerging corporation culture, and their playful youth from before the war replaced with “mature life” responsibilities.  Over time during the postwar years, men began to feel suffocated by society’s new definition of what it meant to be a man and had little to no escape from the daily grind of their corporatist lives spent in suburban isolation.  Men became mere gray flannel suit wearing cogs in the collective system.</w:t>
      </w:r>
      <w:r w:rsidRPr="00204CA1">
        <w:rPr>
          <w:vertAlign w:val="superscript"/>
        </w:rPr>
        <w:footnoteReference w:id="6"/>
      </w:r>
      <w:r w:rsidRPr="00204CA1">
        <w:t xml:space="preserve">  While most American men accepted this dominant view of masculinity, one man noticed the pressures placed on men and sought to offer some way to alleviate the social strictures American men faced.  </w:t>
      </w:r>
    </w:p>
    <w:p w:rsidR="00204CA1" w:rsidRPr="00204CA1" w:rsidRDefault="00204CA1" w:rsidP="00204CA1">
      <w:pPr>
        <w:ind w:firstLine="720"/>
      </w:pPr>
      <w:r w:rsidRPr="00204CA1">
        <w:t xml:space="preserve">In December 1953, Hugh M. Hefner started production on </w:t>
      </w:r>
      <w:r w:rsidRPr="00204CA1">
        <w:rPr>
          <w:i/>
        </w:rPr>
        <w:t>Playboy</w:t>
      </w:r>
      <w:r w:rsidRPr="00204CA1">
        <w:t xml:space="preserve">, a new type of magazine specifically created for the entertainment of the American male.  Hefner sought to create an outlet for men across the country, a way for them to temporarily escape from their suffocating lives, while promoting a new type of masculinity, one based around individualism, the pursuit of the “good life” (defined by affluence and wealth), and the draw of an edgier </w:t>
      </w:r>
      <w:r w:rsidRPr="00204CA1">
        <w:lastRenderedPageBreak/>
        <w:t>urbanism, among other qualities.  The first mass-produced entertainment magazine for men,</w:t>
      </w:r>
      <w:r w:rsidRPr="00204CA1">
        <w:rPr>
          <w:i/>
        </w:rPr>
        <w:t xml:space="preserve"> Playboy</w:t>
      </w:r>
      <w:r w:rsidRPr="00204CA1">
        <w:t xml:space="preserve"> gave men a role in the nascent American consumer society until now relegated to women shoppers, offered men an escape from “feminized” suburban life, and told stories and jokes relevant to their daily lives.  Most importantly, </w:t>
      </w:r>
      <w:r w:rsidRPr="00204CA1">
        <w:rPr>
          <w:i/>
        </w:rPr>
        <w:t>Playboy</w:t>
      </w:r>
      <w:r w:rsidRPr="00204CA1">
        <w:t xml:space="preserve"> walked a fine line between popular ideas of manhood, subverting or redefining certain characteristics of what it meant to be a man and upholding and reinforcing others.  Thus, </w:t>
      </w:r>
      <w:r w:rsidRPr="00204CA1">
        <w:rPr>
          <w:i/>
        </w:rPr>
        <w:t>Playboy</w:t>
      </w:r>
      <w:r w:rsidRPr="00204CA1">
        <w:t xml:space="preserve"> and Hugh Hefner helped reshape masculinity in postwar America by either eroding or subscribing to different aspects of 1950s masculinity.</w:t>
      </w:r>
    </w:p>
    <w:p w:rsidR="00204CA1" w:rsidRPr="00204CA1" w:rsidRDefault="00204CA1" w:rsidP="00204CA1"/>
    <w:p w:rsidR="00204CA1" w:rsidRPr="00204CA1" w:rsidRDefault="00204CA1" w:rsidP="00204CA1">
      <w:r w:rsidRPr="00204CA1">
        <w:rPr>
          <w:i/>
        </w:rPr>
        <w:t>1950s Masculinity</w:t>
      </w:r>
    </w:p>
    <w:p w:rsidR="00204CA1" w:rsidRPr="00204CA1" w:rsidRDefault="00204CA1" w:rsidP="00204CA1">
      <w:r w:rsidRPr="00204CA1">
        <w:tab/>
        <w:t xml:space="preserve">Before identifying the different aspects of 1950s masculinity that </w:t>
      </w:r>
      <w:r w:rsidRPr="00204CA1">
        <w:rPr>
          <w:i/>
        </w:rPr>
        <w:t>Playboy</w:t>
      </w:r>
      <w:r w:rsidRPr="00204CA1">
        <w:t xml:space="preserve"> critiqued or reinforced, one must understand the ideology of the postwar American man in general, widely known as the organization man ideology.</w:t>
      </w:r>
      <w:r w:rsidRPr="00204CA1">
        <w:rPr>
          <w:vertAlign w:val="superscript"/>
        </w:rPr>
        <w:footnoteReference w:id="7"/>
      </w:r>
      <w:r w:rsidRPr="00204CA1">
        <w:t xml:space="preserve">  Men during the late 1940s and 1950s were forced into a position of being the main breadwinner for their wives and children by socioeconomic imperatives that advanced this ideology so women would leave the workforce to make room for returning soldiers.  Many men found white-collar jobs in large corporations, where notions of belongingness and togetherness dominated, while the blandly uniform suburbia relegated to women governed their home life.  The conformity demanded by both the workplace and home life thus painted a picture of rigid control for the American male, forcing to him for forgo “adolescent” freedom in favor of a more “mature” adulthood.</w:t>
      </w:r>
    </w:p>
    <w:p w:rsidR="00204CA1" w:rsidRPr="00204CA1" w:rsidRDefault="00204CA1" w:rsidP="00204CA1">
      <w:r w:rsidRPr="00204CA1">
        <w:lastRenderedPageBreak/>
        <w:tab/>
        <w:t>One way in which the workplace controlled men was by fostering a sense of belongingness.  Partly spurred by the desire for safety in an increasingly unsafe world, haunted by the Great Depression and the new prospect of nuclear annihilation, postwar society sought to recreate a sense of belongingness in order to tap the deep emotional security that comes from total integration with a group.</w:t>
      </w:r>
      <w:r w:rsidRPr="00204CA1">
        <w:rPr>
          <w:vertAlign w:val="superscript"/>
        </w:rPr>
        <w:footnoteReference w:id="8"/>
      </w:r>
      <w:r w:rsidRPr="00204CA1">
        <w:t xml:space="preserve">  Whether American workers consciously realized it or not, the cohesive society of old had broken down.</w:t>
      </w:r>
      <w:r w:rsidRPr="00204CA1">
        <w:rPr>
          <w:vertAlign w:val="superscript"/>
        </w:rPr>
        <w:footnoteReference w:id="9"/>
      </w:r>
      <w:r w:rsidRPr="00204CA1">
        <w:t xml:space="preserve">  Administrative elites sought to restore group solidarity by guiding American men to value collective belonging over individual gains.  This drive to belong pushed many American men to the corporate business world.  College graduates during the late forties and early fifties increasingly earned a business or managerial degree, seeking to find comfortable managerial work in large corporations, instead of majoring in the humanities or any type of science.  With this newly dominant corporate world and its notion of belongingness came a new corporate hierarchy, one that sensationalized bureaucratic work and placed an added emphasis on the intricate inner workings of the office.  This suppressive notion of belongingness positioned itself within society as the only way a man could be happy in the workplace.  Thus, American males tried to submerge themselves within not only the larger society, but the corporate workplace as well, in order to promote unity and happiness.</w:t>
      </w:r>
    </w:p>
    <w:p w:rsidR="00204CA1" w:rsidRPr="00204CA1" w:rsidRDefault="00204CA1" w:rsidP="00204CA1">
      <w:r w:rsidRPr="00204CA1">
        <w:tab/>
        <w:t>In addition to group belonging, however, the American male needed a sense of shared endeavor or togetherness.  The popular thought was that science had proved the group was superior to the individual—the whole is always greater than the sum of its parts—so men in America sought to work, think, and act together.</w:t>
      </w:r>
      <w:r w:rsidRPr="00204CA1">
        <w:rPr>
          <w:vertAlign w:val="superscript"/>
        </w:rPr>
        <w:footnoteReference w:id="10"/>
      </w:r>
      <w:r w:rsidRPr="00204CA1">
        <w:t xml:space="preserve">  While it is true that a group effort is tremendously effective in some aspects, such as drawing out different points of view or finding </w:t>
      </w:r>
      <w:r w:rsidRPr="00204CA1">
        <w:lastRenderedPageBreak/>
        <w:t>different courses of action, the emphasis on togetherness in the fifties was so restrictive that it negatively shaped the American male, stymieing creative and individual output.  Adhering to the sense of togetherness, business majors frowned upon the notion of starting their own business or becoming an entrepreneur, believing that entrepreneurs were selfish individuals motivated by greed who ultimately were doomed to be unhappy.</w:t>
      </w:r>
      <w:r w:rsidRPr="00204CA1">
        <w:rPr>
          <w:vertAlign w:val="superscript"/>
        </w:rPr>
        <w:footnoteReference w:id="11"/>
      </w:r>
      <w:r w:rsidRPr="00204CA1">
        <w:t xml:space="preserve">  Entrepreneurs and small businessmen, while essentially offering similar if not better financial prospects than large corporations, were seen as outsiders, apart from mainstream society and therefore separate from the collective good.  Because organization life makes it harder for the individual to justify to himself a departure from the norm, the corporate world reinforced its primacy by institutionalizing the power of the majority.  In essence the individual came to distrust himself.</w:t>
      </w:r>
      <w:r w:rsidRPr="00204CA1">
        <w:rPr>
          <w:vertAlign w:val="superscript"/>
        </w:rPr>
        <w:footnoteReference w:id="12"/>
      </w:r>
      <w:r w:rsidRPr="00204CA1">
        <w:t xml:space="preserve">  Finding security in an authority that would absolve him from the freedom of choice, the American male rationalized his own emasculation in the name of organizational togetherness.</w:t>
      </w:r>
    </w:p>
    <w:p w:rsidR="00204CA1" w:rsidRPr="00204CA1" w:rsidRDefault="00204CA1" w:rsidP="00204CA1">
      <w:r w:rsidRPr="00204CA1">
        <w:tab/>
        <w:t>The same group consciousness found in the workplace prevailed for the American male at home in the newly developed suburbs.  Like the bureaucratic sameness of the corporation, the uniformity of suburban housing added to the American male’s sense of belonging and togetherness while squashing his sense of individualism.  Moving to the suburbs was promoted as an economically responsible move for American men and their families, offering low-cost housing that often carried communal benefits such as communal lawn-mowers, books, and silverware.</w:t>
      </w:r>
      <w:r w:rsidRPr="00204CA1">
        <w:rPr>
          <w:vertAlign w:val="superscript"/>
        </w:rPr>
        <w:footnoteReference w:id="13"/>
      </w:r>
      <w:r w:rsidRPr="00204CA1">
        <w:t xml:space="preserve">  Advertisements catered to the sense of togetherness idealized by American society.  “</w:t>
      </w:r>
      <w:r w:rsidRPr="00204CA1">
        <w:rPr>
          <w:i/>
        </w:rPr>
        <w:t>You’re part of a big group,</w:t>
      </w:r>
      <w:r w:rsidRPr="00204CA1">
        <w:t>” “</w:t>
      </w:r>
      <w:r w:rsidRPr="00204CA1">
        <w:rPr>
          <w:i/>
        </w:rPr>
        <w:t>You can live in a friendly small town instead of a lonely big city,</w:t>
      </w:r>
      <w:r w:rsidRPr="00204CA1">
        <w:t>” and even “</w:t>
      </w:r>
      <w:r w:rsidRPr="00204CA1">
        <w:rPr>
          <w:i/>
        </w:rPr>
        <w:t>You can have friends who want you – and you can enjoy being with them,</w:t>
      </w:r>
      <w:r w:rsidRPr="00204CA1">
        <w:t xml:space="preserve">” all became </w:t>
      </w:r>
      <w:r w:rsidRPr="00204CA1">
        <w:lastRenderedPageBreak/>
        <w:t>slogans to help sell suburban residences.</w:t>
      </w:r>
      <w:r w:rsidRPr="00204CA1">
        <w:rPr>
          <w:vertAlign w:val="superscript"/>
        </w:rPr>
        <w:footnoteReference w:id="14"/>
      </w:r>
      <w:r w:rsidRPr="00204CA1">
        <w:t xml:space="preserve">  The suburbs, and the sense of collective good and togetherness they fostered, became synonymous with happiness and acceptance.  </w:t>
      </w:r>
    </w:p>
    <w:p w:rsidR="00204CA1" w:rsidRPr="00204CA1" w:rsidRDefault="00204CA1" w:rsidP="00204CA1">
      <w:pPr>
        <w:ind w:firstLine="720"/>
      </w:pPr>
      <w:r w:rsidRPr="00204CA1">
        <w:t>In addition, a new type of civic engagement and participation found in the suburbs further entrenched the feeling of collectiveness and belonging.</w:t>
      </w:r>
      <w:r w:rsidRPr="00204CA1">
        <w:rPr>
          <w:vertAlign w:val="superscript"/>
        </w:rPr>
        <w:footnoteReference w:id="15"/>
      </w:r>
      <w:r w:rsidRPr="00204CA1">
        <w:t xml:space="preserve">  Local political groups, poker clubs, church choirs, PTA meetings, bowling teams, and more took up every minute of every day for suburban families, rooting them in the community.  People in the suburbs even started to change their voting habits and religious affiliations to match that of the rest of the group.</w:t>
      </w:r>
      <w:r w:rsidRPr="00204CA1">
        <w:rPr>
          <w:vertAlign w:val="superscript"/>
        </w:rPr>
        <w:footnoteReference w:id="16"/>
      </w:r>
      <w:r w:rsidRPr="00204CA1">
        <w:t xml:space="preserve">  In particular, newly suburban Democrats started to slowly shift to the right as well as to discard their previous religious affiliations in favor of becoming more middle-of-the-road Methodists or Presbyterians.  Thus, the suppression of the individual continued well outside the boardroom, becoming further solidified in the new suburban lifestyles most males adopted.</w:t>
      </w:r>
    </w:p>
    <w:p w:rsidR="00204CA1" w:rsidRPr="00204CA1" w:rsidRDefault="00204CA1" w:rsidP="00204CA1">
      <w:pPr>
        <w:ind w:firstLine="720"/>
      </w:pPr>
      <w:r w:rsidRPr="00204CA1">
        <w:t>This suppression of individualism in the corporate world and suburban home placed immense pressure on American males, urging them to replace their early adolescent freedom with a mature, family-oriented lifestyle.  This was manifest most during this time period in the breadwinner ideology.  To restore men’s place in the economy after World War II, the idea was put forth that males had to be the primary breadwinners for their family.  In subsequent years, this idea would push most American men into corporatist white-collar jobs by their early twenties.  The average marriage age for men during the 1950s was twenty-three, and even as early as twenty or twenty-one, men were getting married, having children, and adopting a primarily sedentary and family-oriented lifestyle.</w:t>
      </w:r>
      <w:r w:rsidRPr="00204CA1">
        <w:rPr>
          <w:vertAlign w:val="superscript"/>
        </w:rPr>
        <w:footnoteReference w:id="17"/>
      </w:r>
      <w:r w:rsidRPr="00204CA1">
        <w:t xml:space="preserve">  Those who waited until their late twenties or </w:t>
      </w:r>
      <w:r w:rsidRPr="00204CA1">
        <w:lastRenderedPageBreak/>
        <w:t>even their thirties to get married were thought of as social deviants or perverts with some sort of psychosis to explain their behavior.  Essentially being a husband/father and the breadwinner became the only normal state for adult males.  Societal norms championed maturity as both “heroic” and a responsible acceptance of limits on one’s own individual endeavors for the better of both one’s family and society as a whole.</w:t>
      </w:r>
      <w:r w:rsidRPr="00204CA1">
        <w:rPr>
          <w:vertAlign w:val="superscript"/>
        </w:rPr>
        <w:footnoteReference w:id="18"/>
      </w:r>
      <w:r w:rsidRPr="00204CA1">
        <w:t xml:space="preserve">  According to popular psychology at the time, men attained maturity by selecting a mate, learning to live with a marriage partner, starting a family, rearing children, managing a home, getting started in an occupation, taking on civic responsibilities, and finding a congenial social group.</w:t>
      </w:r>
      <w:r w:rsidRPr="00204CA1">
        <w:rPr>
          <w:vertAlign w:val="superscript"/>
        </w:rPr>
        <w:footnoteReference w:id="19"/>
      </w:r>
      <w:r w:rsidRPr="00204CA1">
        <w:t xml:space="preserve">  A paid, socially acceptable job was an especially important sign of maturity as the breadwinner ideology centered around providing for a family.  </w:t>
      </w:r>
    </w:p>
    <w:p w:rsidR="00204CA1" w:rsidRPr="00204CA1" w:rsidRDefault="00204CA1" w:rsidP="00204CA1">
      <w:r w:rsidRPr="00204CA1">
        <w:tab/>
        <w:t>Men who put off marriage or refused to join the corporatist world were seen as not fully masculine or fully adult, and were labeled as deviants, perverts, and escapists.</w:t>
      </w:r>
      <w:r w:rsidRPr="00204CA1">
        <w:rPr>
          <w:vertAlign w:val="superscript"/>
        </w:rPr>
        <w:footnoteReference w:id="20"/>
      </w:r>
      <w:r w:rsidRPr="00204CA1">
        <w:t xml:space="preserve">  Those who waited to marry or showed no interest in a career (or hated and complained about their current job) supposedly had never reached full maturity and therefore never really became a man by society’s standards.  They were seen as immature escapists, searching for a way to shed their responsibilities, men who were unable to adjust to the needs of society.  Homosexuals were particular targets, labeled as “adaptive failures” who could be “fixed” or as the ultimate escapists.</w:t>
      </w:r>
      <w:r w:rsidRPr="00204CA1">
        <w:rPr>
          <w:vertAlign w:val="superscript"/>
        </w:rPr>
        <w:footnoteReference w:id="21"/>
      </w:r>
      <w:r w:rsidRPr="00204CA1">
        <w:t xml:space="preserve">  The theory was that men who “were overwhelmed by the increasing demands to fulfill the specifications of masculinity” suddenly turned to homosexuality to escape.  Psychologists even formulated the equation:  </w:t>
      </w:r>
      <w:r w:rsidRPr="00204CA1">
        <w:rPr>
          <w:i/>
        </w:rPr>
        <w:t>I am a failure = I am castrated = I am not a man = I am a woman = I am a homosexual</w:t>
      </w:r>
      <w:r w:rsidRPr="00204CA1">
        <w:t xml:space="preserve">.  Language describing immaturity became synonymous with </w:t>
      </w:r>
      <w:r w:rsidRPr="00204CA1">
        <w:lastRenderedPageBreak/>
        <w:t>men who failed as breadwinners and husbands or “became” homosexual to escape their responsibilities.</w:t>
      </w:r>
      <w:r w:rsidRPr="00204CA1">
        <w:rPr>
          <w:vertAlign w:val="superscript"/>
        </w:rPr>
        <w:footnoteReference w:id="22"/>
      </w:r>
      <w:r w:rsidRPr="00204CA1">
        <w:t xml:space="preserve">  Failing to become a man was equated with immaturity and mental illness, among other defects.  Marriage and performing the breadwinner role were the only normal states for adult American males.</w:t>
      </w:r>
    </w:p>
    <w:p w:rsidR="00204CA1" w:rsidRPr="00204CA1" w:rsidRDefault="00204CA1" w:rsidP="00204CA1">
      <w:r w:rsidRPr="00204CA1">
        <w:tab/>
        <w:t>Society during the 1950s formulated a very rigid and structured view of masculinity, one that many men found challenging and unfulfilling.  The loss of individualism and a sense of achievement in the workforce, combined with the mundane, suffocating home life of the suburbs, influenced the emergence of both the breadwinner ideology and the idea of “maturity” as the two tenets that came to define what it meant to be a man in 1950s America.</w:t>
      </w:r>
    </w:p>
    <w:p w:rsidR="00204CA1" w:rsidRPr="00204CA1" w:rsidRDefault="00204CA1" w:rsidP="00204CA1"/>
    <w:p w:rsidR="00204CA1" w:rsidRPr="00204CA1" w:rsidRDefault="00204CA1" w:rsidP="00204CA1">
      <w:r w:rsidRPr="00204CA1">
        <w:rPr>
          <w:i/>
        </w:rPr>
        <w:t>The Arrival of Playboy</w:t>
      </w:r>
    </w:p>
    <w:p w:rsidR="00204CA1" w:rsidRPr="00204CA1" w:rsidRDefault="00204CA1" w:rsidP="00204CA1">
      <w:r w:rsidRPr="00204CA1">
        <w:tab/>
        <w:t xml:space="preserve">The first issue of </w:t>
      </w:r>
      <w:r w:rsidRPr="00204CA1">
        <w:rPr>
          <w:i/>
        </w:rPr>
        <w:t>Playboy</w:t>
      </w:r>
      <w:r w:rsidRPr="00204CA1">
        <w:t xml:space="preserve"> magazine hit the newsstands in December 1953.  Drawing upon an almost underground subculture essentially built around the bachelor life, </w:t>
      </w:r>
      <w:r w:rsidRPr="00204CA1">
        <w:rPr>
          <w:i/>
        </w:rPr>
        <w:t>Playboy</w:t>
      </w:r>
      <w:r w:rsidRPr="00204CA1">
        <w:t xml:space="preserve"> sought to become the premier men’s entertainment magazine.  Previous periodicals such as </w:t>
      </w:r>
      <w:r w:rsidRPr="00204CA1">
        <w:rPr>
          <w:i/>
        </w:rPr>
        <w:t>Esquire</w:t>
      </w:r>
      <w:r w:rsidRPr="00204CA1">
        <w:t xml:space="preserve"> inspired Hugh Hefner to produce a magazine that emphasized male autonomy and provided an alternative to traditional modes of domesticity.  Hefner knew what most American men were going through, having experienced the pressures of achieving “maturity” and satisfying the breadwinner ideology firsthand.  Like most males, Hefner collapsed the attainment of adult milestones, such as education, career, marriage, children, and suburban life, in a very short time frame.  He soon found himself unhappy and leading an unfulfilling life.  In the opening editorial from the first issue, Hefner stated his goals for his publication:  “If you’re a man between the </w:t>
      </w:r>
      <w:r w:rsidRPr="00204CA1">
        <w:lastRenderedPageBreak/>
        <w:t xml:space="preserve">ages of 18 and 80, </w:t>
      </w:r>
      <w:r w:rsidRPr="00204CA1">
        <w:rPr>
          <w:i/>
        </w:rPr>
        <w:t>Playboy</w:t>
      </w:r>
      <w:r w:rsidRPr="00204CA1">
        <w:t xml:space="preserve"> is meant for you.  If you like your entertainment served up with humor, sophistication and spice, </w:t>
      </w:r>
      <w:r w:rsidRPr="00204CA1">
        <w:rPr>
          <w:i/>
        </w:rPr>
        <w:t xml:space="preserve">Playboy </w:t>
      </w:r>
      <w:r w:rsidRPr="00204CA1">
        <w:t xml:space="preserve">will become a very special favorite.  We want to make clear from the very start, we aren’t a ‘family magazine.’  If you’re somebody’s sister, wife or mother-in-law and picked us up by mistake, please pass us along to the man in your life and get back to your </w:t>
      </w:r>
      <w:r w:rsidRPr="00204CA1">
        <w:rPr>
          <w:i/>
        </w:rPr>
        <w:t>Ladies’ Home Companion</w:t>
      </w:r>
      <w:r w:rsidRPr="00204CA1">
        <w:t>.”</w:t>
      </w:r>
      <w:r w:rsidRPr="00204CA1">
        <w:rPr>
          <w:vertAlign w:val="superscript"/>
        </w:rPr>
        <w:footnoteReference w:id="23"/>
      </w:r>
    </w:p>
    <w:p w:rsidR="00204CA1" w:rsidRPr="00204CA1" w:rsidRDefault="00204CA1" w:rsidP="00204CA1">
      <w:pPr>
        <w:ind w:firstLine="720"/>
      </w:pPr>
      <w:r w:rsidRPr="00204CA1">
        <w:t>Hefner thus promised entertainment exclusively for men and offered a wholly male experience, presenting it as something the American male both lacked and desperately needed.  Significantly, Hefner sought to distinguish his publication from other specialized magazines:  “Most of today’s ‘magazines for men’ spend all their time out-of-doors – thrashing through thorny thickets or splashing about in fast-flowing streams … but we don’t mind telling you in advance … we like our apartments.”</w:t>
      </w:r>
      <w:r w:rsidRPr="00204CA1">
        <w:rPr>
          <w:vertAlign w:val="superscript"/>
        </w:rPr>
        <w:footnoteReference w:id="24"/>
      </w:r>
      <w:r w:rsidRPr="00204CA1">
        <w:t xml:space="preserve">  Perhaps the most telling part of Hefner’s opening editorial and the most expressive of </w:t>
      </w:r>
      <w:r w:rsidRPr="00204CA1">
        <w:rPr>
          <w:i/>
        </w:rPr>
        <w:t>Playboy</w:t>
      </w:r>
      <w:r w:rsidRPr="00204CA1">
        <w:t>’s ambitions is its last line:  “If we are able to give the American male a few extra laughs and a little diversion from the anxieties of the Atomic Age, we’ll feel we’ve justified our existence.”</w:t>
      </w:r>
      <w:r w:rsidRPr="00204CA1">
        <w:rPr>
          <w:vertAlign w:val="superscript"/>
        </w:rPr>
        <w:footnoteReference w:id="25"/>
      </w:r>
      <w:r w:rsidRPr="00204CA1">
        <w:t xml:space="preserve">  The praise was immediate.  In just its second issue, Hefner posted laudatory letters written by actual readers.  One read: “At last – a men’s magazine with something more sophisticated inside than articles on guns and automobiles.  Not since the thirties has there been a publication a guy with city interests could really sink his teeth into.  Here’s wishing you a long and prosperous lifetime.”</w:t>
      </w:r>
      <w:r w:rsidRPr="00204CA1">
        <w:rPr>
          <w:vertAlign w:val="superscript"/>
        </w:rPr>
        <w:footnoteReference w:id="26"/>
      </w:r>
      <w:r w:rsidRPr="00204CA1">
        <w:t xml:space="preserve">  Hundreds of thank you notes and letters of praise followed, and each subsequent </w:t>
      </w:r>
      <w:r w:rsidRPr="00204CA1">
        <w:rPr>
          <w:i/>
        </w:rPr>
        <w:t>Playboy</w:t>
      </w:r>
      <w:r w:rsidRPr="00204CA1">
        <w:t xml:space="preserve"> issue started off with a section called “Kind Words.”  </w:t>
      </w:r>
      <w:r w:rsidRPr="00204CA1">
        <w:rPr>
          <w:i/>
        </w:rPr>
        <w:t xml:space="preserve">Playboy </w:t>
      </w:r>
      <w:r w:rsidRPr="00204CA1">
        <w:t>had found its niche in American society, and the American male gladly welcomed it.</w:t>
      </w:r>
    </w:p>
    <w:p w:rsidR="00204CA1" w:rsidRDefault="00204CA1" w:rsidP="00204CA1">
      <w:r w:rsidRPr="00204CA1">
        <w:lastRenderedPageBreak/>
        <w:tab/>
        <w:t xml:space="preserve">While Hefner’s intentions may have been only to offer some laughs and entertainment for American men, the true impact of his publication was vastly more significant.  Without overtly stating it, </w:t>
      </w:r>
      <w:r w:rsidRPr="00204CA1">
        <w:rPr>
          <w:i/>
        </w:rPr>
        <w:t>Playboy</w:t>
      </w:r>
      <w:r w:rsidRPr="00204CA1">
        <w:t xml:space="preserve"> painted a new picture of the “good life” that all Americans strove for in postwar society.  In stark contrast to the “good life” championed by the gray-flannel organization man, </w:t>
      </w:r>
      <w:r w:rsidRPr="00204CA1">
        <w:rPr>
          <w:i/>
        </w:rPr>
        <w:t xml:space="preserve">Playboy </w:t>
      </w:r>
      <w:r w:rsidRPr="00204CA1">
        <w:t xml:space="preserve">wanted men to be individualistic and intellectual and to release them from the pressures of their daily grind.  In addition to transforming what men strove for, </w:t>
      </w:r>
      <w:r w:rsidRPr="00204CA1">
        <w:rPr>
          <w:i/>
        </w:rPr>
        <w:t>Playboy</w:t>
      </w:r>
      <w:r w:rsidRPr="00204CA1">
        <w:t xml:space="preserve"> introduced men to the new American consumer society.  For the first time, advertisements were directed toward men even as articles appeared helping men navigate through the throngs of consumer products, and </w:t>
      </w:r>
      <w:r w:rsidRPr="00204CA1">
        <w:rPr>
          <w:i/>
        </w:rPr>
        <w:t>Playboy</w:t>
      </w:r>
      <w:r w:rsidRPr="00204CA1">
        <w:t xml:space="preserve"> endorsed and recommended what to buy.  Lastly, </w:t>
      </w:r>
      <w:r w:rsidRPr="00204CA1">
        <w:rPr>
          <w:i/>
        </w:rPr>
        <w:t>Playboy</w:t>
      </w:r>
      <w:r w:rsidRPr="00204CA1">
        <w:t xml:space="preserve"> reinforced postwar society’s emphasis on hard work and making money for white, upper-middle class, heterosexual Americans.  While it is best known for subverting or redefining 1950s masculinity, </w:t>
      </w:r>
      <w:r w:rsidRPr="00204CA1">
        <w:rPr>
          <w:i/>
        </w:rPr>
        <w:t>Playboy</w:t>
      </w:r>
      <w:r w:rsidRPr="00204CA1">
        <w:t xml:space="preserve"> actually buttressed the organization man’s ideological tenet of working hard to make a lot of money.  More than merely offering some cheap laughs and entertainment, </w:t>
      </w:r>
      <w:r w:rsidRPr="00204CA1">
        <w:rPr>
          <w:i/>
        </w:rPr>
        <w:t xml:space="preserve">Playboy </w:t>
      </w:r>
      <w:r w:rsidRPr="00204CA1">
        <w:t>helped reinvent what it meant to be a man by both tearing down and building up traditional notions of masculinity.</w:t>
      </w:r>
    </w:p>
    <w:p w:rsidR="001070AD" w:rsidRPr="00204CA1" w:rsidRDefault="001070AD" w:rsidP="00204CA1"/>
    <w:p w:rsidR="00204CA1" w:rsidRPr="00204CA1" w:rsidRDefault="00204CA1" w:rsidP="00204CA1">
      <w:r w:rsidRPr="00204CA1">
        <w:rPr>
          <w:i/>
        </w:rPr>
        <w:t>Welcome to the Good Life …</w:t>
      </w:r>
    </w:p>
    <w:p w:rsidR="00204CA1" w:rsidRPr="00204CA1" w:rsidRDefault="00204CA1" w:rsidP="00204CA1">
      <w:r w:rsidRPr="00204CA1">
        <w:tab/>
        <w:t xml:space="preserve">The so-called good life of the organization man fit neatly into the suffocating, uniform society of the 1950s.  A calm and ordered life, consisting of a nice ranch-style home in the suburbs with a white picket fence, a wife and three children, one or two cars, a summer home on the lake, and later a good college education for their children, came to define what a generation </w:t>
      </w:r>
      <w:r w:rsidRPr="00204CA1">
        <w:lastRenderedPageBreak/>
        <w:t>of young men strove for.</w:t>
      </w:r>
      <w:r w:rsidRPr="00204CA1">
        <w:rPr>
          <w:vertAlign w:val="superscript"/>
        </w:rPr>
        <w:footnoteReference w:id="27"/>
      </w:r>
      <w:r w:rsidRPr="00204CA1">
        <w:t xml:space="preserve">  </w:t>
      </w:r>
      <w:r w:rsidRPr="00204CA1">
        <w:rPr>
          <w:i/>
        </w:rPr>
        <w:t>Playboy</w:t>
      </w:r>
      <w:r w:rsidRPr="00204CA1">
        <w:t xml:space="preserve"> abandoned that view, calling for a whole new perspective on what it really meant to make it.  Individualism, a tenet that until now had been central to the American way of life, was reintroduced and championed, saved from its squashing by the collectivism of the corporate and suburban worlds. Similarly, intellectual inquiry became newly synonymous with the “good life” as </w:t>
      </w:r>
      <w:r w:rsidRPr="00204CA1">
        <w:rPr>
          <w:i/>
        </w:rPr>
        <w:t>Playboy</w:t>
      </w:r>
      <w:r w:rsidRPr="00204CA1">
        <w:t xml:space="preserve"> encouraged American men to read classics, discuss philosophy, listen to jazz, and collect art.</w:t>
      </w:r>
      <w:r w:rsidRPr="00204CA1">
        <w:rPr>
          <w:vertAlign w:val="superscript"/>
        </w:rPr>
        <w:footnoteReference w:id="28"/>
      </w:r>
      <w:r w:rsidRPr="00204CA1">
        <w:t xml:space="preserve">  While most men did not abandon their responsibilities, leave their wife and children at home in the suburbs, and adopt the urban, bachelor lifestyle, </w:t>
      </w:r>
      <w:r w:rsidRPr="00204CA1">
        <w:rPr>
          <w:i/>
        </w:rPr>
        <w:t>Playboy</w:t>
      </w:r>
      <w:r w:rsidRPr="00204CA1">
        <w:t>’s reinvention of the “good life” and its lighthearted nature gave them a vicarious release from the pressures of conformist society.</w:t>
      </w:r>
    </w:p>
    <w:p w:rsidR="00204CA1" w:rsidRPr="00204CA1" w:rsidRDefault="00204CA1" w:rsidP="00204CA1">
      <w:r w:rsidRPr="00204CA1">
        <w:tab/>
        <w:t xml:space="preserve">Perhaps the most important aspect of the good life that </w:t>
      </w:r>
      <w:r w:rsidRPr="00204CA1">
        <w:rPr>
          <w:i/>
        </w:rPr>
        <w:t>Playboy</w:t>
      </w:r>
      <w:r w:rsidRPr="00204CA1">
        <w:t xml:space="preserve"> came to embody was a new sense of individualism.  As discussed above, suppressed by the corporate world and life at home, men had been under increasing societal pressure to put the collective good of the group over the needs and wants of the individual.  </w:t>
      </w:r>
      <w:r w:rsidRPr="00204CA1">
        <w:rPr>
          <w:i/>
        </w:rPr>
        <w:t>Playboy</w:t>
      </w:r>
      <w:r w:rsidRPr="00204CA1">
        <w:t xml:space="preserve"> sought to erode this by giving men the freedom to create a life that they chose and actually wanted.  Whether it was deciding what exactly they wanted to wear, where they wanted to live, or even when they wanted to settle down, </w:t>
      </w:r>
      <w:r w:rsidRPr="00204CA1">
        <w:rPr>
          <w:i/>
        </w:rPr>
        <w:t>Playboy</w:t>
      </w:r>
      <w:r w:rsidRPr="00204CA1">
        <w:t xml:space="preserve"> gave the American man a newfound sense of individualism and, with it, a new masculinity.  Instead of being pigeonholed into the organization life so many college graduates believed was their only option, a generation of American men discovered in </w:t>
      </w:r>
      <w:r w:rsidRPr="00204CA1">
        <w:rPr>
          <w:i/>
          <w:iCs/>
        </w:rPr>
        <w:t>Playboy</w:t>
      </w:r>
      <w:r w:rsidRPr="00204CA1">
        <w:t xml:space="preserve"> that it was perfectly acceptable to choose a lifestyle they wanted.  Putting off the pressures and responsibilities of adulthood became a viable option for American men, and </w:t>
      </w:r>
      <w:r w:rsidRPr="00204CA1">
        <w:rPr>
          <w:i/>
        </w:rPr>
        <w:t>Playboy</w:t>
      </w:r>
      <w:r w:rsidRPr="00204CA1">
        <w:t xml:space="preserve">’s articles explicitly expressed that alternative.  </w:t>
      </w:r>
    </w:p>
    <w:p w:rsidR="00204CA1" w:rsidRPr="00204CA1" w:rsidRDefault="00204CA1" w:rsidP="001070AD">
      <w:pPr>
        <w:ind w:firstLine="720"/>
      </w:pPr>
      <w:r w:rsidRPr="00204CA1">
        <w:lastRenderedPageBreak/>
        <w:t>In its first issue, for example, new and different types of office furniture were highlighted for the American executive or bureaucrat.  Within the uniform corporate world, the author explains, “a massive mahogany desk usually dominated the [office], flanked by heavy cabinets and a row of stiff-backed, leather upholstered chairs.”</w:t>
      </w:r>
      <w:r w:rsidRPr="00204CA1">
        <w:rPr>
          <w:vertAlign w:val="superscript"/>
        </w:rPr>
        <w:footnoteReference w:id="29"/>
      </w:r>
      <w:r w:rsidRPr="00204CA1">
        <w:t xml:space="preserve">  The new design the author argues for opens up the room by creating a range of simple yet functional interiors centered around the desk.  The new design is not the focus of the article, though.  Instead, it is the idea that one has many choices and the ability to mix and match the furniture according to one’s own liking that interests the reader.  In an article firmly set in the collectivist heart of the corporate world, </w:t>
      </w:r>
      <w:r w:rsidRPr="00204CA1">
        <w:rPr>
          <w:i/>
        </w:rPr>
        <w:t>Playboy</w:t>
      </w:r>
      <w:r w:rsidRPr="00204CA1">
        <w:t xml:space="preserve"> offered some way for males to make their personal space their own.</w:t>
      </w:r>
    </w:p>
    <w:p w:rsidR="00204CA1" w:rsidRPr="00204CA1" w:rsidRDefault="001070AD" w:rsidP="001070AD">
      <w:r>
        <w:tab/>
      </w:r>
      <w:r w:rsidR="00204CA1" w:rsidRPr="00204CA1">
        <w:t xml:space="preserve">Similarly, </w:t>
      </w:r>
      <w:r w:rsidR="00204CA1" w:rsidRPr="00204CA1">
        <w:rPr>
          <w:i/>
        </w:rPr>
        <w:t xml:space="preserve">Playboy </w:t>
      </w:r>
      <w:r w:rsidR="00204CA1" w:rsidRPr="00204CA1">
        <w:t>sought to promote individualism in the home as a way to reaffirm and reassert this new masculinity.  In an article ostensibly commenting on the joys of the new bikini bathing suit for women, the author also subtly champions the joys of being able to choose where and how one wants to live.  The author begins by stating that he “just moved out here to Southern California last month to try and soothe an ugly ulcer and some jangled, city-type nerves.”</w:t>
      </w:r>
      <w:r w:rsidR="00204CA1" w:rsidRPr="00204CA1">
        <w:rPr>
          <w:vertAlign w:val="superscript"/>
        </w:rPr>
        <w:footnoteReference w:id="30"/>
      </w:r>
      <w:r w:rsidR="00204CA1" w:rsidRPr="00204CA1">
        <w:t xml:space="preserve">  He then describes taking full advantage of his private pool to have a temporary fling with a bikini-clad woman.  While on the surface the article discusses the new bikini, the mood of the article celebrates the author’s ability to do as he pleases, whether moving to the opposite side of the country because of “an ugly ulcer” or using his surroundings to have fun.  Instead of being bound to the suburban/corporate lifestyle, the author can choose where he wants to live and how.  Individualism became a celebrated part of the good life </w:t>
      </w:r>
      <w:r w:rsidR="00204CA1" w:rsidRPr="00204CA1">
        <w:rPr>
          <w:i/>
        </w:rPr>
        <w:t>Playboy</w:t>
      </w:r>
      <w:r w:rsidR="00204CA1" w:rsidRPr="00204CA1">
        <w:t xml:space="preserve"> helped reinvent, both in the workplace and in the home.</w:t>
      </w:r>
    </w:p>
    <w:p w:rsidR="00204CA1" w:rsidRPr="00204CA1" w:rsidRDefault="001070AD" w:rsidP="001070AD">
      <w:r>
        <w:lastRenderedPageBreak/>
        <w:tab/>
      </w:r>
      <w:r w:rsidR="00204CA1" w:rsidRPr="00204CA1">
        <w:t xml:space="preserve">Furthermore, Hefner’s drive to create </w:t>
      </w:r>
      <w:r w:rsidR="00204CA1" w:rsidRPr="00204CA1">
        <w:rPr>
          <w:i/>
        </w:rPr>
        <w:t>Playboy</w:t>
      </w:r>
      <w:r w:rsidR="00204CA1" w:rsidRPr="00204CA1">
        <w:t xml:space="preserve"> Magazine and its early success celebrated individualism by showing a generation of American men that success can come from entrepreneurship.  Most graduates in the 1950s seamlessly shifted from college campuses to corporate life and frowned upon the entrepreneurial drive.</w:t>
      </w:r>
      <w:r w:rsidR="00204CA1" w:rsidRPr="00204CA1">
        <w:rPr>
          <w:vertAlign w:val="superscript"/>
        </w:rPr>
        <w:footnoteReference w:id="31"/>
      </w:r>
      <w:r w:rsidR="00204CA1" w:rsidRPr="00204CA1">
        <w:t xml:space="preserve">   Hefner did the exact opposite, leaving his comfortable publishing job in favor of starting his own magazine.  The early and continued success of </w:t>
      </w:r>
      <w:r w:rsidR="00204CA1" w:rsidRPr="00204CA1">
        <w:rPr>
          <w:i/>
        </w:rPr>
        <w:t>Playboy</w:t>
      </w:r>
      <w:r w:rsidR="00204CA1" w:rsidRPr="00204CA1">
        <w:t xml:space="preserve"> disproved the myth that entrepreneurial drive led to unhappiness.  Success and the good life could come from entrepreneurship and, more importantly, from individual work and freedom that the individual actually enjoyed.</w:t>
      </w:r>
    </w:p>
    <w:p w:rsidR="00204CA1" w:rsidRPr="00204CA1" w:rsidRDefault="001070AD" w:rsidP="001070AD">
      <w:r>
        <w:tab/>
      </w:r>
      <w:r w:rsidR="00204CA1" w:rsidRPr="00204CA1">
        <w:t xml:space="preserve">The second tenet of the good life </w:t>
      </w:r>
      <w:r w:rsidR="00204CA1" w:rsidRPr="00204CA1">
        <w:rPr>
          <w:i/>
        </w:rPr>
        <w:t xml:space="preserve">Playboy </w:t>
      </w:r>
      <w:r w:rsidR="00204CA1" w:rsidRPr="00204CA1">
        <w:t>championed was an appreciation of the finer things in life, such as jazz, art, books, and more.  A sense of intellectualism returned to masculine life, spearheaded by Hefner and his image of the urban male.  Previous masculine ideologies had attacked intellectual pursuits instead of celebrating them.  The organization man in particular distrusted intellectualism, instead championing the mundane bureaucratic work of the corporate world.  Methodology replaced intellectualism as more and more men asked “how” instead of “why” or “what.”</w:t>
      </w:r>
      <w:r w:rsidR="00204CA1" w:rsidRPr="00204CA1">
        <w:rPr>
          <w:vertAlign w:val="superscript"/>
        </w:rPr>
        <w:footnoteReference w:id="32"/>
      </w:r>
      <w:r w:rsidR="00204CA1" w:rsidRPr="00204CA1">
        <w:t xml:space="preserve">  Hefner sought to change this and return the desire to learn, understand, and question back to American masculinity.  In an added benefit, the </w:t>
      </w:r>
      <w:r w:rsidR="00204CA1" w:rsidRPr="00204CA1">
        <w:rPr>
          <w:i/>
          <w:iCs/>
        </w:rPr>
        <w:t xml:space="preserve">Playboy </w:t>
      </w:r>
      <w:r w:rsidR="00204CA1" w:rsidRPr="00204CA1">
        <w:t>reader’s knowledge of fine things made him a connoisseur, presumably increasing his seductiveness to women while he pursued the desire for culture himself.</w:t>
      </w:r>
      <w:r w:rsidR="00204CA1" w:rsidRPr="00204CA1">
        <w:rPr>
          <w:vertAlign w:val="superscript"/>
        </w:rPr>
        <w:footnoteReference w:id="33"/>
      </w:r>
    </w:p>
    <w:p w:rsidR="00204CA1" w:rsidRPr="00204CA1" w:rsidRDefault="001070AD" w:rsidP="001070AD">
      <w:r>
        <w:tab/>
      </w:r>
      <w:r w:rsidR="00204CA1" w:rsidRPr="00204CA1">
        <w:t xml:space="preserve">A central element of that cultural pursuit for </w:t>
      </w:r>
      <w:r w:rsidR="00204CA1" w:rsidRPr="00204CA1">
        <w:rPr>
          <w:i/>
          <w:iCs/>
        </w:rPr>
        <w:t>Playboy</w:t>
      </w:r>
      <w:r w:rsidR="00204CA1" w:rsidRPr="00204CA1">
        <w:t xml:space="preserve"> was jazz:  beginning in 1957, every February issue was centered around jazz, with readers submitting ballots and selecting their “jazz all-stars” of the past year.  It was no mistake that </w:t>
      </w:r>
      <w:r w:rsidR="00204CA1" w:rsidRPr="00204CA1">
        <w:rPr>
          <w:i/>
        </w:rPr>
        <w:t xml:space="preserve">Playboy </w:t>
      </w:r>
      <w:r w:rsidR="00204CA1" w:rsidRPr="00204CA1">
        <w:t xml:space="preserve">chose jazz over other types of more </w:t>
      </w:r>
      <w:r w:rsidR="00204CA1" w:rsidRPr="00204CA1">
        <w:lastRenderedPageBreak/>
        <w:t xml:space="preserve">popular music such as rock ’n’ roll.  Jazz not only was viewed as a hip and trendy form of music, something the suburban gray-flannel suits would hardly enjoy, but also was related to the urban image </w:t>
      </w:r>
      <w:r w:rsidR="00204CA1" w:rsidRPr="00204CA1">
        <w:rPr>
          <w:i/>
        </w:rPr>
        <w:t>Playboy</w:t>
      </w:r>
      <w:r w:rsidR="00204CA1" w:rsidRPr="00204CA1">
        <w:t xml:space="preserve"> crafted as a revolt against suburban family life.  Coming from a diverse racial and cultural background, jazz grew into an art form capable of social and cultural commentary.</w:t>
      </w:r>
      <w:r w:rsidR="00204CA1" w:rsidRPr="00204CA1">
        <w:rPr>
          <w:vertAlign w:val="superscript"/>
        </w:rPr>
        <w:footnoteReference w:id="34"/>
      </w:r>
      <w:r w:rsidR="00204CA1" w:rsidRPr="00204CA1">
        <w:t xml:space="preserve">  Jazz thus acted as a medium during the forties and fifties through which people could oppose conformity and conservatism, two main tenets of the organization man ideology.  Furthermore, the inherent randomness of jazz meant that no two recordings were the same.  Only a truly cultured intellectual could understand the improvisational style of jazz and the deeper meanings of the art form.  Jazz, and </w:t>
      </w:r>
      <w:r w:rsidR="00204CA1" w:rsidRPr="00204CA1">
        <w:rPr>
          <w:i/>
        </w:rPr>
        <w:t>Playboy</w:t>
      </w:r>
      <w:r w:rsidR="00204CA1" w:rsidRPr="00204CA1">
        <w:t>’s annual poll selecting the best jazz artists, cemented a new fondness for intellectual and cultural thought, and promoted the magazine’s new notion of the good life that was central to reconstructing and redefining what it meant to be a man in the 1950s.</w:t>
      </w:r>
    </w:p>
    <w:p w:rsidR="00204CA1" w:rsidRPr="00204CA1" w:rsidRDefault="001070AD" w:rsidP="00204CA1">
      <w:r>
        <w:tab/>
      </w:r>
      <w:r w:rsidR="00204CA1" w:rsidRPr="00204CA1">
        <w:t xml:space="preserve">The most noticeable evidence of </w:t>
      </w:r>
      <w:r w:rsidR="00204CA1" w:rsidRPr="00204CA1">
        <w:rPr>
          <w:i/>
        </w:rPr>
        <w:t>Playboy</w:t>
      </w:r>
      <w:r w:rsidR="00204CA1" w:rsidRPr="00204CA1">
        <w:t xml:space="preserve">’s correlation of intellectualism with the good life can be found in the section “Playboy after Hours.”  Appearing in every issue, “Playboy after Hours” was a section of the magazine that explored and reviewed everything from books to theater to dining.  Almost all facets of popular culture were covered, with the </w:t>
      </w:r>
      <w:r w:rsidR="00204CA1" w:rsidRPr="00204CA1">
        <w:rPr>
          <w:i/>
        </w:rPr>
        <w:t>Playboy</w:t>
      </w:r>
      <w:r w:rsidR="00204CA1" w:rsidRPr="00204CA1">
        <w:t xml:space="preserve"> editors reviewing and discussing their picks for the month.  For instance, in the February 1957 issue, the editors discussed Bela Bartok’s </w:t>
      </w:r>
      <w:r w:rsidR="00204CA1" w:rsidRPr="00204CA1">
        <w:rPr>
          <w:iCs/>
        </w:rPr>
        <w:t>Music for Strings, Percussion and Celesta,</w:t>
      </w:r>
      <w:r w:rsidR="00204CA1" w:rsidRPr="00204CA1">
        <w:t xml:space="preserve"> recipes for the original Brunswick stew, and the Broadway show </w:t>
      </w:r>
      <w:r w:rsidR="00204CA1" w:rsidRPr="00204CA1">
        <w:rPr>
          <w:i/>
        </w:rPr>
        <w:t>Bells Are Ringing</w:t>
      </w:r>
      <w:r w:rsidR="00204CA1" w:rsidRPr="00204CA1">
        <w:t>.</w:t>
      </w:r>
      <w:r w:rsidR="00204CA1" w:rsidRPr="00204CA1">
        <w:rPr>
          <w:vertAlign w:val="superscript"/>
        </w:rPr>
        <w:footnoteReference w:id="35"/>
      </w:r>
      <w:r w:rsidR="00204CA1" w:rsidRPr="00204CA1">
        <w:t xml:space="preserve">  This section helped create the image of the suave, sophisticated, well-rounded, and intellectual playboy that would be so coveted by generations of American men.</w:t>
      </w:r>
    </w:p>
    <w:p w:rsidR="00204CA1" w:rsidRPr="00204CA1" w:rsidRDefault="001070AD" w:rsidP="00204CA1">
      <w:r>
        <w:rPr>
          <w:i/>
        </w:rPr>
        <w:lastRenderedPageBreak/>
        <w:tab/>
      </w:r>
      <w:r w:rsidR="00204CA1" w:rsidRPr="00204CA1">
        <w:rPr>
          <w:i/>
        </w:rPr>
        <w:t>Playboy</w:t>
      </w:r>
      <w:r w:rsidR="00204CA1" w:rsidRPr="00204CA1">
        <w:t xml:space="preserve">’s emphasis on the good life, formulated by a newfound sense of individualism and intellectualism, provided men the escape they needed from the burdens of “mature” life.  By placing the importance on the individual over the collective while reinvigorating the desire to learn and understand, </w:t>
      </w:r>
      <w:r w:rsidR="00204CA1" w:rsidRPr="00204CA1">
        <w:rPr>
          <w:i/>
        </w:rPr>
        <w:t xml:space="preserve">Playboy </w:t>
      </w:r>
      <w:r w:rsidR="00204CA1" w:rsidRPr="00204CA1">
        <w:t>reinvented what it meant to be a man.</w:t>
      </w:r>
    </w:p>
    <w:p w:rsidR="00204CA1" w:rsidRPr="00204CA1" w:rsidRDefault="00204CA1" w:rsidP="00204CA1">
      <w:pPr>
        <w:rPr>
          <w:i/>
        </w:rPr>
      </w:pPr>
    </w:p>
    <w:p w:rsidR="00204CA1" w:rsidRPr="00204CA1" w:rsidRDefault="00204CA1" w:rsidP="00204CA1">
      <w:r w:rsidRPr="00204CA1">
        <w:rPr>
          <w:i/>
        </w:rPr>
        <w:t>Make Money to Spend Money</w:t>
      </w:r>
    </w:p>
    <w:p w:rsidR="00204CA1" w:rsidRPr="00204CA1" w:rsidRDefault="00204CA1" w:rsidP="00204CA1">
      <w:r w:rsidRPr="00204CA1">
        <w:t xml:space="preserve">America underwent a drastic transformation in the postwar time period.  American life before and during the war was marked by a severe economic depression and wartime austerities, which promoted thriftiness, conservatism, and rationality about one’s spending habits.  American postwar life, though, centered around consumerism and the notion of abundance.  Reinvigorated by an economy revved up by production for the war, the American way of life rebounded in the 1950s and offered a new consumer-centric economic model.  To reinstate men in the workplace and move women back to the home, this new consumer society primarily pandered to American females.  New consumer products sprang up daily, most of which were designed for the home.  Vacuum cleaners, microwave ovens, washing machines, and dryers all were manufactured and advertised to American females to alleviate the housework they now needed to do.  Most advertisers and manufacturers believed that only women had the time, need, and discretionary spending necessary for their manufactured goods.  In this sense, the male’s only role was to work hard for money so that their wives could spend it.  </w:t>
      </w:r>
    </w:p>
    <w:p w:rsidR="00204CA1" w:rsidRPr="00204CA1" w:rsidRDefault="001070AD" w:rsidP="00204CA1">
      <w:r>
        <w:rPr>
          <w:i/>
        </w:rPr>
        <w:tab/>
      </w:r>
      <w:r w:rsidR="00204CA1" w:rsidRPr="00204CA1">
        <w:rPr>
          <w:i/>
        </w:rPr>
        <w:t>Playboy</w:t>
      </w:r>
      <w:r w:rsidR="00204CA1" w:rsidRPr="00204CA1">
        <w:t xml:space="preserve"> drastically altered this perception.  By promoting a new type of bachelorhood, </w:t>
      </w:r>
      <w:r w:rsidR="00204CA1" w:rsidRPr="00204CA1">
        <w:rPr>
          <w:i/>
        </w:rPr>
        <w:t>Playboy</w:t>
      </w:r>
      <w:r w:rsidR="00204CA1" w:rsidRPr="00204CA1">
        <w:t xml:space="preserve"> introduced the American male to the postwar consumer society.  Realizing the magazine’s potential as a moneymaker for their products, American manufacturers and </w:t>
      </w:r>
      <w:r w:rsidR="00204CA1" w:rsidRPr="00204CA1">
        <w:lastRenderedPageBreak/>
        <w:t xml:space="preserve">advertisers eventually flocked to </w:t>
      </w:r>
      <w:r w:rsidR="00204CA1" w:rsidRPr="00204CA1">
        <w:rPr>
          <w:i/>
        </w:rPr>
        <w:t>Playboy</w:t>
      </w:r>
      <w:r w:rsidR="00204CA1" w:rsidRPr="00204CA1">
        <w:t xml:space="preserve">, almost doubling the size of each issue from 1953 to 1960 with advertisements alone.  Furthermore, </w:t>
      </w:r>
      <w:r w:rsidR="00204CA1" w:rsidRPr="00204CA1">
        <w:rPr>
          <w:i/>
        </w:rPr>
        <w:t>Playboy</w:t>
      </w:r>
      <w:r w:rsidR="00204CA1" w:rsidRPr="00204CA1">
        <w:t xml:space="preserve"> helped the American male navigate through the dizzying selection of consumer products.  Consumer products endorsed by </w:t>
      </w:r>
      <w:r w:rsidR="00204CA1" w:rsidRPr="00204CA1">
        <w:rPr>
          <w:i/>
        </w:rPr>
        <w:t>Playboy</w:t>
      </w:r>
      <w:r w:rsidR="00204CA1" w:rsidRPr="00204CA1">
        <w:t xml:space="preserve"> along with </w:t>
      </w:r>
      <w:r w:rsidR="00204CA1" w:rsidRPr="00204CA1">
        <w:rPr>
          <w:i/>
        </w:rPr>
        <w:t xml:space="preserve">Playboy </w:t>
      </w:r>
      <w:r w:rsidR="00204CA1" w:rsidRPr="00204CA1">
        <w:t xml:space="preserve">recommendations ensured that men would not get lost in the sea of manufacturing.  Thus, </w:t>
      </w:r>
      <w:r w:rsidR="00204CA1" w:rsidRPr="00204CA1">
        <w:rPr>
          <w:i/>
        </w:rPr>
        <w:t xml:space="preserve">Playboy </w:t>
      </w:r>
      <w:r w:rsidR="00204CA1" w:rsidRPr="00204CA1">
        <w:t>helped redefine masculinity by introducing men to the American consumer society, turning them from breadwinners to savvy consumers.</w:t>
      </w:r>
    </w:p>
    <w:p w:rsidR="00204CA1" w:rsidRPr="00204CA1" w:rsidRDefault="00204CA1" w:rsidP="00204CA1">
      <w:r w:rsidRPr="00204CA1">
        <w:tab/>
      </w:r>
      <w:r w:rsidRPr="00204CA1">
        <w:rPr>
          <w:i/>
        </w:rPr>
        <w:t>Playboy</w:t>
      </w:r>
      <w:r w:rsidRPr="00204CA1">
        <w:t xml:space="preserve">’s effect on opening up the American consumer economy to men is clearly evidenced through the huge number of advertisements found in its later issues compared to issues years earlier.  In the first issue of </w:t>
      </w:r>
      <w:r w:rsidRPr="00204CA1">
        <w:rPr>
          <w:i/>
        </w:rPr>
        <w:t>Playboy</w:t>
      </w:r>
      <w:r w:rsidRPr="00204CA1">
        <w:t xml:space="preserve">, not a single advertisement appears.  Partly due to the fact that they were afraid of being associated with a “racy” magazine such as </w:t>
      </w:r>
      <w:r w:rsidRPr="00204CA1">
        <w:rPr>
          <w:i/>
        </w:rPr>
        <w:t>Playboy</w:t>
      </w:r>
      <w:r w:rsidRPr="00204CA1">
        <w:t xml:space="preserve">, advertisers initially stayed away from the publication with its male demographic.  More importantly, though, they did not realize the buying potential of the playboy bachelor, so were slow to embrace this new market.  The only consumer goods highlighted in the first two years of the publication were </w:t>
      </w:r>
      <w:r w:rsidRPr="00204CA1">
        <w:rPr>
          <w:i/>
        </w:rPr>
        <w:t>Playboy</w:t>
      </w:r>
      <w:r w:rsidRPr="00204CA1">
        <w:rPr>
          <w:i/>
        </w:rPr>
        <w:softHyphen/>
      </w:r>
      <w:r w:rsidRPr="00204CA1">
        <w:t>-sponsored goods seen in the “Men’s Shop” section or editorials about how to redesign the home or workplace.</w:t>
      </w:r>
      <w:r w:rsidRPr="00204CA1">
        <w:rPr>
          <w:vertAlign w:val="superscript"/>
        </w:rPr>
        <w:footnoteReference w:id="36"/>
      </w:r>
      <w:r w:rsidRPr="00204CA1">
        <w:t xml:space="preserve">  Not until 1956 did advertisements start to appear in the columns of </w:t>
      </w:r>
      <w:r w:rsidRPr="00204CA1">
        <w:rPr>
          <w:i/>
        </w:rPr>
        <w:t>Playboy</w:t>
      </w:r>
      <w:r w:rsidRPr="00204CA1">
        <w:t>, causing the number of pages per issue to balloon from around forty in its debut year to well over seventy.  The increase in advertisements heralded the American male’s arrival in the postwar consumer economy, signifying a change in men’s roles from a mere breadwinner to a more autonomous consumer.</w:t>
      </w:r>
    </w:p>
    <w:p w:rsidR="00204CA1" w:rsidRPr="00204CA1" w:rsidRDefault="00204CA1" w:rsidP="00204CA1">
      <w:r w:rsidRPr="00204CA1">
        <w:tab/>
        <w:t xml:space="preserve">More important than just the sheer number of advertisements soon found in </w:t>
      </w:r>
      <w:r w:rsidRPr="00204CA1">
        <w:rPr>
          <w:i/>
        </w:rPr>
        <w:t>Playboy</w:t>
      </w:r>
      <w:r w:rsidRPr="00204CA1">
        <w:t xml:space="preserve"> was what types of goods were being advertised and how they were advertised.  The first “Men’s Shop” advertised a portable bar, hat rack, fire alarm, and similar items.  The most expensive </w:t>
      </w:r>
      <w:r w:rsidRPr="00204CA1">
        <w:lastRenderedPageBreak/>
        <w:t>thing advertised was a fifty-eight dollar ice bucket.</w:t>
      </w:r>
      <w:r w:rsidRPr="00204CA1">
        <w:rPr>
          <w:vertAlign w:val="superscript"/>
        </w:rPr>
        <w:footnoteReference w:id="37"/>
      </w:r>
      <w:r w:rsidRPr="00204CA1">
        <w:t xml:space="preserve">  In the second issue, similar items were advertised:  a lampshade, shoe horn, and clock, with the most expensive item, a portable tape recorder, billed at ninety-nine dollars and fifty cents.</w:t>
      </w:r>
      <w:r w:rsidRPr="00204CA1">
        <w:rPr>
          <w:vertAlign w:val="superscript"/>
        </w:rPr>
        <w:footnoteReference w:id="38"/>
      </w:r>
      <w:r w:rsidRPr="00204CA1">
        <w:t xml:space="preserve">  Each item was advertised with a plain picture and a short paragraph describing what the item was and its function.  Compare that to the items advertised in the February 1958 issue:  several different types of high-fidelity speaker systems, jazz albums, Marlboro cigarettes, high-end liquor, cufflinks, hair gel, NoDoz tablets, and more.</w:t>
      </w:r>
      <w:r w:rsidRPr="00204CA1">
        <w:rPr>
          <w:vertAlign w:val="superscript"/>
        </w:rPr>
        <w:footnoteReference w:id="39"/>
      </w:r>
      <w:r w:rsidRPr="00204CA1">
        <w:t xml:space="preserve">  These items related much more to the bachelor lifestyle popularized by </w:t>
      </w:r>
      <w:r w:rsidRPr="00204CA1">
        <w:rPr>
          <w:i/>
        </w:rPr>
        <w:t>Playboy</w:t>
      </w:r>
      <w:r w:rsidRPr="00204CA1">
        <w:t xml:space="preserve"> and represented the rise of a distinctly new American male consumer in postwar society.  </w:t>
      </w:r>
    </w:p>
    <w:p w:rsidR="00204CA1" w:rsidRPr="00204CA1" w:rsidRDefault="001070AD" w:rsidP="00204CA1">
      <w:r>
        <w:tab/>
      </w:r>
      <w:r w:rsidR="00204CA1" w:rsidRPr="00204CA1">
        <w:t xml:space="preserve">Furthermore, the later advertisements went beyond just a plain picture and small paragraph outlining the item’s usefulness.  Advertisers increasingly drew upon notions of the </w:t>
      </w:r>
      <w:r w:rsidR="00204CA1" w:rsidRPr="00204CA1">
        <w:rPr>
          <w:i/>
        </w:rPr>
        <w:t xml:space="preserve">Playboy </w:t>
      </w:r>
      <w:r w:rsidR="00204CA1" w:rsidRPr="00204CA1">
        <w:t xml:space="preserve">good life to help sell their products.  Hiram Walker whiskey used the notions of both intellectualism and a pleasure-seeking lifestyle to help sell its products.  In a full-page, full-color advertisement, readers see a man loading a case of Hiram Walker whiskey into the back of his car along with skis, a football helmet, and other items with the banner, “Knowledgeable people buy </w:t>
      </w:r>
      <w:r w:rsidR="00204CA1" w:rsidRPr="00204CA1">
        <w:rPr>
          <w:u w:val="single"/>
        </w:rPr>
        <w:t>Imperial</w:t>
      </w:r>
      <w:r w:rsidR="00204CA1" w:rsidRPr="00204CA1">
        <w:t xml:space="preserve"> – and they buy it by the case.”</w:t>
      </w:r>
      <w:r w:rsidR="00204CA1" w:rsidRPr="00204CA1">
        <w:rPr>
          <w:vertAlign w:val="superscript"/>
        </w:rPr>
        <w:footnoteReference w:id="40"/>
      </w:r>
      <w:r w:rsidR="00204CA1" w:rsidRPr="00204CA1">
        <w:t xml:space="preserve">  The slogan was clearly meant to evoke an identification with the sophisticated, learned bachelor, while the picture was meant to equate the product with the fun-loving, carefree lifestyle of the urban playboy.  Marlboro drew upon similar notions of this new masculinity, only much less subtly.  In a full-page, full-color advertisement showing a man’s hand holding a lit cigarette, Marlboro proclaimed, “Where there’s a man … there’s a Marlboro.”</w:t>
      </w:r>
      <w:r w:rsidR="00204CA1" w:rsidRPr="00204CA1">
        <w:rPr>
          <w:vertAlign w:val="superscript"/>
        </w:rPr>
        <w:footnoteReference w:id="41"/>
      </w:r>
      <w:r w:rsidR="00204CA1" w:rsidRPr="00204CA1">
        <w:t xml:space="preserve">  The advertisement clearly meant to equate being a man with smoking Marlboro cigarettes.  Even smaller advertisements used notions of freed up masculinity to </w:t>
      </w:r>
      <w:r w:rsidR="00204CA1" w:rsidRPr="00204CA1">
        <w:lastRenderedPageBreak/>
        <w:t>promote their products.  An advertisement for NoDoz that took up less than a third of the page suggests its importance for the hardworking, hard-playing bachelor:  “When a hard day puts you behind the social eight-ball, don’t drag your heels.  Play it smart … keep Keen when it counts with NoDoz Tablets.  Take a NoDoz and be ready to concentrate on important subjects.”</w:t>
      </w:r>
      <w:r w:rsidR="00204CA1" w:rsidRPr="00204CA1">
        <w:rPr>
          <w:vertAlign w:val="superscript"/>
        </w:rPr>
        <w:footnoteReference w:id="42"/>
      </w:r>
      <w:r w:rsidR="00204CA1" w:rsidRPr="00204CA1">
        <w:t xml:space="preserve">  By advertising itself as a necessity for playboys who worked hard yet were social, the manufacturer exploited a new advertising demographic while at the same time affirming a new consumerist type of masculinity.</w:t>
      </w:r>
    </w:p>
    <w:p w:rsidR="00204CA1" w:rsidRPr="00204CA1" w:rsidRDefault="001070AD" w:rsidP="00204CA1">
      <w:r>
        <w:rPr>
          <w:i/>
        </w:rPr>
        <w:tab/>
      </w:r>
      <w:r w:rsidR="00204CA1" w:rsidRPr="00204CA1">
        <w:rPr>
          <w:i/>
        </w:rPr>
        <w:t>Playboy</w:t>
      </w:r>
      <w:r w:rsidR="00204CA1" w:rsidRPr="00204CA1">
        <w:t xml:space="preserve"> did more than just introduce advertisers to men and therefore men to consumer society.  It advised them and walked them through the sea of overwhelming consumer goods and commodities available in postwar America.  </w:t>
      </w:r>
      <w:r w:rsidR="00204CA1" w:rsidRPr="00204CA1">
        <w:rPr>
          <w:i/>
        </w:rPr>
        <w:t xml:space="preserve">Playboy </w:t>
      </w:r>
      <w:r w:rsidR="00204CA1" w:rsidRPr="00204CA1">
        <w:t>articles and advertisements told men what to buy, what to wear, and how to accessorize.  Modern living features exemplified the newest trends and commodities for American men, while advertisements explained themselves in detail to create the ideal playboy.  In the February 1968 issue, an accessories feature focused on cufflinks.</w:t>
      </w:r>
      <w:r w:rsidR="00204CA1" w:rsidRPr="00204CA1">
        <w:rPr>
          <w:vertAlign w:val="superscript"/>
        </w:rPr>
        <w:footnoteReference w:id="43"/>
      </w:r>
      <w:r w:rsidR="00204CA1" w:rsidRPr="00204CA1">
        <w:t xml:space="preserve">  Included in the feature were a full-color picture and a short description of each cufflink.  The feature explained the importance to a well-dressed man of the proper cufflinks, noting how they “express his individuality (and announce his hobby).”</w:t>
      </w:r>
      <w:r w:rsidR="00204CA1" w:rsidRPr="00204CA1">
        <w:rPr>
          <w:vertAlign w:val="superscript"/>
        </w:rPr>
        <w:footnoteReference w:id="44"/>
      </w:r>
      <w:r w:rsidR="00204CA1" w:rsidRPr="00204CA1">
        <w:t xml:space="preserve">  Similarly, an April 1957 feature titled “Color-Coding: The Blue Suit” taught readers how to appropriately dress themselves,</w:t>
      </w:r>
      <w:r w:rsidR="00204CA1" w:rsidRPr="00204CA1">
        <w:rPr>
          <w:vertAlign w:val="superscript"/>
        </w:rPr>
        <w:footnoteReference w:id="45"/>
      </w:r>
      <w:r w:rsidR="00204CA1" w:rsidRPr="00204CA1">
        <w:t xml:space="preserve"> using clear pictures with descriptions and instructions on what to match to what.  </w:t>
      </w:r>
      <w:r w:rsidR="00204CA1" w:rsidRPr="00204CA1">
        <w:rPr>
          <w:i/>
        </w:rPr>
        <w:t xml:space="preserve">Playboy </w:t>
      </w:r>
      <w:r w:rsidR="00204CA1" w:rsidRPr="00204CA1">
        <w:t>helped men become accustomed to domestic consumer society and furthered the new form of masculinity the magazine came to embody.</w:t>
      </w:r>
    </w:p>
    <w:p w:rsidR="00204CA1" w:rsidRPr="00204CA1" w:rsidRDefault="001070AD" w:rsidP="00204CA1">
      <w:r>
        <w:rPr>
          <w:i/>
        </w:rPr>
        <w:lastRenderedPageBreak/>
        <w:tab/>
      </w:r>
      <w:r w:rsidR="00204CA1" w:rsidRPr="00204CA1">
        <w:rPr>
          <w:i/>
        </w:rPr>
        <w:t>Playboy</w:t>
      </w:r>
      <w:r w:rsidR="00204CA1" w:rsidRPr="00204CA1">
        <w:t xml:space="preserve"> effectively transformed the American male’s role in the post-war economy from mere breadwinner to active consumer.  By introducing men to consumer society while acting as a guide for the myriad of consumer goods, </w:t>
      </w:r>
      <w:r w:rsidR="00204CA1" w:rsidRPr="00204CA1">
        <w:rPr>
          <w:i/>
        </w:rPr>
        <w:t>Playboy</w:t>
      </w:r>
      <w:r w:rsidR="00204CA1" w:rsidRPr="00204CA1">
        <w:t xml:space="preserve"> reinvented what it meant to be a man in 1950s America.</w:t>
      </w:r>
    </w:p>
    <w:p w:rsidR="00204CA1" w:rsidRPr="00204CA1" w:rsidRDefault="00204CA1" w:rsidP="00204CA1"/>
    <w:p w:rsidR="00204CA1" w:rsidRPr="00204CA1" w:rsidRDefault="00204CA1" w:rsidP="00204CA1">
      <w:pPr>
        <w:rPr>
          <w:i/>
        </w:rPr>
      </w:pPr>
      <w:r w:rsidRPr="00204CA1">
        <w:rPr>
          <w:i/>
        </w:rPr>
        <w:t>1950s Masculinity Revisited</w:t>
      </w:r>
    </w:p>
    <w:p w:rsidR="00204CA1" w:rsidRPr="00204CA1" w:rsidRDefault="001070AD" w:rsidP="00204CA1">
      <w:r>
        <w:tab/>
      </w:r>
      <w:r w:rsidR="00204CA1" w:rsidRPr="00204CA1">
        <w:t xml:space="preserve">While </w:t>
      </w:r>
      <w:r w:rsidR="00204CA1" w:rsidRPr="00204CA1">
        <w:rPr>
          <w:i/>
        </w:rPr>
        <w:t>Playboy</w:t>
      </w:r>
      <w:r w:rsidR="00204CA1" w:rsidRPr="00204CA1">
        <w:t xml:space="preserve"> is best known for the aspects of 1950s masculinity it subverted, it in fact reinforced several notions of the 1950s man.  First and foremost, </w:t>
      </w:r>
      <w:r w:rsidR="00204CA1" w:rsidRPr="00204CA1">
        <w:rPr>
          <w:i/>
        </w:rPr>
        <w:t>Playboy</w:t>
      </w:r>
      <w:r w:rsidR="00204CA1" w:rsidRPr="00204CA1">
        <w:t xml:space="preserve"> reinforced the notion of working hard to make money.  While the reasons behind working hard and earning money were different for the playboy and the organization man, one wanting a bachelor experience while the other sought maturity, they both defined a true man as a hardworking wage-earner with a steady job.  In addition, </w:t>
      </w:r>
      <w:r w:rsidR="00204CA1" w:rsidRPr="00204CA1">
        <w:rPr>
          <w:i/>
        </w:rPr>
        <w:t>Playboy</w:t>
      </w:r>
      <w:r w:rsidR="00204CA1" w:rsidRPr="00204CA1">
        <w:t xml:space="preserve"> reinforced the notion that American society at the time was directed towards upper-middle class, white men.  While it was a very strict, conforming society, it was nonetheless directed toward the well to do, Caucasian man with little mention of the hardships felt by disadvantaged or minority Americans.  Lastly, </w:t>
      </w:r>
      <w:r w:rsidR="00204CA1" w:rsidRPr="00204CA1">
        <w:rPr>
          <w:i/>
        </w:rPr>
        <w:t>Playboy</w:t>
      </w:r>
      <w:r w:rsidR="00204CA1" w:rsidRPr="00204CA1">
        <w:t xml:space="preserve"> emphasized (almost to an extreme) the need for heterosexuality, a strong tenet of the organization man ideology.  Air-brushed centerfolds made to look like the girl next door not only helped sell issues but protected </w:t>
      </w:r>
      <w:r w:rsidR="00204CA1" w:rsidRPr="00204CA1">
        <w:rPr>
          <w:i/>
        </w:rPr>
        <w:t>Playboy</w:t>
      </w:r>
      <w:r w:rsidR="00204CA1" w:rsidRPr="00204CA1">
        <w:t xml:space="preserve"> from outside criticism of the “immature” and “perverted” lifestyle it championed.</w:t>
      </w:r>
    </w:p>
    <w:p w:rsidR="00204CA1" w:rsidRPr="00204CA1" w:rsidRDefault="001070AD" w:rsidP="00204CA1">
      <w:r>
        <w:rPr>
          <w:i/>
        </w:rPr>
        <w:tab/>
      </w:r>
      <w:r w:rsidR="00204CA1" w:rsidRPr="00204CA1">
        <w:rPr>
          <w:i/>
        </w:rPr>
        <w:t>Playboy</w:t>
      </w:r>
      <w:r w:rsidR="00204CA1" w:rsidRPr="00204CA1">
        <w:t xml:space="preserve"> upheld the masculine notion of working hard to earn a considerable amount of money.  In order to join American consumer society, men needed a large income, in their case to furnish their homes, drive expensive cars, and buy nice clothes, instead of using it to provide for </w:t>
      </w:r>
      <w:r w:rsidR="00204CA1" w:rsidRPr="00204CA1">
        <w:lastRenderedPageBreak/>
        <w:t>a family or to support a wife like the organization man.</w:t>
      </w:r>
      <w:r w:rsidR="00204CA1" w:rsidRPr="00204CA1">
        <w:rPr>
          <w:vertAlign w:val="superscript"/>
        </w:rPr>
        <w:footnoteReference w:id="46"/>
      </w:r>
      <w:r w:rsidR="00204CA1" w:rsidRPr="00204CA1">
        <w:t xml:space="preserve">  The playboy’s lifestyle required money, and work, no matter how conformist or conservative, was the only way to maintain that lifestyle.  Hefner even stated that work was where the playboy could make his place among men.</w:t>
      </w:r>
      <w:r w:rsidR="00204CA1" w:rsidRPr="00204CA1">
        <w:rPr>
          <w:vertAlign w:val="superscript"/>
        </w:rPr>
        <w:footnoteReference w:id="47"/>
      </w:r>
      <w:r w:rsidR="00204CA1" w:rsidRPr="00204CA1">
        <w:t xml:space="preserve">  Wealth came to define personal pleasure and progress, and was viewed as an achievement and moniker of success.  For Hefner, work could be a pleasurable activity, with the process of getting to the finished product just as exciting as viewing the final periodical.  In the June 1957 issue, Hefner offers a brief description of his office with its elaborate entertainment equipment: “In his vigorously masculine office on the top floor of the new Playboy office he edits copy, approves layouts … [The office] includes hi-fi, AM-FM radio, tape and television, and will store up to 2000 LPs.”</w:t>
      </w:r>
      <w:r w:rsidR="00204CA1" w:rsidRPr="00204CA1">
        <w:rPr>
          <w:vertAlign w:val="superscript"/>
        </w:rPr>
        <w:footnoteReference w:id="48"/>
      </w:r>
      <w:r w:rsidR="00204CA1" w:rsidRPr="00204CA1">
        <w:t xml:space="preserve">  Work was extremely important to Hefner and represented not just a way to make money but also an enjoyable activity.  Because this focus on work reinforced the masculinity of the organization man, it helped insulate </w:t>
      </w:r>
      <w:r w:rsidR="00204CA1" w:rsidRPr="00204CA1">
        <w:rPr>
          <w:i/>
        </w:rPr>
        <w:t>Playboy</w:t>
      </w:r>
      <w:r w:rsidR="00204CA1" w:rsidRPr="00204CA1">
        <w:t xml:space="preserve"> from critiques, as the magazine could claim it was teaching American men the importance of work.  By linking the production of wealth with the consumption of luxury goods, Hefner helped spark an American male consumerism that has persisted in society since.</w:t>
      </w:r>
    </w:p>
    <w:p w:rsidR="00204CA1" w:rsidRPr="00204CA1" w:rsidRDefault="001070AD" w:rsidP="00204CA1">
      <w:r>
        <w:tab/>
      </w:r>
      <w:r w:rsidR="00204CA1" w:rsidRPr="00204CA1">
        <w:t xml:space="preserve">Beyond merely reinforcing the need to make money, </w:t>
      </w:r>
      <w:r w:rsidR="00204CA1" w:rsidRPr="00204CA1">
        <w:rPr>
          <w:i/>
        </w:rPr>
        <w:t>Playboy</w:t>
      </w:r>
      <w:r w:rsidR="00204CA1" w:rsidRPr="00204CA1">
        <w:t xml:space="preserve"> supported the fact that popular culture was directed towards upper-middle class Caucasians.  As stated earlier, the bachelor lifestyle championed by </w:t>
      </w:r>
      <w:r w:rsidR="00204CA1" w:rsidRPr="00204CA1">
        <w:rPr>
          <w:i/>
        </w:rPr>
        <w:t>Playboy</w:t>
      </w:r>
      <w:r w:rsidR="00204CA1" w:rsidRPr="00204CA1">
        <w:t xml:space="preserve"> required a degree of disposable income.  Instead of pandering to less affluent individuals, both the organization man and the playboy</w:t>
      </w:r>
      <w:r w:rsidR="00204CA1" w:rsidRPr="00204CA1">
        <w:rPr>
          <w:i/>
        </w:rPr>
        <w:t xml:space="preserve"> </w:t>
      </w:r>
      <w:r w:rsidR="00204CA1" w:rsidRPr="00204CA1">
        <w:t xml:space="preserve">showcased their lifestyles as options only for well off men.  While some advertisements featured reasonably priced goods, most commodities in </w:t>
      </w:r>
      <w:r w:rsidR="00204CA1" w:rsidRPr="00204CA1">
        <w:rPr>
          <w:i/>
        </w:rPr>
        <w:t>Playboy</w:t>
      </w:r>
      <w:r w:rsidR="00204CA1" w:rsidRPr="00204CA1">
        <w:t xml:space="preserve"> were directed towards the well off man of leisure.  </w:t>
      </w:r>
      <w:r>
        <w:lastRenderedPageBreak/>
        <w:tab/>
      </w:r>
      <w:r w:rsidR="00204CA1" w:rsidRPr="00204CA1">
        <w:t xml:space="preserve">Even article and pictorials celebrated the leisure lifestyle that only wealthy men could enjoy, abstaining from articles about how to save money or live economically.  Furthermore, the only people of color in any </w:t>
      </w:r>
      <w:r w:rsidR="00204CA1" w:rsidRPr="00204CA1">
        <w:rPr>
          <w:i/>
        </w:rPr>
        <w:t>Playboy</w:t>
      </w:r>
      <w:r w:rsidR="00204CA1" w:rsidRPr="00204CA1">
        <w:t xml:space="preserve"> issue throughout the 1950s were athletes or jazz artists.  No centerfolds, models, or advertisements featured minorities nor were any articles directed towards people of color.  Exemplifying a stereotypical issue of </w:t>
      </w:r>
      <w:r w:rsidR="00204CA1" w:rsidRPr="00204CA1">
        <w:rPr>
          <w:i/>
        </w:rPr>
        <w:t>Playboy</w:t>
      </w:r>
      <w:r w:rsidR="00204CA1" w:rsidRPr="00204CA1">
        <w:t>, the February 1956 issue featured only one picture of an African American – a boxer mentioned in passing in their annual boxing preview.</w:t>
      </w:r>
      <w:r w:rsidR="00204CA1" w:rsidRPr="00204CA1">
        <w:rPr>
          <w:vertAlign w:val="superscript"/>
        </w:rPr>
        <w:footnoteReference w:id="49"/>
      </w:r>
      <w:r w:rsidR="00204CA1" w:rsidRPr="00204CA1">
        <w:t xml:space="preserve">  The annual jazz all-stars section in every February issue further exemplified </w:t>
      </w:r>
      <w:r w:rsidR="00204CA1" w:rsidRPr="00204CA1">
        <w:rPr>
          <w:i/>
        </w:rPr>
        <w:t>Playboy</w:t>
      </w:r>
      <w:r w:rsidR="00204CA1" w:rsidRPr="00204CA1">
        <w:t xml:space="preserve">’s emphasis on white Americans.  Jazz appealed to white </w:t>
      </w:r>
      <w:r w:rsidR="00204CA1" w:rsidRPr="00204CA1">
        <w:rPr>
          <w:i/>
        </w:rPr>
        <w:t xml:space="preserve">Playboy </w:t>
      </w:r>
      <w:r w:rsidR="00204CA1" w:rsidRPr="00204CA1">
        <w:t>readers not only because of its musical style but because it was black, urban, and edgy.</w:t>
      </w:r>
      <w:r w:rsidR="00204CA1" w:rsidRPr="00204CA1">
        <w:rPr>
          <w:vertAlign w:val="superscript"/>
        </w:rPr>
        <w:footnoteReference w:id="50"/>
      </w:r>
      <w:r w:rsidR="00204CA1" w:rsidRPr="00204CA1">
        <w:t xml:space="preserve">  </w:t>
      </w:r>
      <w:r w:rsidR="00204CA1" w:rsidRPr="00204CA1">
        <w:rPr>
          <w:i/>
        </w:rPr>
        <w:t>Playboy</w:t>
      </w:r>
      <w:r w:rsidR="00204CA1" w:rsidRPr="00204CA1">
        <w:t xml:space="preserve"> essentially co-opted jazz for their white readers, implying that only cultured, sophisticated white men could understand the true appeal of jazz.  Thus, the playboy lifestyle reinforced the white, upper-middle class privilege seen in the organization man ideology.</w:t>
      </w:r>
    </w:p>
    <w:p w:rsidR="00204CA1" w:rsidRPr="00204CA1" w:rsidRDefault="001070AD" w:rsidP="00204CA1">
      <w:r>
        <w:tab/>
      </w:r>
      <w:r w:rsidR="00204CA1" w:rsidRPr="00204CA1">
        <w:t xml:space="preserve">Lastly, </w:t>
      </w:r>
      <w:r w:rsidR="00204CA1" w:rsidRPr="00204CA1">
        <w:rPr>
          <w:i/>
        </w:rPr>
        <w:t xml:space="preserve">Playboy </w:t>
      </w:r>
      <w:r w:rsidR="00204CA1" w:rsidRPr="00204CA1">
        <w:t xml:space="preserve">reinforced and even built upon the importance of heterosexuality.  As mentioned earlier, men that did not marry by their early twenties faced being labeled as “perverts,” “deviants,” and even “homosexuals.”  </w:t>
      </w:r>
      <w:r w:rsidR="00204CA1" w:rsidRPr="00204CA1">
        <w:rPr>
          <w:i/>
        </w:rPr>
        <w:t>Playboy</w:t>
      </w:r>
      <w:r w:rsidR="00204CA1" w:rsidRPr="00204CA1">
        <w:t xml:space="preserve"> combated these criticisms by offering a hyper-masculine magazine, full of overtly heterosexual articles and centerfolds featuring naked women.  Pictorials depicting female “flings,” previews of extremely masculine sports such as boxing and football, and naked pictures of women cemented </w:t>
      </w:r>
      <w:r w:rsidR="00204CA1" w:rsidRPr="00204CA1">
        <w:rPr>
          <w:i/>
        </w:rPr>
        <w:t>Playboy</w:t>
      </w:r>
      <w:r w:rsidR="00204CA1" w:rsidRPr="00204CA1">
        <w:t xml:space="preserve">’s claims that their lifestyle was not perverted or homosexual but was instead reinforcing the importance of heterosexual relationships.  Furthermore, the depictions of naked women in </w:t>
      </w:r>
      <w:r w:rsidR="00204CA1" w:rsidRPr="00204CA1">
        <w:rPr>
          <w:i/>
        </w:rPr>
        <w:t>Playboy</w:t>
      </w:r>
      <w:r w:rsidR="00204CA1" w:rsidRPr="00204CA1">
        <w:t xml:space="preserve"> were neither overtly sexual nor risqué.  Instead, they were airbrushed “girls next door” that often covered themselves or placed themselves in non-threatening, non-sexually suggestive positions.  The centerfold in </w:t>
      </w:r>
      <w:r w:rsidR="00204CA1" w:rsidRPr="00204CA1">
        <w:lastRenderedPageBreak/>
        <w:t>the February 1959 issue featuring Eleanor Bradley clearly exemplifies this heterosexual yet not overtly sexual mood.</w:t>
      </w:r>
      <w:r w:rsidR="00204CA1" w:rsidRPr="00204CA1">
        <w:rPr>
          <w:vertAlign w:val="superscript"/>
        </w:rPr>
        <w:footnoteReference w:id="51"/>
      </w:r>
      <w:r w:rsidR="00204CA1" w:rsidRPr="00204CA1">
        <w:t xml:space="preserve">  In the picture, playmate Eleanor Bradley leans topless against a wall while covering her breasts.  The caption underneath reads: “a chance encounter made this small-town girl our February playmate.”  Both the playmates pose and the caption downplay the centerfolds sexuality, ultimately highlighting the importance of heterosexuality and protecting the playboy lifestyle from being labeled as perverted or deviant.  Sexual satisfaction for both the playmate and the organization man came from heterosexuality and a greater importance was placed on classic male-female relationships, no matter how superficial or shallow.</w:t>
      </w:r>
    </w:p>
    <w:p w:rsidR="00204CA1" w:rsidRPr="00204CA1" w:rsidRDefault="001070AD" w:rsidP="00204CA1">
      <w:r>
        <w:tab/>
      </w:r>
      <w:r w:rsidR="00204CA1" w:rsidRPr="00204CA1">
        <w:t xml:space="preserve">The importance of working hard and added emphasis on upper-middle class, heterosexual, white Americans were tenets of the organization man ideology that </w:t>
      </w:r>
      <w:r w:rsidR="00204CA1" w:rsidRPr="00204CA1">
        <w:rPr>
          <w:i/>
        </w:rPr>
        <w:t xml:space="preserve">Playboy </w:t>
      </w:r>
      <w:r w:rsidR="00204CA1" w:rsidRPr="00204CA1">
        <w:t xml:space="preserve">helped reinforce.  </w:t>
      </w:r>
      <w:r w:rsidR="00204CA1" w:rsidRPr="00204CA1">
        <w:rPr>
          <w:i/>
        </w:rPr>
        <w:t>Playboy</w:t>
      </w:r>
      <w:r w:rsidR="00204CA1" w:rsidRPr="00204CA1">
        <w:t xml:space="preserve"> continued to reinvent what it meant to be a man in 1950s American by upholding these key characteristics of 1950s masculinity.</w:t>
      </w:r>
    </w:p>
    <w:p w:rsidR="00204CA1" w:rsidRPr="00204CA1" w:rsidRDefault="00204CA1" w:rsidP="00204CA1"/>
    <w:p w:rsidR="00204CA1" w:rsidRPr="00204CA1" w:rsidRDefault="00204CA1" w:rsidP="00204CA1">
      <w:r w:rsidRPr="00204CA1">
        <w:rPr>
          <w:i/>
        </w:rPr>
        <w:t>Conclusion</w:t>
      </w:r>
    </w:p>
    <w:p w:rsidR="00204CA1" w:rsidRPr="00204CA1" w:rsidRDefault="00204CA1" w:rsidP="00204CA1">
      <w:r w:rsidRPr="00204CA1">
        <w:tab/>
      </w:r>
      <w:r w:rsidRPr="00204CA1">
        <w:rPr>
          <w:i/>
        </w:rPr>
        <w:t xml:space="preserve">Playboy </w:t>
      </w:r>
      <w:r w:rsidRPr="00204CA1">
        <w:t xml:space="preserve">drastically altered masculinity in 1950s America by breaking down the main tenets of the organization man and the breadwinner ideology while upholding the necessity of hard work and money for well to do, heterosexual, white men.  While most people dismissed it as merely being a magazine that featured naked women, it had far greater social impacts.  A new bachelor utopian vision of the good life rejected previous notions of a ranch-style house in the suburbs in favor of a hip, young, sophisticated, urban apartment.  </w:t>
      </w:r>
      <w:r w:rsidRPr="00204CA1">
        <w:rPr>
          <w:i/>
        </w:rPr>
        <w:t>Playboy</w:t>
      </w:r>
      <w:r w:rsidRPr="00204CA1">
        <w:t xml:space="preserve"> urged men to celebrate their individualism and intellectualism, and to rebel against the togetherness and belongingness </w:t>
      </w:r>
      <w:r w:rsidRPr="00204CA1">
        <w:lastRenderedPageBreak/>
        <w:t xml:space="preserve">of the collective, choosing bachelor-hood’s freedom over maturity.  Furthermore, it gave men who otherwise remained good husbands and dutiful corporate cogs an escape from the pressures of 1950s American society.  Men could relate to and enjoy the features and articles, get lost in the image of the bachelor lifestyle, and forget about the responsibilities of their adult lives.  Most importantly, however, </w:t>
      </w:r>
      <w:r w:rsidRPr="00204CA1">
        <w:rPr>
          <w:i/>
        </w:rPr>
        <w:t>Playboy</w:t>
      </w:r>
      <w:r w:rsidRPr="00204CA1">
        <w:t xml:space="preserve"> reinvented what it meant to be a man for generations of American males.  It proposed an alternative to the suffocating maturity dictated by the breadwinner ideology and put forward a masculinity formed on the basis of men working hard for themselves, being individualistic, and waiting before settling down.</w:t>
      </w:r>
    </w:p>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204CA1" w:rsidRDefault="00204CA1" w:rsidP="00204CA1"/>
    <w:p w:rsidR="001070AD" w:rsidRDefault="001070AD" w:rsidP="00204CA1">
      <w:pPr>
        <w:jc w:val="center"/>
      </w:pPr>
    </w:p>
    <w:p w:rsidR="00204CA1" w:rsidRDefault="00204CA1" w:rsidP="00204CA1">
      <w:pPr>
        <w:jc w:val="center"/>
      </w:pPr>
      <w:r>
        <w:lastRenderedPageBreak/>
        <w:t>Chapter Two: Fidel C</w:t>
      </w:r>
      <w:r w:rsidR="00D34A78">
        <w:t>astro and H</w:t>
      </w:r>
      <w:r>
        <w:t>is Romantic Rebellion</w:t>
      </w:r>
    </w:p>
    <w:p w:rsidR="00D34A78" w:rsidRPr="00D34A78" w:rsidRDefault="00D34A78" w:rsidP="00204CA1">
      <w:pPr>
        <w:rPr>
          <w:i/>
        </w:rPr>
      </w:pPr>
      <w:r>
        <w:rPr>
          <w:i/>
        </w:rPr>
        <w:t>Introdution</w:t>
      </w:r>
    </w:p>
    <w:p w:rsidR="00204CA1" w:rsidRPr="00204CA1" w:rsidRDefault="00D34A78" w:rsidP="00204CA1">
      <w:r>
        <w:tab/>
      </w:r>
      <w:r w:rsidR="00204CA1" w:rsidRPr="00204CA1">
        <w:t xml:space="preserve">On April 19, 2011, Fidel Castro stepped down from power as head of the Cuban Communist Party, ending a fifty-two-year reign as the leader of the small Caribbean island.  An iconic figure of the twentieth century, Castro has been viewed differently at various times throughout his lengthy political career.  While several generations of Americans perceive him as a socialist dictator, a Communist autocrat, or a Soviet Union puppet, many Cubans see him as a liberator, nationalist reformer, and savior, freeing them from previous tyrannical regimes.  While these labels can be easily understood in their historical context, the original role Castro played and the image he first presented to both his people and the United States have not been as thoroughly analyzed and are less understood.  For hundreds of thousands of Americans, Castro represented something unseen in the United States during the formative postwar years of the 1950s.  As previously discussed, the social milieu of 1950s America was one of conformity, collective thought, and a newly defined sense of “maturity” that collapsed adult milestones into a very short time frame.  Men felt suffocated by the postwar ideal of masculinity, whether the corporation man or the “man in the grey-flannel suit.”  Just as Hugh Hefner and the Playboy lifestyle represented a release or alternative for beleaguered men nationwide, so did Fidel Castro and his meticulously crafted image. </w:t>
      </w:r>
    </w:p>
    <w:p w:rsidR="00204CA1" w:rsidRPr="00204CA1" w:rsidRDefault="001070AD" w:rsidP="00204CA1">
      <w:r>
        <w:tab/>
      </w:r>
      <w:r w:rsidR="00204CA1" w:rsidRPr="00204CA1">
        <w:t>Throughout the 1950s and early 1960s, Fidel Castro and the United States news media developed a mutually beneficial relationship. In February 1957, Herbert Matthews, an editor and former foreign correspondent for the</w:t>
      </w:r>
      <w:r w:rsidR="00204CA1" w:rsidRPr="00204CA1">
        <w:rPr>
          <w:i/>
        </w:rPr>
        <w:t xml:space="preserve"> New York Times</w:t>
      </w:r>
      <w:r w:rsidR="00204CA1" w:rsidRPr="00204CA1">
        <w:t>, traveled to Cuba at Castro’s request to interview the young revolutionary in the mountains of the Sierra Maestra.  Appearing as a three-</w:t>
      </w:r>
      <w:r w:rsidR="00204CA1" w:rsidRPr="00204CA1">
        <w:lastRenderedPageBreak/>
        <w:t>part story in the</w:t>
      </w:r>
      <w:r w:rsidR="00204CA1" w:rsidRPr="00204CA1">
        <w:rPr>
          <w:i/>
        </w:rPr>
        <w:t xml:space="preserve"> New York Times </w:t>
      </w:r>
      <w:r w:rsidR="00204CA1" w:rsidRPr="00204CA1">
        <w:t>from February 24 to February 26, 1957, Matthews’s interview sensationalized Castro as he introduced the new leader to the American masses for the first time.  The</w:t>
      </w:r>
      <w:r w:rsidR="00204CA1" w:rsidRPr="00204CA1">
        <w:rPr>
          <w:i/>
        </w:rPr>
        <w:t xml:space="preserve"> New York Times</w:t>
      </w:r>
      <w:r w:rsidR="00204CA1" w:rsidRPr="00204CA1">
        <w:t>, then and now a widely disseminated and highly trusted newspaper, acted as a powerful arbiter of mainstream opinion, and Matthews’s article formed an image of Castro that would sway the minds and hearts of the American people.</w:t>
      </w:r>
      <w:r w:rsidR="00204CA1" w:rsidRPr="00204CA1">
        <w:rPr>
          <w:vertAlign w:val="superscript"/>
        </w:rPr>
        <w:footnoteReference w:id="52"/>
      </w:r>
      <w:r w:rsidR="00204CA1" w:rsidRPr="00204CA1">
        <w:t xml:space="preserve">  While Matthews and the </w:t>
      </w:r>
      <w:r w:rsidR="00204CA1" w:rsidRPr="00204CA1">
        <w:rPr>
          <w:i/>
        </w:rPr>
        <w:t xml:space="preserve">New York Times </w:t>
      </w:r>
      <w:r w:rsidR="00204CA1" w:rsidRPr="00204CA1">
        <w:t>helped introduce Castro to mainstream America, they were not the only ones.  In a CBS Special Interview originally aired on May 19, 1957, Robert Taber brought the visual images of Castro and his revolution into the homes of millions of Americans.</w:t>
      </w:r>
      <w:r w:rsidR="00204CA1" w:rsidRPr="00204CA1">
        <w:rPr>
          <w:vertAlign w:val="superscript"/>
        </w:rPr>
        <w:footnoteReference w:id="53"/>
      </w:r>
      <w:r w:rsidR="00204CA1" w:rsidRPr="00204CA1">
        <w:t xml:space="preserve">  Later released as a documentary entitled </w:t>
      </w:r>
      <w:r w:rsidR="00204CA1" w:rsidRPr="00204CA1">
        <w:rPr>
          <w:i/>
          <w:iCs/>
        </w:rPr>
        <w:t>Rebels of the Sierra Maestra: The Story of Cuba’s Jungle Fighters</w:t>
      </w:r>
      <w:r w:rsidR="00204CA1" w:rsidRPr="00204CA1">
        <w:t xml:space="preserve">, the grainy black and white footage highlighted the magnetic appeal of Castro and his revolution, putting a relatable face to the powerful description first printed by Matthews and the </w:t>
      </w:r>
      <w:r w:rsidR="00204CA1" w:rsidRPr="00204CA1">
        <w:rPr>
          <w:i/>
        </w:rPr>
        <w:t>New York Times</w:t>
      </w:r>
      <w:r w:rsidR="00204CA1" w:rsidRPr="00204CA1">
        <w:t xml:space="preserve">.  The American media’s fascination with Castro did not stop there, as influential publications such as </w:t>
      </w:r>
      <w:r w:rsidR="00204CA1" w:rsidRPr="00204CA1">
        <w:rPr>
          <w:i/>
        </w:rPr>
        <w:t xml:space="preserve">Time </w:t>
      </w:r>
      <w:r w:rsidR="00204CA1" w:rsidRPr="00204CA1">
        <w:rPr>
          <w:iCs/>
        </w:rPr>
        <w:t>magazine</w:t>
      </w:r>
      <w:r w:rsidR="00204CA1" w:rsidRPr="00204CA1">
        <w:rPr>
          <w:i/>
        </w:rPr>
        <w:t xml:space="preserve"> </w:t>
      </w:r>
      <w:r w:rsidR="00204CA1" w:rsidRPr="00204CA1">
        <w:t xml:space="preserve">and </w:t>
      </w:r>
      <w:r w:rsidR="00204CA1" w:rsidRPr="00204CA1">
        <w:rPr>
          <w:i/>
        </w:rPr>
        <w:t xml:space="preserve">Life </w:t>
      </w:r>
      <w:r w:rsidR="00204CA1" w:rsidRPr="00204CA1">
        <w:rPr>
          <w:iCs/>
        </w:rPr>
        <w:t>magazine</w:t>
      </w:r>
      <w:r w:rsidR="00204CA1" w:rsidRPr="00204CA1">
        <w:t xml:space="preserve"> ran pictorials, features, and covers dedicated to Castro and his July 26</w:t>
      </w:r>
      <w:r w:rsidR="00204CA1" w:rsidRPr="00204CA1">
        <w:rPr>
          <w:vertAlign w:val="superscript"/>
        </w:rPr>
        <w:t>th</w:t>
      </w:r>
      <w:r w:rsidR="00204CA1" w:rsidRPr="00204CA1">
        <w:t xml:space="preserve"> Movement.  Each picture printed and every word written about Castro fed Americans’ growing interest in the Cuban revolutionary, whether offering some new facet of his character or buttressing previously reported aspects of the charismatic leader.</w:t>
      </w:r>
    </w:p>
    <w:p w:rsidR="00204CA1" w:rsidRPr="00204CA1" w:rsidRDefault="001070AD" w:rsidP="00204CA1">
      <w:r>
        <w:tab/>
      </w:r>
      <w:r w:rsidR="00204CA1" w:rsidRPr="00204CA1">
        <w:t xml:space="preserve">The image of Castro fostered by the American media represented a new type of manhood many American males soon sought to emulate.  By analyzing several key moments in the American media coverage of Castro during the 1950s and early 1960s, one can see a new type of masculinity emerging, one built upon the Cuban leader’s physical and personal appearance, his </w:t>
      </w:r>
      <w:r w:rsidR="00204CA1" w:rsidRPr="00204CA1">
        <w:lastRenderedPageBreak/>
        <w:t xml:space="preserve">style of political leadership, and later, as anti-Communist sentiment pushed him increasingly to the fringes of American society, his role as an icon for minorities in the United States.  </w:t>
      </w:r>
    </w:p>
    <w:p w:rsidR="00204CA1" w:rsidRPr="00204CA1" w:rsidRDefault="00204CA1" w:rsidP="00204CA1"/>
    <w:p w:rsidR="00204CA1" w:rsidRPr="00204CA1" w:rsidRDefault="00204CA1" w:rsidP="00204CA1">
      <w:pPr>
        <w:rPr>
          <w:i/>
        </w:rPr>
      </w:pPr>
      <w:r w:rsidRPr="00204CA1">
        <w:rPr>
          <w:i/>
        </w:rPr>
        <w:t>Historical Background</w:t>
      </w:r>
    </w:p>
    <w:p w:rsidR="00204CA1" w:rsidRPr="00204CA1" w:rsidRDefault="00204CA1" w:rsidP="00204CA1">
      <w:r w:rsidRPr="00204CA1">
        <w:tab/>
        <w:t>Fidel Alejandro Castro Ruz was born on a sugar plantation in Birán, Cuba, on August 13, 1926.  The third child in a small farming family, Fidel grew up playing in the plantations and jungles of the Oriente Province of southeast Cuba, later using this familiar terrain as the staging ground of his guerrilla resistance to the brutal Fulgencio Batista regime.  Although Fidel was born to a modest farming family, his father was able to send him to several different private Catholic high schools, which served both as the beginning of his extensive academic career and as an early channel for his political curiosity and involvement.  After graduating from El Colegio de Belén, a Jesuit high school in Havana, in 1945, Fidel enrolled at the University of Havana Law School.  It was his experience at the University of Havana that cemented his political aspirations.  Two years into his university studies, after witnessing the dissolution of student politics into academically hostile, gang-like action groups, Fidel joined the Partido Orthodoxo, a radical nationalist party that demanded social reform.  He embraced the Partido Orthodoxo’s championing of a message of social justice, political transparency, and honest government, and its goals of exposing and questioning the corruption of the Cuban government.</w:t>
      </w:r>
    </w:p>
    <w:p w:rsidR="00204CA1" w:rsidRPr="00204CA1" w:rsidRDefault="00204CA1" w:rsidP="00204CA1">
      <w:r w:rsidRPr="00204CA1">
        <w:tab/>
        <w:t xml:space="preserve">Much of Castro’s political aspiration was fueled by the repression of the Batista regime.  Originally heralded as a revolutionary leader and democratic candidate for the presidency, </w:t>
      </w:r>
      <w:r w:rsidRPr="00204CA1">
        <w:rPr>
          <w:bCs/>
        </w:rPr>
        <w:t>Fulgencio Batista</w:t>
      </w:r>
      <w:r w:rsidRPr="00204CA1">
        <w:t xml:space="preserve"> lost the 1952 general election, but seized power anyway in a coup backed by the United States. The 1952 coup effectively sidelined Castro’s fledgling political career (he had </w:t>
      </w:r>
      <w:r w:rsidRPr="00204CA1">
        <w:lastRenderedPageBreak/>
        <w:t xml:space="preserve">run for office under the Partido Orthodoxo), as Batista suspended the democratic Constitution of 1940 and revoked all political rights, sparking outrage among the Cuban people.  Batista joined the wealthy plantation owners to cement his government takeover, widening the gap between the wealthy and the poor even further, and leaving many Cuban families poverty-stricken and helpless.  </w:t>
      </w:r>
    </w:p>
    <w:p w:rsidR="00204CA1" w:rsidRPr="00204CA1" w:rsidRDefault="001070AD" w:rsidP="00204CA1">
      <w:r>
        <w:tab/>
      </w:r>
      <w:r w:rsidR="00204CA1" w:rsidRPr="00204CA1">
        <w:t>Batista also brought the U.S. government, both monetarily and militarily, deeper into Cuban affairs.  American corporations such as the United Fruit Company already had invested large amounts of money in Cuba and its plantations, and they saw the Batista regime as a means to promote stability and protect their interests.  American influence in Cuba continued to grow, leading Earl Smith, former United States ambassador to Cuba, to famously state, “Until Castro, the U.S. was so overwhelmingly influential in Cuba that the American ambassador was the second most important man, sometimes even more important than the Cuban president.”</w:t>
      </w:r>
      <w:r w:rsidR="00204CA1" w:rsidRPr="00204CA1">
        <w:rPr>
          <w:vertAlign w:val="superscript"/>
        </w:rPr>
        <w:t xml:space="preserve"> </w:t>
      </w:r>
      <w:r w:rsidR="00204CA1" w:rsidRPr="00204CA1">
        <w:rPr>
          <w:vertAlign w:val="superscript"/>
        </w:rPr>
        <w:footnoteReference w:id="54"/>
      </w:r>
      <w:r w:rsidR="00204CA1" w:rsidRPr="00204CA1">
        <w:t xml:space="preserve">  American corporations “owned about 40 percent of the Cuban sugar lands – almost all the cattle ranches – 90 percent of the mines and mineral concessions – 80 percent of the utilities – practically all the oil industry – and supplied two-thirds of Cuba’s imports.”</w:t>
      </w:r>
      <w:r w:rsidR="00204CA1" w:rsidRPr="00204CA1">
        <w:rPr>
          <w:vertAlign w:val="superscript"/>
        </w:rPr>
        <w:footnoteReference w:id="55"/>
      </w:r>
      <w:r w:rsidR="00204CA1" w:rsidRPr="00204CA1">
        <w:t xml:space="preserve">  In addition to the backing of large U.S. corporations, the Batista regime had the support of the American Mafia, which largely controlled the widespread gambling, prostitution, and drug rackets in Cuba’s capital city of Havana.    </w:t>
      </w:r>
    </w:p>
    <w:p w:rsidR="00204CA1" w:rsidRPr="00204CA1" w:rsidRDefault="001070AD" w:rsidP="00204CA1">
      <w:r>
        <w:tab/>
      </w:r>
      <w:r w:rsidR="00204CA1" w:rsidRPr="00204CA1">
        <w:t xml:space="preserve">Already enmeshed in its corporate and criminal enterprises, Batista further reinforced his ties to the United States by promoting anti-Communist legislation and rhetoric.  Throughout the Cold War, the United States would protect despotic governments, no matter how repressive or </w:t>
      </w:r>
      <w:r w:rsidR="00204CA1" w:rsidRPr="00204CA1">
        <w:lastRenderedPageBreak/>
        <w:t xml:space="preserve">undemocratic, as long as they promoted business stability, served American interests, and were staunchly anti-Communist.  Batista was one of the first to benefit from this policy.  Thus, the United States supplied weaponry and support to the Batista regime to help him quell popular resistance to his rule, which included a complete censorship of the Cuban media along with a program of public torture and executions that resulted in the deaths of over 20,000 Cubans.  </w:t>
      </w:r>
    </w:p>
    <w:p w:rsidR="00204CA1" w:rsidRPr="00204CA1" w:rsidRDefault="00204CA1" w:rsidP="00204CA1">
      <w:r w:rsidRPr="00204CA1">
        <w:tab/>
        <w:t>In this authoritarian environment, Castro’s political ambitions grew.  With the support of a group of dedicated underground supporters, including his brother Raul, he began plotting to overthrow Batista.  On July 26, 1953, Castro and around 135 supporters attacked the Moncada Barracks, Batista’s largest garrison outside of Santiago de Cuba.  The attack was an utter failure.  Most of Castro’s supporters were killed, and he and his brother were captured and sentenced to fifteen years in prison.  At his trial, Castro delivered his famous “History Will Absolve Me” speech defending his revolutionary actions and political ideology.  After serving fewer than two years, Castro was released as political pressure forced Batista to grant him amnesty.</w:t>
      </w:r>
    </w:p>
    <w:p w:rsidR="00204CA1" w:rsidRPr="00204CA1" w:rsidRDefault="00204CA1" w:rsidP="00204CA1">
      <w:r w:rsidRPr="00204CA1">
        <w:tab/>
        <w:t>Newly freed from prison, Castro fled to Mexico to regroup and retrain volunteers for a new revolutionary movement, naming it the July 26</w:t>
      </w:r>
      <w:r w:rsidRPr="00204CA1">
        <w:rPr>
          <w:vertAlign w:val="superscript"/>
        </w:rPr>
        <w:t>th</w:t>
      </w:r>
      <w:r w:rsidRPr="00204CA1">
        <w:t xml:space="preserve"> Movement after his previously failed effort.  While in Mexico, Castro also met and aligned himself with Ernesto “Che” Guevara, a proponent of violent guerrilla warfare who had experienced firsthand the repression, poverty, and misery felt by the Latin American people; Che would be highly influential on the development of Castro’s political ideology throughout his rise to power.  In 1956, Castro and eighty-one supporters, mostly Cuban exiles, set sail from Mexico for Cuba.  Once again, Castro’s foray proved disastrous: only around twenty of the original eighty-one supporters survived, with the rest killed, captured, or dispersed by Batista’s forces.  Castro and his remaining supporters fled to the Sierra Maestra Mountains, where he decided to change his approach, opting for sabotage, </w:t>
      </w:r>
      <w:r w:rsidRPr="00204CA1">
        <w:lastRenderedPageBreak/>
        <w:t>espionage, and other guerrilla warfare tactics launched from a base in his native Oriente Province.  It was here in the Sierra Maestra Mountains of the Oriente Province that Castro first conducted an interview with the American media, one that garnered him much support within the United States and started to craft the iconic image of the revolutionary that many American males came to identify with.</w:t>
      </w:r>
    </w:p>
    <w:p w:rsidR="00204CA1" w:rsidRPr="00204CA1" w:rsidRDefault="00204CA1" w:rsidP="00204CA1">
      <w:r w:rsidRPr="00204CA1">
        <w:tab/>
        <w:t>Before understanding both the image Fidel crafted and its influence on the American male, one must appreciate the intricate connection the United States had formed with Cuba.  Cuba’s geographical closeness to the United States cannot be overstated, and the island offered both a cheap getaway spot for wealthy Americans to indulge in lax behavior, as well as a repressive dictatorship standing in sharp contrast to U.S. democratic norms.  Cuba’s densely populated cities were slowly beginning to resemble Western-style metropolises, combining American consumer society with Spanish flair.</w:t>
      </w:r>
      <w:r w:rsidRPr="00204CA1">
        <w:rPr>
          <w:vertAlign w:val="superscript"/>
        </w:rPr>
        <w:footnoteReference w:id="56"/>
      </w:r>
      <w:r w:rsidRPr="00204CA1">
        <w:t xml:space="preserve">  Meanwhile, the United States represented something unique for Cubans, offering economic opportunities, education, relief from government repression, and outside political support.  This close proximity inevitably prompted a flow of Cuban refugees to U.S. shores; even Batista himself had once sought refuge in Daytona Beach, Florida, from 1944 to 1948.</w:t>
      </w:r>
      <w:r w:rsidRPr="00204CA1">
        <w:rPr>
          <w:vertAlign w:val="superscript"/>
        </w:rPr>
        <w:footnoteReference w:id="57"/>
      </w:r>
      <w:r w:rsidRPr="00204CA1">
        <w:t xml:space="preserve">  </w:t>
      </w:r>
    </w:p>
    <w:p w:rsidR="00204CA1" w:rsidRPr="00204CA1" w:rsidRDefault="001070AD" w:rsidP="00204CA1">
      <w:r>
        <w:tab/>
        <w:t>T</w:t>
      </w:r>
      <w:r w:rsidR="00204CA1" w:rsidRPr="00204CA1">
        <w:t xml:space="preserve">he man who most clearly embodied the intricate connection between Cuba and the United States was Castro himself.  After marrying his first wife, Castro honeymooned in the United States in 1948, returning only a year later to New York City as an exile.  The vast population of Cuban refugees, exiles, and immigrants would later serve Castro (as it had Batista) as fundraising agents, political leverage, and military recruits.  In 1955, on one of his more </w:t>
      </w:r>
      <w:r w:rsidR="00204CA1" w:rsidRPr="00204CA1">
        <w:lastRenderedPageBreak/>
        <w:t>memorable trips, Castro embarked on a seven-week tour of the eastern United States, giving speeches that stressed the importance of his mission and the strong connection between the United States and Cuba.  He sought to remind Cuban immigrants throughout America that the long fight for national sovereignty was not over and that he needed their help.  Speaking to large crowds, Castro proclaimed “I can tell you with complete confidence that in 1956 we will either be free men or we will be martyrs.  That means that in 1956 we will be fighting in Cuba.”</w:t>
      </w:r>
      <w:r w:rsidR="00204CA1" w:rsidRPr="00204CA1">
        <w:rPr>
          <w:vertAlign w:val="superscript"/>
        </w:rPr>
        <w:footnoteReference w:id="58"/>
      </w:r>
      <w:r w:rsidR="00204CA1" w:rsidRPr="00204CA1">
        <w:t xml:space="preserve">  While this trip was largely directed toward Cuban-Americans, it showcased the importance of the United States to both Cuba and the young revolutionary leader.</w:t>
      </w:r>
    </w:p>
    <w:p w:rsidR="00204CA1" w:rsidRPr="00204CA1" w:rsidRDefault="00204CA1" w:rsidP="00204CA1"/>
    <w:p w:rsidR="00204CA1" w:rsidRPr="00204CA1" w:rsidRDefault="00204CA1" w:rsidP="00204CA1">
      <w:r w:rsidRPr="00204CA1">
        <w:rPr>
          <w:i/>
        </w:rPr>
        <w:t>Fidel Castro: Man and Image</w:t>
      </w:r>
    </w:p>
    <w:p w:rsidR="00204CA1" w:rsidRPr="00204CA1" w:rsidRDefault="00204CA1" w:rsidP="00204CA1">
      <w:r w:rsidRPr="00204CA1">
        <w:tab/>
        <w:t xml:space="preserve">As Castro and his rebels found refuge in the mountains he grew up in, the American media’s fascination with the man and his movement grew.  As first explored by Matthews in his interview with Castro, and expanded on by the CBS documentary, </w:t>
      </w:r>
      <w:r w:rsidRPr="00204CA1">
        <w:rPr>
          <w:i/>
        </w:rPr>
        <w:t xml:space="preserve">Life </w:t>
      </w:r>
      <w:r w:rsidRPr="00204CA1">
        <w:t xml:space="preserve">pictorials, and </w:t>
      </w:r>
      <w:r w:rsidRPr="00204CA1">
        <w:rPr>
          <w:i/>
        </w:rPr>
        <w:t xml:space="preserve">Time </w:t>
      </w:r>
      <w:r w:rsidRPr="00204CA1">
        <w:t xml:space="preserve">features, an iconic image of Fidel Castro began to take shape.  Built around his physical appearance, charismatic personality, and romantic lifestyle, the image of Castro conveyed by the American media, aptly described in the coined term </w:t>
      </w:r>
      <w:r w:rsidRPr="00204CA1">
        <w:rPr>
          <w:i/>
        </w:rPr>
        <w:t>fidelismo</w:t>
      </w:r>
      <w:r w:rsidRPr="00204CA1">
        <w:t>, captured the attention of American males who saw Castro as representing a new type of masculinity that diverged greatly from the rigid manhood of the United States in the1950s.</w:t>
      </w:r>
    </w:p>
    <w:p w:rsidR="00204CA1" w:rsidRPr="00204CA1" w:rsidRDefault="00204CA1" w:rsidP="00204CA1">
      <w:r w:rsidRPr="00204CA1">
        <w:tab/>
        <w:t xml:space="preserve">Physical descriptions of Castro by American reporters conveyed a clear image of the type of man he was (or how he wanted to be perceived): revolutionary, powerful, overtly masculine, yet someone men could identify with.  “This was quite a man,” Matthews gushed in his interview </w:t>
      </w:r>
      <w:r w:rsidRPr="00204CA1">
        <w:lastRenderedPageBreak/>
        <w:t>article.  “A powerful six-footer, olive-skinned, full-faced, with a straggly beard.”</w:t>
      </w:r>
      <w:r w:rsidRPr="00204CA1">
        <w:rPr>
          <w:vertAlign w:val="superscript"/>
        </w:rPr>
        <w:footnoteReference w:id="59"/>
      </w:r>
      <w:r w:rsidRPr="00204CA1">
        <w:t xml:space="preserve">  Castro understood the importance of a first impression, especially one with an American journalist, and had carefully orchestrated how he would appear to Matthews.  He dressed in military camouflage and, throughout his interview, carried a rifle with a telescopic sight.  Those iconic military fatigues, clothes he would continue to wear well into his later years, signified his revolutionary stance, his willingness to fight and die for what he believed in, and his power.  The same obviously can be said for his sniper’s rifle.</w:t>
      </w:r>
      <w:r w:rsidRPr="00204CA1">
        <w:rPr>
          <w:vertAlign w:val="superscript"/>
        </w:rPr>
        <w:t xml:space="preserve"> </w:t>
      </w:r>
      <w:r w:rsidRPr="00204CA1">
        <w:rPr>
          <w:vertAlign w:val="superscript"/>
        </w:rPr>
        <w:footnoteReference w:id="60"/>
      </w:r>
      <w:r w:rsidRPr="00204CA1">
        <w:t xml:space="preserve">  Castro was very proud of his rifle and claimed that Batista’s men feared it immensely.  Although his rebel base was secure and well hidden, Castro kept his rifle with him throughout his interview, signifying his masculine power and leadership for both Matthews and his fellow rebel supporters. </w:t>
      </w:r>
    </w:p>
    <w:p w:rsidR="00204CA1" w:rsidRPr="00204CA1" w:rsidRDefault="00204CA1" w:rsidP="00204CA1">
      <w:r w:rsidRPr="00204CA1">
        <w:tab/>
        <w:t xml:space="preserve">Castro’s full beard further reinforced his revolutionary image.  A sign of his virility and </w:t>
      </w:r>
      <w:r w:rsidRPr="00204CA1">
        <w:rPr>
          <w:i/>
        </w:rPr>
        <w:t>machisimo</w:t>
      </w:r>
      <w:r w:rsidRPr="00204CA1">
        <w:t xml:space="preserve">, the beard quickly became his most discernible trait, enhancing his image as a powerful, masculine figure.  Often viewed as a reincarnation or present-day version of past iconic Latin American revolutionary figures such as Emiliano Zapata, the leader of the Mexican Revolution, Castro became further known as the “bearded fanatic” or “bearded </w:t>
      </w:r>
      <w:r w:rsidRPr="00204CA1">
        <w:rPr>
          <w:i/>
        </w:rPr>
        <w:t>caudillo</w:t>
      </w:r>
      <w:r w:rsidRPr="00204CA1">
        <w:t xml:space="preserve">.”  For American men accustomed to the clean-cut image of the typical corporate man, Castro’s beard offered a striking alternative.  It helped him appear not just rebellious, but also as a relatable and identifiable figure—a fellow worker, not a boss.  Unlike the well-groomed, well-dressed, stuffy bosses American men saw in the executive suites of their corporate offices, Castro was a man of the people, a charismatic, personable man who might be comfortable in a weekend suburban backyard.  Castro’s gender, class, and rebellious message was embodied in his beard.  Castro’s beard was so important to his image that it actually became the target of several American </w:t>
      </w:r>
      <w:r w:rsidRPr="00204CA1">
        <w:lastRenderedPageBreak/>
        <w:t>sabotage attempts after he became an enemy of the United States.</w:t>
      </w:r>
      <w:r w:rsidRPr="00204CA1">
        <w:rPr>
          <w:vertAlign w:val="superscript"/>
        </w:rPr>
        <w:footnoteReference w:id="61"/>
      </w:r>
      <w:r w:rsidRPr="00204CA1">
        <w:t xml:space="preserve">  The Central Intelligence Agency concocted several different plans to destroy Castro’s beard, including putting thallium salt, a chemical used by women as a depilatory, in his shoes or tainted cigars to penetrate his endocrine system and cause his beard to fall out.  Clearly Castro’s beard was crucial to his image and appeal.</w:t>
      </w:r>
    </w:p>
    <w:p w:rsidR="00204CA1" w:rsidRPr="00204CA1" w:rsidRDefault="001070AD" w:rsidP="00204CA1">
      <w:r>
        <w:tab/>
      </w:r>
      <w:r w:rsidR="00204CA1" w:rsidRPr="00204CA1">
        <w:t>Lastly, Castro’s olive skin made him less threatening to white Americans even as he remained distinctly ethnic.  He was not the dark-skinned “negro” that Matthews described leading him to the rebel base to meet with Castro.</w:t>
      </w:r>
      <w:r w:rsidR="00204CA1" w:rsidRPr="00204CA1">
        <w:rPr>
          <w:vertAlign w:val="superscript"/>
        </w:rPr>
        <w:footnoteReference w:id="62"/>
      </w:r>
      <w:r w:rsidR="00204CA1" w:rsidRPr="00204CA1">
        <w:t xml:space="preserve">  He was instead a light-skinned leader, a man American males could identify with.  Skin color mattered.  In the decade before the Civil Rights Act of 1964, men of color rarely held political power and influence.  American leaders and decision makers were almost entirely white, and much of the country still had a racist attitude toward African-Americans, whether it found expression in the Jim Crow laws rampant in the southern United States or in the unequal opportunities and pay African-Americans endured elsewhere.  It was therefore unlikely that the American media and, more importantly, American men would connect with and relate to a man with dark skin.  Yet while Castro was light skinned, he was not white.  He was distinctly ethnic and foreign in ways that tapped the stereotypes of “native” sexual prowess and masculinity. Light enough to be accessible and relatable, but dark enough to address more buried beliefs, Castro’s light olive skin further burnished his image while promoting the new type of masculinity he embodied.</w:t>
      </w:r>
    </w:p>
    <w:p w:rsidR="00204CA1" w:rsidRPr="00204CA1" w:rsidRDefault="001070AD" w:rsidP="00204CA1">
      <w:r>
        <w:tab/>
      </w:r>
      <w:r w:rsidR="00204CA1" w:rsidRPr="00204CA1">
        <w:t xml:space="preserve">Beyond merely his physical appearance, Castro’s charismatic personality and intellectual nature helped him to capture the interest of American males and legitimize his revolutionary </w:t>
      </w:r>
      <w:r w:rsidR="00204CA1" w:rsidRPr="00204CA1">
        <w:lastRenderedPageBreak/>
        <w:t>actions.  Matthews noted it when he first met him, simply stating, “The personality of the man is overpowering.”</w:t>
      </w:r>
      <w:r w:rsidR="00204CA1" w:rsidRPr="00204CA1">
        <w:rPr>
          <w:vertAlign w:val="superscript"/>
        </w:rPr>
        <w:footnoteReference w:id="63"/>
      </w:r>
      <w:r w:rsidR="00204CA1" w:rsidRPr="00204CA1">
        <w:t xml:space="preserve">  Several journalists and historians since then have likewise attested to Castro’s unique charm and wit, describing him as an “articulate man” interested in all facets of life.</w:t>
      </w:r>
      <w:r w:rsidR="00204CA1" w:rsidRPr="00204CA1">
        <w:rPr>
          <w:vertAlign w:val="superscript"/>
        </w:rPr>
        <w:footnoteReference w:id="64"/>
      </w:r>
      <w:r w:rsidR="00204CA1" w:rsidRPr="00204CA1">
        <w:t xml:space="preserve">  Two years after Matthews’ initial interview, Tad Szulchavana, also reporting for the </w:t>
      </w:r>
      <w:r w:rsidR="00204CA1" w:rsidRPr="00204CA1">
        <w:rPr>
          <w:i/>
        </w:rPr>
        <w:t>New York Times</w:t>
      </w:r>
      <w:r w:rsidR="00204CA1" w:rsidRPr="00204CA1">
        <w:t>, highlighted Castro’s powerful personality and his ability to continue his rebellion.  “Fidel Castro Rux, the young, impassioned high priest and ‘Maximum Leader’ of the deepest social upheaval to hit Latin American in four decades, throws all the power of his extraordinary personality into the battle to make the revolutionary fires burn even brighter.”</w:t>
      </w:r>
      <w:r w:rsidR="00204CA1" w:rsidRPr="00204CA1">
        <w:rPr>
          <w:vertAlign w:val="superscript"/>
        </w:rPr>
        <w:footnoteReference w:id="65"/>
      </w:r>
      <w:r w:rsidR="00204CA1" w:rsidRPr="00204CA1">
        <w:t xml:space="preserve">  Most clearly though is the description penned by Russel F. Fitzgibbon in the </w:t>
      </w:r>
      <w:r w:rsidR="00204CA1" w:rsidRPr="00204CA1">
        <w:rPr>
          <w:i/>
        </w:rPr>
        <w:t>Los Angeles Times</w:t>
      </w:r>
      <w:r w:rsidR="00204CA1" w:rsidRPr="00204CA1">
        <w:t>.  “Many years ago the German sociologist, Max Weber, gave the S5 label, charisma, to this ability, mystical and well-nigh supernatural, to lead men by sheer force of personality and blind faith.”</w:t>
      </w:r>
      <w:r w:rsidR="00204CA1" w:rsidRPr="00204CA1">
        <w:rPr>
          <w:vertAlign w:val="superscript"/>
        </w:rPr>
        <w:footnoteReference w:id="66"/>
      </w:r>
      <w:r w:rsidR="00204CA1" w:rsidRPr="00204CA1">
        <w:t xml:space="preserve">  Castro used the force of his natural charisma to inspire confidence in his men and in the people of Cuba, and to make a place for himself on the international stage.  </w:t>
      </w:r>
    </w:p>
    <w:p w:rsidR="00204CA1" w:rsidRPr="00204CA1" w:rsidRDefault="001070AD" w:rsidP="00204CA1">
      <w:r>
        <w:tab/>
      </w:r>
      <w:r w:rsidR="00204CA1" w:rsidRPr="00204CA1">
        <w:t xml:space="preserve">In addition to using his forceful personality, Castro played up his genuine intellectualism to underscore the depth of his revolutionary thought in the eyes of the American media while promoting a new sense of “educated” masculinity.  Castro’s education both at a private high school in Havana and at the University of Havana Law School gave a certain academic gravitas to his political and ideological stances.  More than just a peasant revolutionary with no formal education who had no real plan for the future of Cuba, Fidel presented himself as a well-read, well-educated ideologue with a clear vision for post-revolutionary society.  Castro was variously described as an “articulate man interested in words, manifestoes, books (he treasures a volume of </w:t>
      </w:r>
      <w:r w:rsidR="00204CA1" w:rsidRPr="00204CA1">
        <w:lastRenderedPageBreak/>
        <w:t>Montesquieu) and the language of ideas,”</w:t>
      </w:r>
      <w:r w:rsidR="00204CA1" w:rsidRPr="00204CA1">
        <w:rPr>
          <w:vertAlign w:val="superscript"/>
        </w:rPr>
        <w:footnoteReference w:id="67"/>
      </w:r>
      <w:r w:rsidR="00204CA1" w:rsidRPr="00204CA1">
        <w:t xml:space="preserve"> “an educated, dedicated fanatic, a man of ideals,”</w:t>
      </w:r>
      <w:r w:rsidR="00204CA1" w:rsidRPr="00204CA1">
        <w:rPr>
          <w:vertAlign w:val="superscript"/>
        </w:rPr>
        <w:footnoteReference w:id="68"/>
      </w:r>
      <w:r w:rsidR="00204CA1" w:rsidRPr="00204CA1">
        <w:t xml:space="preserve"> and a “self-styled intellectual” with “a strong sense of the importance and power of words.”</w:t>
      </w:r>
      <w:r w:rsidR="00204CA1" w:rsidRPr="00204CA1">
        <w:rPr>
          <w:vertAlign w:val="superscript"/>
        </w:rPr>
        <w:footnoteReference w:id="69"/>
      </w:r>
      <w:r w:rsidR="00204CA1" w:rsidRPr="00204CA1">
        <w:t xml:space="preserve">  </w:t>
      </w:r>
      <w:r>
        <w:tab/>
      </w:r>
      <w:r w:rsidR="00204CA1" w:rsidRPr="00204CA1">
        <w:t>While his educational background provided grounding for his revolution, it also gave him a connection to the American public by promoting a new type of intellectual manhood.  This broke with the idea of the corporate man of the 1950s described earlier, one that distrusted intellectualism and championed mundane bureaucratic work over more complex intellectual pursuits.  Castro contested this notion and instead stressed the importance of continued learning, even outside of formal education.  While he camped out in the Sierra Maestra and fought his guerrilla war, Castro continued to educate himself, refining his political and ideological stance as his revolution grew.  “I am still the same revolutionary, but I have had time to study the political and economic factors.  I understand that some idea I used to have would not be good for Cuba.”</w:t>
      </w:r>
      <w:r w:rsidR="00204CA1" w:rsidRPr="00204CA1">
        <w:rPr>
          <w:vertAlign w:val="superscript"/>
        </w:rPr>
        <w:footnoteReference w:id="70"/>
      </w:r>
      <w:r w:rsidR="00204CA1" w:rsidRPr="00204CA1">
        <w:t xml:space="preserve">  These intellectual pursuits in support of his cause exemplified a new characteristic of masculinity unfamiliar to the 1950s American male.</w:t>
      </w:r>
    </w:p>
    <w:p w:rsidR="00204CA1" w:rsidRPr="00204CA1" w:rsidRDefault="001070AD" w:rsidP="00204CA1">
      <w:r>
        <w:tab/>
      </w:r>
      <w:r w:rsidR="00204CA1" w:rsidRPr="00204CA1">
        <w:t xml:space="preserve">Also important to his carefully cultivated image was the revolutionary and dangerous lifestyle that Castro and his band of rebels lead in the Sierra Maestra.  The idea of armed struggle not only helped draw American reporters to the Cuban cause, but also offered a more exhilarating and exciting alternative to the mundane U.S. society of the 1950s.  Matthews highlighted the risky and rugged lifestyle of Castro and his supporters by sensationalizing his own travels to Cuba.  Matthews described midnight meetings in plantation fields, encounters with Batista’s army guards, “columns of Government troops all around us,” and perilous weather </w:t>
      </w:r>
      <w:r w:rsidR="00204CA1" w:rsidRPr="00204CA1">
        <w:lastRenderedPageBreak/>
        <w:t>conditions.</w:t>
      </w:r>
      <w:r w:rsidR="00204CA1" w:rsidRPr="00204CA1">
        <w:rPr>
          <w:vertAlign w:val="superscript"/>
        </w:rPr>
        <w:footnoteReference w:id="71"/>
      </w:r>
      <w:r w:rsidR="00204CA1" w:rsidRPr="00204CA1">
        <w:t xml:space="preserve">  Matthews’s travels had set the stage for his portrayal of Castro as a passionate, emboldened, and daring leader before a single word was written about the man himself.  Matthews aptly captured the adventurous nature of Castro’s camp, often romanticizing their situation.  “The part of the Sierra we were in grows no food,” he wrote.  “‘Sometimes we eat; sometimes not,’ one rebel said.”  Matthews continued, “Someone gave me some soda crackers … someone else stretched a blanket on the ground and it seemed a great luxury.”</w:t>
      </w:r>
      <w:r w:rsidR="00204CA1" w:rsidRPr="00204CA1">
        <w:rPr>
          <w:vertAlign w:val="superscript"/>
        </w:rPr>
        <w:footnoteReference w:id="72"/>
      </w:r>
      <w:r w:rsidR="00204CA1" w:rsidRPr="00204CA1">
        <w:t xml:space="preserve">  Much like the American fascination with the Wild West, the American reporters were riveted by the frontier spirit of the Sierra Maestra.  The American men reading their accounts, trapped in mundane suburban homes, pedestrian corporate jobs, and repetitive lives, were equally enthralled by the dangerous yet exhilarating lifestyle Castro and his supporters shared.  The thrill of living off the land and hiding from government persecution was markedly different from the lives of most American men during the 1950s and offered them the vicarious experience of a new type of passionate, exciting masculinity.</w:t>
      </w:r>
    </w:p>
    <w:p w:rsidR="00204CA1" w:rsidRPr="00204CA1" w:rsidRDefault="001070AD" w:rsidP="00204CA1">
      <w:r>
        <w:tab/>
      </w:r>
      <w:r w:rsidR="00204CA1" w:rsidRPr="00204CA1">
        <w:t>This media celebration of the guerrillas’ rebel lifestyle grew, most notably in the CBS Special Report “Rebels of the Sierra Maestra: The Story of Cuba’s Jungle Fighters.”  Robert Taber, the documentary’s producer, had a distinct advantage over any print reporter in that he was able to bring Castro, his guerrillas, and their way of life directly into stateside living rooms.</w:t>
      </w:r>
      <w:r w:rsidR="00204CA1" w:rsidRPr="00204CA1">
        <w:rPr>
          <w:vertAlign w:val="superscript"/>
        </w:rPr>
        <w:footnoteReference w:id="73"/>
      </w:r>
      <w:r w:rsidR="00204CA1" w:rsidRPr="00204CA1">
        <w:t xml:space="preserve">  The documentary introduced the </w:t>
      </w:r>
      <w:r w:rsidR="00204CA1" w:rsidRPr="00204CA1">
        <w:rPr>
          <w:i/>
        </w:rPr>
        <w:t>barbudos</w:t>
      </w:r>
      <w:r w:rsidR="00204CA1" w:rsidRPr="00204CA1">
        <w:t xml:space="preserve"> (bearded revolutionaries) as both exotic yet relatable, strange yet comforting, alien yet familiar.  More importantly, it showcased the romantic setting of the mountainous terrain where Castro and his followers were hiding.  Where Matthews had to rely on dramatic language to convey his message, Taber could literally direct </w:t>
      </w:r>
      <w:r w:rsidR="00204CA1" w:rsidRPr="00204CA1">
        <w:lastRenderedPageBreak/>
        <w:t xml:space="preserve">the rebels in his chosen play, using scripted visuals and rehearsed lines to heighten their reality.  In fact, Taber was hardly subtle in his idealization of the Cuban rebels and the Oriente Province.  His documentary opened with Castro and a group of revolutionaries pointing their rifles at nothing in particular, with the lush trees and rolling hills of the Sierra Maestra serving as his backdrop, and all the while flamenco music played in the background.  The rest of the documentary was just as artificial.  No fighting was shown, no camera crews traveled outside of Castro’s secure camp, and no contact with individuals living outside his hideout appeared anywhere in the documentary.  In fact, Taber does not even discuss Cuban history, Batista’s tyranny, or why these men took up arms in the first place.  That is because he knew that his American audience, especially American males, was not interested in the plight of this small Caribbean island, but instead watched the film for its </w:t>
      </w:r>
      <w:r w:rsidR="00204CA1" w:rsidRPr="00204CA1">
        <w:rPr>
          <w:i/>
        </w:rPr>
        <w:t>fidelismo</w:t>
      </w:r>
      <w:r w:rsidR="00204CA1" w:rsidRPr="00204CA1">
        <w:t xml:space="preserve"> and the revival of romantic rebellion.</w:t>
      </w:r>
      <w:r w:rsidR="00204CA1" w:rsidRPr="00204CA1">
        <w:rPr>
          <w:vertAlign w:val="superscript"/>
        </w:rPr>
        <w:footnoteReference w:id="74"/>
      </w:r>
      <w:r w:rsidR="00204CA1" w:rsidRPr="00204CA1">
        <w:t xml:space="preserve">  Taber captured the masculine thrill of the revolutionary lifestyle in his documentary, bringing it into the homes of millions of American men.</w:t>
      </w:r>
    </w:p>
    <w:p w:rsidR="00204CA1" w:rsidRPr="00204CA1" w:rsidRDefault="001070AD" w:rsidP="00204CA1">
      <w:r>
        <w:tab/>
      </w:r>
      <w:r w:rsidR="00204CA1" w:rsidRPr="00204CA1">
        <w:t>Taber’s presentation of Castro’s camp and the surrounding areas was a kind of return to the wilderness.  The Sierra Maestra was shown as an idyllic, pastoral mountain range with lush vegetation, a stark contrast to the suburban planned communities many American men lived within.  The camp appeared to be less a secret rebel hideout than a summer sleepaway camp: hammocks, cooking fires, communal cigars, baths in local streams, and milk and honey from a split log.</w:t>
      </w:r>
      <w:r w:rsidR="00204CA1" w:rsidRPr="00204CA1">
        <w:rPr>
          <w:vertAlign w:val="superscript"/>
        </w:rPr>
        <w:footnoteReference w:id="75"/>
      </w:r>
      <w:r w:rsidR="00204CA1" w:rsidRPr="00204CA1">
        <w:t xml:space="preserve">  While certainly downplaying the dangers Matthews described, Taber’s representation nonetheless offered a view of a drastically different lifestyle from that of most stateside American men.  Compared to the conforming and stifling society surrounding many American </w:t>
      </w:r>
      <w:r w:rsidR="00204CA1" w:rsidRPr="00204CA1">
        <w:lastRenderedPageBreak/>
        <w:t>males, the idyllic countryside and rugged yet peaceful way of life led by Castro and his men offered a new type of society and, with it, a new way for men to fit into that society.</w:t>
      </w:r>
    </w:p>
    <w:p w:rsidR="00204CA1" w:rsidRPr="00204CA1" w:rsidRDefault="001070AD" w:rsidP="00204CA1">
      <w:r>
        <w:tab/>
      </w:r>
      <w:r w:rsidR="00204CA1" w:rsidRPr="00204CA1">
        <w:t>The American media thus created an image of Castro, built around his bearded appearance, charismatic personality, and romantic Wild West lifestyle, that offered American men of the 1950s a glimpse into a different kind of society and, more importantly, a different way to interact with the world.  While Castro was certainly not a national hero in the United States, his well-crafted image and unique lifestyle helped a generation of American males chafing under society’s controlling view of masculinity redefine their position in that society.</w:t>
      </w:r>
    </w:p>
    <w:p w:rsidR="00204CA1" w:rsidRPr="00204CA1" w:rsidRDefault="00204CA1" w:rsidP="00204CA1"/>
    <w:p w:rsidR="00204CA1" w:rsidRPr="00204CA1" w:rsidRDefault="00204CA1" w:rsidP="00204CA1">
      <w:r w:rsidRPr="00204CA1">
        <w:rPr>
          <w:i/>
        </w:rPr>
        <w:t>A New Kind of Political Leader</w:t>
      </w:r>
    </w:p>
    <w:p w:rsidR="00204CA1" w:rsidRPr="00204CA1" w:rsidRDefault="001070AD" w:rsidP="00204CA1">
      <w:r>
        <w:tab/>
      </w:r>
      <w:r w:rsidR="00204CA1" w:rsidRPr="00204CA1">
        <w:t xml:space="preserve">There is no question that during the mid to late 1950s, the American media became fascinated with the personality cult of Fidel Castro.  Yet he represented much more to the American and Cuban publics: he was a new type of political leader.  </w:t>
      </w:r>
    </w:p>
    <w:p w:rsidR="00204CA1" w:rsidRPr="00204CA1" w:rsidRDefault="001070AD" w:rsidP="00204CA1">
      <w:r>
        <w:tab/>
      </w:r>
      <w:r w:rsidR="00204CA1" w:rsidRPr="00204CA1">
        <w:t xml:space="preserve">American political figures of the postwar years, such as President Harry Truman and President Dwight Eisenhower, embodied the organization man, representing the white male conformity of the era.  Dull, clean-cut, corporatist men were the only type of leaders seen in postwar politics.  In contrast to their Boy Scout appearance, the values of their public administrations were suspect.  Corruption ran rampant under Truman, with senior White House staff and cabinet members evading taxes and accepting bribes.  In fact, corruption had become such a large issue during the latter years of Truman’s presidency that during the 1952 election, the Republican opposition candidate, Eisenhower, ran his campaign as a crusade against Truman’s policies, which he summarized as “Korea, Communism, and Corruption.”  </w:t>
      </w:r>
    </w:p>
    <w:p w:rsidR="00204CA1" w:rsidRPr="00204CA1" w:rsidRDefault="001070AD" w:rsidP="00204CA1">
      <w:r>
        <w:lastRenderedPageBreak/>
        <w:tab/>
      </w:r>
      <w:r w:rsidR="00204CA1" w:rsidRPr="00204CA1">
        <w:t>One American senator eventually stood out as representative of the worst of 1950s political power in the United States: Senator Joseph McCarthy.  Senator McCarthy’s fear mongering and infamous crusade against communists in the American government, popular culture, and media became a defining aspect of American society from 1947 to 1957.  During his time in office, Senator McCarthy made accusations of disloyalty, subversion, or treason without proper regard for evidence, often for personal and political gain.  Government officials, union activists, entertainment industry moguls, educators, and others were investigated aggressively and brought before government committees and panels for questioning, often with little or no evidence against them.   Hardworking Americans had their reputations tarnished and their careers derailed, and many were even imprisoned on trumped up charges.  Most of these charges were based on trial verdicts later reversed and on laws subsequently ruled unconstitutional, exemplifying the baselessness of McCarthy’s crusade.  Senator McCarthy became a prime example of the corruption, self-interest, and disregard of American political leaders during the decade.</w:t>
      </w:r>
    </w:p>
    <w:p w:rsidR="00204CA1" w:rsidRPr="00204CA1" w:rsidRDefault="001070AD" w:rsidP="00204CA1">
      <w:r>
        <w:tab/>
      </w:r>
      <w:r w:rsidR="00204CA1" w:rsidRPr="00204CA1">
        <w:t>While often corrupt corporate men may have run American politics, Cuban dictators were obviously worse.  As discussed earlier, Batista ruled Cuba with an iron fist, a tyrannical and ruthless despot capable of murdering, torturing, and arresting tens of thousands of Cubans.  Another kind of political leader was needed in both countries, and Castro would soon fill that need in Cuba during his rise to power.  Castro redefined what it meant to be a political leader during the 1950s, bringing together a unique leadership style, an effective use of Cuba’s youth movement, and a strong idealistic revolutionary spirit whose tenets were appropriated from American core values.</w:t>
      </w:r>
    </w:p>
    <w:p w:rsidR="00204CA1" w:rsidRPr="00204CA1" w:rsidRDefault="001070AD" w:rsidP="00204CA1">
      <w:r>
        <w:lastRenderedPageBreak/>
        <w:tab/>
      </w:r>
      <w:r w:rsidR="00204CA1" w:rsidRPr="00204CA1">
        <w:t>First and foremost, Castro was an effective leader, highlighted by the admiration he held for the Cuban people and the respect they held for him.  Castro treated each of his men with the utmost respect, inspiring a loyalty strong enough to convince young revolutionaries to put their lives on the line.  As Matthews glowingly wrote, “It was easy to see that his men adored him and also to see why he has caught the imagination of the youth of Cuba all over the island.  Here was an educated, dedicated fanatic, a man of ideals, of courage and of remarkable qualities of leadership.”</w:t>
      </w:r>
      <w:r w:rsidR="00204CA1" w:rsidRPr="00204CA1">
        <w:rPr>
          <w:vertAlign w:val="superscript"/>
        </w:rPr>
        <w:footnoteReference w:id="76"/>
      </w:r>
      <w:r w:rsidR="00204CA1" w:rsidRPr="00204CA1">
        <w:t xml:space="preserve">  His personality-inspired leadership made him a fascinating character as well for American men seeking an alternative to politics as usual.  Matthews went so far as to claim he “got a feeling that he is now invincible.  Perhaps he isn’t, but that is the faith he inspires in his followers.”</w:t>
      </w:r>
      <w:r w:rsidR="00204CA1" w:rsidRPr="00204CA1">
        <w:rPr>
          <w:vertAlign w:val="superscript"/>
        </w:rPr>
        <w:footnoteReference w:id="77"/>
      </w:r>
      <w:r w:rsidR="00204CA1" w:rsidRPr="00204CA1">
        <w:t xml:space="preserve">  A man of the people, a charismatic and approachable figure who was also powerful with an air of invincibility, Castro came to represent an ideal leader, not only for the Cuban people but for American males reading his story abroad.</w:t>
      </w:r>
    </w:p>
    <w:p w:rsidR="00204CA1" w:rsidRPr="00204CA1" w:rsidRDefault="001070AD" w:rsidP="00204CA1">
      <w:r>
        <w:tab/>
      </w:r>
      <w:r w:rsidR="00204CA1" w:rsidRPr="00204CA1">
        <w:t xml:space="preserve">It was significant that Castro extended the same courtesy and dignity he showed his rebel supporters to the rest of the Cuban people, including local peasants and even Batista’s captured soldiers, further underscoring the justice and fairness that were fundamental to Castro’s leadership style.  Castro “paid for everything he took from the </w:t>
      </w:r>
      <w:r w:rsidR="00204CA1" w:rsidRPr="00204CA1">
        <w:rPr>
          <w:i/>
        </w:rPr>
        <w:t>guajiros</w:t>
      </w:r>
      <w:r w:rsidR="00204CA1" w:rsidRPr="00204CA1">
        <w:t>, or squatter farmers of the Sierra,”</w:t>
      </w:r>
      <w:r w:rsidR="00204CA1" w:rsidRPr="00204CA1">
        <w:rPr>
          <w:vertAlign w:val="superscript"/>
        </w:rPr>
        <w:footnoteReference w:id="78"/>
      </w:r>
      <w:r w:rsidR="00204CA1" w:rsidRPr="00204CA1">
        <w:t xml:space="preserve"> buying groceries, medicines, and information from local farmers and paying the transportation costs, lodging, and expenses of foreign journalists.  Castro and his armed men could easily have taken what he needed for his revolution from the rural people of Cuba, but it would have tarnished the democratic image he was so carefully crafting.  Even Batista’s captured soldiers were treated fairly.  Castro and his men, Matthews reported, would “question them, talk </w:t>
      </w:r>
      <w:r w:rsidR="00204CA1" w:rsidRPr="00204CA1">
        <w:lastRenderedPageBreak/>
        <w:t>kindly to them, take their arms and equipment, and then set them free.”</w:t>
      </w:r>
      <w:r w:rsidR="00204CA1" w:rsidRPr="00204CA1">
        <w:rPr>
          <w:vertAlign w:val="superscript"/>
        </w:rPr>
        <w:footnoteReference w:id="79"/>
      </w:r>
      <w:r w:rsidR="00204CA1" w:rsidRPr="00204CA1">
        <w:t xml:space="preserve">  Instead of treating the enemy combatants poorly, torturing or even executing them as many guerrilla movements had done before him, Castro understood the importance of winning over the hearts and minds of the Cuban people, even Batista’s soldiers.  He understood that they were just trying to provide for their families, much like the peasant farmers around him were trying to provide for theirs.  His treatment of both enemy combatants and local farmers exemplified his humane style of leadership.  While it certainly helped win the Cuban people over to his cause, it also had appeal for American men newly aware of their own powerlessness and compromised dignity.  </w:t>
      </w:r>
    </w:p>
    <w:p w:rsidR="00204CA1" w:rsidRPr="00204CA1" w:rsidRDefault="001070AD" w:rsidP="00204CA1">
      <w:r>
        <w:tab/>
      </w:r>
      <w:r w:rsidR="00204CA1" w:rsidRPr="00204CA1">
        <w:t xml:space="preserve">Castro had also learned to be a politically savvy leader, knowing when to attack, when to go underground, and when to publicize himself and his resistance to maximize its effect.  Instead of letting his personal ideology and passionate revolutionary nature led him to overextend himself and his supporters during the early stages of his revolt against Batista, Castro laid low while gaining supporters and courting public opinion.  He refused to refute the state-controlled media’s reports that he had been killed and his movement squashed, and he even on some occasions helped spread rumors of his own death.  As his movement grew and more supporters joined his cause, many Cubans called for him to establish a revolutionary government in the Sierra Maestra.  But Castro knew that this would not be the best course of action, as it would only draw more attention to his nascent rebellion.  “The time is not ripe,” Castro said when asked about the possibility of a revolutionary government.  “I will make myself known at the opportune moment.  It will have all the more effect for the delay, for now everybody is talking about us … Cuba is in a state of war, but Batista is hiding it.  A dictatorship must show that it is omnipotent </w:t>
      </w:r>
      <w:r w:rsidR="00204CA1" w:rsidRPr="00204CA1">
        <w:lastRenderedPageBreak/>
        <w:t>or it will fall; we are showing that it is impotent.”</w:t>
      </w:r>
      <w:r w:rsidR="00204CA1" w:rsidRPr="00204CA1">
        <w:rPr>
          <w:vertAlign w:val="superscript"/>
        </w:rPr>
        <w:footnoteReference w:id="80"/>
      </w:r>
      <w:r w:rsidR="00204CA1" w:rsidRPr="00204CA1">
        <w:t xml:space="preserve">  Castro’s patience helped define him as a new type of wily political leader, and again American men found a liking for the clever tactics of the ostensible underdog.</w:t>
      </w:r>
    </w:p>
    <w:p w:rsidR="00204CA1" w:rsidRPr="00204CA1" w:rsidRDefault="001070AD" w:rsidP="00204CA1">
      <w:r>
        <w:tab/>
      </w:r>
      <w:r w:rsidR="00204CA1" w:rsidRPr="00204CA1">
        <w:t>Drawing on these unique leadership qualities, Castro rallied the youth of Cuba to his cause, opening up to them a vastly different experience than the lockstep future that U.S. society had forced on American males of the same age.  Castro had long used Cuba’s youthful population as the backbone of his revolutionary actions.  Even as he attended law school in Havana, he inspired his college peers to revolt against the Batista regime.  Student organizations helped him test out his revolutionary ideals and political aspirations, and members of those organizations had formed his main supporters.  Long before his successful guerrilla war, Castro was seen as an icon of youthful rebellion.  Matthews noted, “He was already, in a measure, a hero of the Cuban youth, for on July 26, 1953, he had led a band of youths in a desperate attack on the Moncada Barracks in Santiago de Cuba.”</w:t>
      </w:r>
      <w:r w:rsidR="00204CA1" w:rsidRPr="00204CA1">
        <w:rPr>
          <w:vertAlign w:val="superscript"/>
        </w:rPr>
        <w:footnoteReference w:id="81"/>
      </w:r>
      <w:r w:rsidR="00204CA1" w:rsidRPr="00204CA1">
        <w:t xml:space="preserve">  The same young men surviving that attack became the main supporters of his July 26</w:t>
      </w:r>
      <w:r w:rsidR="00204CA1" w:rsidRPr="00204CA1">
        <w:rPr>
          <w:vertAlign w:val="superscript"/>
        </w:rPr>
        <w:t>th</w:t>
      </w:r>
      <w:r w:rsidR="00204CA1" w:rsidRPr="00204CA1">
        <w:t xml:space="preserve"> Movement.  Castro inspired the Cuban youth because he himself was young: he shattered the societal notions of where thirty-year-old men should be in their life.  Most of his rebel followers were in their early twenties, and even more young Cubans “are waiting their chance to get into the streets and join a revolution,” Matthews reported.</w:t>
      </w:r>
      <w:r w:rsidR="00204CA1" w:rsidRPr="00204CA1">
        <w:rPr>
          <w:vertAlign w:val="superscript"/>
        </w:rPr>
        <w:footnoteReference w:id="82"/>
      </w:r>
      <w:r w:rsidR="00204CA1" w:rsidRPr="00204CA1">
        <w:t xml:space="preserve">  Castro was the new type of political leader the young were eager to follow.</w:t>
      </w:r>
    </w:p>
    <w:p w:rsidR="00204CA1" w:rsidRPr="00204CA1" w:rsidRDefault="001070AD" w:rsidP="00204CA1">
      <w:r>
        <w:tab/>
      </w:r>
      <w:r w:rsidR="00204CA1" w:rsidRPr="00204CA1">
        <w:t xml:space="preserve">By inspiring the Cuban youth with his talk of a passionate rebellion, Castro was subverting American notions of youth and maturity.  As discussed earlier, American society in the 1950s had pressured men to find a wife, settle in the suburbs, and start their corporate careers </w:t>
      </w:r>
      <w:r w:rsidR="00204CA1" w:rsidRPr="00204CA1">
        <w:lastRenderedPageBreak/>
        <w:t>by their early twenties.  These life milestones signaled their maturity, their success at being a man.  To avoid being labeled deviant, immature, or even homosexual, most American men dutifully settled down by their mid twenties, collapsing their so-called maturation into a short period.  The result was a sense of ennui in youthful American males.  Castro shattered this notion of settling down by showcasing a new type of youth: passionate, idealistic young men concerned with rebuilding their nation and society instead of with which material goods to own and where to buy a house.  Young American males trapped by society’s constraints could look to Castro as a political leader that championed the exact opposite of what American society demanded.</w:t>
      </w:r>
    </w:p>
    <w:p w:rsidR="00204CA1" w:rsidRPr="00204CA1" w:rsidRDefault="001070AD" w:rsidP="00204CA1">
      <w:r>
        <w:tab/>
      </w:r>
      <w:r w:rsidR="00204CA1" w:rsidRPr="00204CA1">
        <w:t>It helped that Castro framed his political aspirations and rebellious nature in terms familiar to most Americans, creating sympathy for a rebellion otherwise counter to U.S. goals.  Castro championed capitalism, liberty, justice, democracy, and popular revolution against tyranny, all tenets Americans strongly relate to.  He pointed to his father who worked hard in the plantation fields for the United Fruit Company before becoming a wealthy landowner, the epitome of a capitalist success story.</w:t>
      </w:r>
      <w:r w:rsidR="00204CA1" w:rsidRPr="00204CA1">
        <w:rPr>
          <w:vertAlign w:val="superscript"/>
        </w:rPr>
        <w:footnoteReference w:id="83"/>
      </w:r>
      <w:r w:rsidR="00204CA1" w:rsidRPr="00204CA1">
        <w:t xml:space="preserve">  He spoke of “strong ideas of liberty, democracy, social justice, the need to restore the Constitution, to hold elections.”</w:t>
      </w:r>
      <w:r w:rsidR="00204CA1" w:rsidRPr="00204CA1">
        <w:rPr>
          <w:vertAlign w:val="superscript"/>
        </w:rPr>
        <w:footnoteReference w:id="84"/>
      </w:r>
      <w:r w:rsidR="00204CA1" w:rsidRPr="00204CA1">
        <w:t xml:space="preserve">  For most Americans during the 1950s, Castro and his rebel supporters became a romantic embodiment of their own distinctly American traditions.  Matthews encouraged that thinking when he described Castro’s movement as one that “calls itself socialist.  The program is vague and couched in generalities, but it amounts to a new deal for Cuba, radical, democratic and therefore anti-Communist.”</w:t>
      </w:r>
      <w:r w:rsidR="00204CA1" w:rsidRPr="00204CA1">
        <w:rPr>
          <w:vertAlign w:val="superscript"/>
        </w:rPr>
        <w:footnoteReference w:id="85"/>
      </w:r>
      <w:r w:rsidR="00204CA1" w:rsidRPr="00204CA1">
        <w:t xml:space="preserve">  This and other media coverage encouraged the belief in many Americans that Castro was simply striving to establish a just and humane society where a cruel and repressive dictatorship had once </w:t>
      </w:r>
      <w:r w:rsidR="00204CA1" w:rsidRPr="00204CA1">
        <w:lastRenderedPageBreak/>
        <w:t xml:space="preserve">flourished, thus echoing the American colonies’ own rebellion against Britain.  While some speculate that Castro appropriated these American ideals for his own political ends, they no doubt helped created a connection between his Cuban rebellion and the American people.  Fidel’s romantic rebellion, couched in terms of American core values, created a sense of a passionate engagement that was largely absent in 1950s American society. </w:t>
      </w:r>
    </w:p>
    <w:p w:rsidR="00204CA1" w:rsidRPr="00204CA1" w:rsidRDefault="001070AD" w:rsidP="00204CA1">
      <w:r>
        <w:tab/>
      </w:r>
      <w:r w:rsidR="00204CA1" w:rsidRPr="00204CA1">
        <w:t>Honing his unique leadership qualities and style, banking on his ability to rally the Cuban youth, and using American core values to describe his rebellion, Castro created a new type of political leader.  As American political society became mired in the corruption of the Truman administration and the destructiveness of Senator McCarthy, Castro came to embody a democratic masculine leader that many American men during the postwar years admired and sought to emulate.</w:t>
      </w:r>
    </w:p>
    <w:p w:rsidR="00204CA1" w:rsidRPr="00204CA1" w:rsidRDefault="00204CA1" w:rsidP="00204CA1"/>
    <w:p w:rsidR="00204CA1" w:rsidRPr="00204CA1" w:rsidRDefault="00204CA1" w:rsidP="00204CA1">
      <w:r w:rsidRPr="00204CA1">
        <w:rPr>
          <w:i/>
        </w:rPr>
        <w:t>Role Model for Marginalized Americans</w:t>
      </w:r>
    </w:p>
    <w:p w:rsidR="00204CA1" w:rsidRPr="00204CA1" w:rsidRDefault="00204CA1" w:rsidP="00204CA1">
      <w:r w:rsidRPr="00204CA1">
        <w:tab/>
        <w:t>Castro and his rebel forces continued to draw support domestically and in the United States until, on New Year’s Eve, 1958, the Batista regime crumbled.  As General Batista fled to the Dominican Republic, Castro and his revolutionaries took control of the new Cuban government, promising to bring democratic changes and free and fair elections.  Although Castro had been the rebel leader throughout the guerrilla war, he famously declared, “Power does not interest me, and I will not take it.”</w:t>
      </w:r>
      <w:r w:rsidRPr="00204CA1">
        <w:rPr>
          <w:vertAlign w:val="superscript"/>
        </w:rPr>
        <w:footnoteReference w:id="86"/>
      </w:r>
      <w:r w:rsidRPr="00204CA1">
        <w:t xml:space="preserve">  After a brief period of rule by a provincial government, however, Castro reneged on his promise, and in April 1957, he consolidated power in his own hands.  Ties with the United States started to strain as Castro nationalized previously American-</w:t>
      </w:r>
      <w:r w:rsidRPr="00204CA1">
        <w:lastRenderedPageBreak/>
        <w:t>owned industries and began promoting a sense of socialist rule.  Epitomizing the failure of relations between the United States and Cuba, on May 17, 1959, Castro signed into law the First Agrarian Reform, which limited landholdings per Cuban citizen and forbade foreign land ownership, ending the United Fruit Company and other American corporations’ monopoly over the Cuban economy.  As his relationship with the United States worsened, Castro’s image lost its mainstream luster, and the media began to push him to the fringes of American society where he became synonymous with radicalism and political danger.</w:t>
      </w:r>
    </w:p>
    <w:p w:rsidR="00204CA1" w:rsidRPr="00204CA1" w:rsidRDefault="00204CA1" w:rsidP="00204CA1">
      <w:r w:rsidRPr="00204CA1">
        <w:tab/>
        <w:t xml:space="preserve">In September 1960, Castro traveled to New York to speak at the United Nations General Assembly.  While press coverage of the event was largely negative, Castro was still met with popular support when he arrived in Manhattan.  Three thousand Americans welcomed him, demonstrating their support for him and his revolutionary government.  The American media presented a different story, though, having turned their backs on Castro a year earlier.  In an editorial in the </w:t>
      </w:r>
      <w:r w:rsidRPr="00204CA1">
        <w:rPr>
          <w:i/>
        </w:rPr>
        <w:t xml:space="preserve">Daily News </w:t>
      </w:r>
      <w:r w:rsidRPr="00204CA1">
        <w:t>entitled “Spoiled Brat with a Gun,” Castro and his image were disparaged; Senator Barry Goldwater was quoted as saying that Castro “came over the hills looking like a knight in shining armor, and turned out to be a bum without a shave.”</w:t>
      </w:r>
      <w:r w:rsidRPr="00204CA1">
        <w:rPr>
          <w:vertAlign w:val="superscript"/>
        </w:rPr>
        <w:footnoteReference w:id="87"/>
      </w:r>
      <w:r w:rsidRPr="00204CA1">
        <w:t xml:space="preserve">  The New York tabloids went even further, reporting that Castro and his entourage plucked and dressed chickens in the middle of the night, invited numerous prostitutes to their rooms, and threw lighted cigars on expensive carpets and rugs.  It looked as if the American media, and American men, no longer idealized the new man that Castro once represented.</w:t>
      </w:r>
    </w:p>
    <w:p w:rsidR="00204CA1" w:rsidRPr="00204CA1" w:rsidRDefault="00204CA1" w:rsidP="00204CA1">
      <w:r w:rsidRPr="00204CA1">
        <w:tab/>
        <w:t xml:space="preserve">Angered by the slurs being thrown at him and an absurd security deposit of $10,000 leveraged on the Cubans by their hotel, Castro and his entourage checked out of their rooms and famously declared that they would rather sleep in Central Park than stay in Midtown Manhattan.  </w:t>
      </w:r>
      <w:r w:rsidRPr="00204CA1">
        <w:lastRenderedPageBreak/>
        <w:t>Robert Taber, the director of the now famous CBS documentary romanticizing the Cuban revolution, suggested to Castro that he seek accommodations in Harlem, suggesting that African-American society is where Castro was truly accepted.  Castro jumped at the opportunity and shortly thereafter checked into the Hotel Theresa in Harlem.  The incident gained widespread coverage in both mainstream American media and African-American media, both taking different sides to the story.  By leaving the posh Midtown Manhattan hotel for the uptown Harlem hotel, Castro became a source of pride for African-Americans, and much as he had done for white Americans only a few years earlier, he became a political leader African-American men embraced and sought to emulate.</w:t>
      </w:r>
    </w:p>
    <w:p w:rsidR="00204CA1" w:rsidRPr="00204CA1" w:rsidRDefault="00204CA1" w:rsidP="00204CA1">
      <w:r w:rsidRPr="00204CA1">
        <w:tab/>
        <w:t xml:space="preserve">Prominent African-American newspapers, such as the </w:t>
      </w:r>
      <w:r w:rsidRPr="00204CA1">
        <w:rPr>
          <w:i/>
        </w:rPr>
        <w:t xml:space="preserve">New York Amsterdam News </w:t>
      </w:r>
      <w:r w:rsidRPr="00204CA1">
        <w:t xml:space="preserve">and the </w:t>
      </w:r>
      <w:r w:rsidRPr="00204CA1">
        <w:rPr>
          <w:i/>
        </w:rPr>
        <w:t>Afro-American</w:t>
      </w:r>
      <w:r w:rsidRPr="00204CA1">
        <w:t xml:space="preserve">, enthusiastically covered the event, championing Castro’s willingness to move to Harlem and the black community’s reverence for the Cuban leader.  In one article in the </w:t>
      </w:r>
      <w:r w:rsidRPr="00204CA1">
        <w:rPr>
          <w:i/>
        </w:rPr>
        <w:t>New York Amsterdam News</w:t>
      </w:r>
      <w:r w:rsidRPr="00204CA1">
        <w:t>, Castro thanked Harlem and the African-Americans of the Harlem community for their hospitality and courtesy.</w:t>
      </w:r>
      <w:r w:rsidRPr="00204CA1">
        <w:rPr>
          <w:vertAlign w:val="superscript"/>
        </w:rPr>
        <w:footnoteReference w:id="88"/>
      </w:r>
      <w:r w:rsidRPr="00204CA1">
        <w:t xml:space="preserve">  In the </w:t>
      </w:r>
      <w:r w:rsidRPr="00204CA1">
        <w:rPr>
          <w:i/>
        </w:rPr>
        <w:t>Afro-American</w:t>
      </w:r>
      <w:r w:rsidRPr="00204CA1">
        <w:t>, a sense of pride was tangible in different articles about Castro’s stay at the Hotel Theresa, characterized as uptown’s triumph over the downtown “snobs.”  One story even went so far as to say, “The blood of Fidel Castro is proud like that of his colored ancestors.  He refuses to accept an inferior status, either for himself or for his country.”</w:t>
      </w:r>
      <w:r w:rsidRPr="00204CA1">
        <w:rPr>
          <w:vertAlign w:val="superscript"/>
        </w:rPr>
        <w:footnoteReference w:id="89"/>
      </w:r>
      <w:r w:rsidRPr="00204CA1">
        <w:t xml:space="preserve">  Even the </w:t>
      </w:r>
      <w:r w:rsidRPr="00204CA1">
        <w:rPr>
          <w:i/>
        </w:rPr>
        <w:t>New York Times</w:t>
      </w:r>
      <w:r w:rsidRPr="00204CA1">
        <w:t xml:space="preserve"> recognized what Castro meant for African-Americans and acknowledged his “campaign for support of American Negroes,” stating, “Castro has earned considerable respect for his demonstrative opposition to racial discrimination.”</w:t>
      </w:r>
      <w:r w:rsidRPr="00204CA1">
        <w:rPr>
          <w:vertAlign w:val="superscript"/>
        </w:rPr>
        <w:footnoteReference w:id="90"/>
      </w:r>
      <w:r w:rsidRPr="00204CA1">
        <w:t xml:space="preserve">  The praise for Castro did not end there.  Prominent African-American leaders </w:t>
      </w:r>
      <w:r w:rsidRPr="00204CA1">
        <w:lastRenderedPageBreak/>
        <w:t>and activists, such as Malcolm X, came to visit Castro in the Hotel Theresa, signaling the importance Castro’s visit to the black community.  Thus, Castro’s trip to the United Nations in New York and his subsequent stay in Harlem cemented his role as an activist and role model for African-American males.</w:t>
      </w:r>
    </w:p>
    <w:p w:rsidR="00204CA1" w:rsidRPr="00204CA1" w:rsidRDefault="00204CA1" w:rsidP="00204CA1">
      <w:r w:rsidRPr="00204CA1">
        <w:tab/>
        <w:t>While Castro’s stay at the Hotel Theresa most clearly embodied his relationship with African-Americans, he served as a role model for the black community long before he arrived in New York City.  North American blacks identified with Castro’s popular revolt, feeling the same sense of discrimination from the American government that Castro and his men experienced during the Batista regime.  In an editorial entitled “The Negro in Castro’s Cuba,” John Young noted the connection.  “The Batista injustices of lynching and police state are so remindful of the identical practices now prevalent against the Negro in the South.”  These injustices “prompted Fidel Castro to declare a new policy of civil rights in Cuba.”</w:t>
      </w:r>
      <w:r w:rsidRPr="00204CA1">
        <w:rPr>
          <w:vertAlign w:val="superscript"/>
        </w:rPr>
        <w:footnoteReference w:id="91"/>
      </w:r>
      <w:r w:rsidRPr="00204CA1">
        <w:t xml:space="preserve">  Even in Matthews </w:t>
      </w:r>
      <w:r w:rsidRPr="00204CA1">
        <w:rPr>
          <w:i/>
        </w:rPr>
        <w:t>New York Times</w:t>
      </w:r>
      <w:r w:rsidRPr="00204CA1">
        <w:t xml:space="preserve"> piece, black Cubans were described as vital to Castro’s rebellion.  “The captain of the troop was a stocky Negro with a black beard and mustache, a ready, brilliant smile and a willingness for publicity.”</w:t>
      </w:r>
      <w:r w:rsidRPr="00204CA1">
        <w:rPr>
          <w:vertAlign w:val="superscript"/>
        </w:rPr>
        <w:footnoteReference w:id="92"/>
      </w:r>
      <w:r w:rsidRPr="00204CA1">
        <w:t xml:space="preserve">  Not only did Castro speak of equality for blacks, he promoted one to captain in his revolutionary forces.  Castro represented more than just a slick politician with hollow promises; he truly championed equality for both Cuban and American blacks, becoming a political hero and role-model for people of color long before his iconic trip to the Hotel Theresa.</w:t>
      </w:r>
    </w:p>
    <w:p w:rsidR="00204CA1" w:rsidRPr="00204CA1" w:rsidRDefault="00204CA1" w:rsidP="00204CA1">
      <w:r w:rsidRPr="00204CA1">
        <w:tab/>
        <w:t xml:space="preserve">Lastly, Castro acted as a role model for a different sector of society: white progressives.  Even after he was vilified by the United States’ media and government for being a communist dictator, after most mainstream white American’s turned their back on the image and man they </w:t>
      </w:r>
      <w:r w:rsidRPr="00204CA1">
        <w:lastRenderedPageBreak/>
        <w:t xml:space="preserve">praised just years before, white progressives remained adherents of Castro because of both his image and his political ideology.  As Castro rose to power and refused to accept dictates from North American powers, the Fair Play for Cuba Committee (FPCC) was organized across America.  The FPCC sought to provide grassroots support and activism for the Cuban Revolution and the new Cuban government after Castro made clear his Marxist ideology, most notably by expropriating and nationalizing Cuban land once held by American corporations.  Empowered by Castro’s willingness to stand up to the United States’ government and driven by his Marxist political ideology, the FPCC wrote editorials, published a magazine entitled </w:t>
      </w:r>
      <w:r w:rsidRPr="00204CA1">
        <w:rPr>
          <w:i/>
        </w:rPr>
        <w:t>Fair Play</w:t>
      </w:r>
      <w:r w:rsidRPr="00204CA1">
        <w:t>, and organized rallies across America championing Castro and his revolution.</w:t>
      </w:r>
      <w:r w:rsidRPr="00204CA1">
        <w:rPr>
          <w:vertAlign w:val="superscript"/>
        </w:rPr>
        <w:footnoteReference w:id="93"/>
      </w:r>
      <w:r w:rsidRPr="00204CA1">
        <w:t xml:space="preserve">  Castro, his revolution, and political ideology all served as a rallying point for white progressives stifled and suffocated by the rigid and controlling nature of 1950s America.</w:t>
      </w:r>
    </w:p>
    <w:p w:rsidR="00204CA1" w:rsidRPr="00204CA1" w:rsidRDefault="00204CA1" w:rsidP="00204CA1">
      <w:r w:rsidRPr="00204CA1">
        <w:tab/>
        <w:t>Even after the United States government vilified Castro and his movement, African-American leaders and white progressives remained staunchly pro-Castro.  Suppressed by the American far right and conformity of the decade, leftist American freedom fighters still regarded Castro as a hero, forming the basis of the new left and counter-culture movement of the 1960s and 70s.</w:t>
      </w:r>
    </w:p>
    <w:p w:rsidR="00204CA1" w:rsidRPr="00204CA1" w:rsidRDefault="00204CA1" w:rsidP="00204CA1"/>
    <w:p w:rsidR="00204CA1" w:rsidRPr="00204CA1" w:rsidRDefault="00204CA1" w:rsidP="00204CA1">
      <w:r w:rsidRPr="00204CA1">
        <w:rPr>
          <w:i/>
        </w:rPr>
        <w:t>Conclusion</w:t>
      </w:r>
    </w:p>
    <w:p w:rsidR="00204CA1" w:rsidRPr="00204CA1" w:rsidRDefault="00204CA1" w:rsidP="00204CA1">
      <w:r w:rsidRPr="00204CA1">
        <w:tab/>
        <w:t xml:space="preserve">Fidel Castro and the image he orchestrated that was then popularized by the mainstream American media throughout the 1950s (and continued by African-American publications in the early 1960s) represented something wholly new for American males.  His iconic, well-crafted </w:t>
      </w:r>
      <w:r w:rsidRPr="00204CA1">
        <w:lastRenderedPageBreak/>
        <w:t xml:space="preserve">image of a bearded revolutionary espousing democratic and just political leadership suggested to young American men that there was an alternative type of masculinity they could strive for beyond the society-dictated maturity of the organization man.  </w:t>
      </w:r>
    </w:p>
    <w:p w:rsidR="00204CA1" w:rsidRPr="00204CA1" w:rsidRDefault="001070AD" w:rsidP="00204CA1">
      <w:r>
        <w:tab/>
      </w:r>
      <w:r w:rsidR="00204CA1" w:rsidRPr="00204CA1">
        <w:t>While Castro best represented a new ideal or image for American men to strive for, it is important to note that many American men acted on this ideal by either joining (or attempting to join) the Cuban revolution or by promoting its efforts at home.  In Robert Taber’s iconic documentary, he interviews three young North American boys with straggly mustaches, bandoleers, and lit cigars.</w:t>
      </w:r>
      <w:r w:rsidR="00204CA1" w:rsidRPr="00204CA1">
        <w:rPr>
          <w:vertAlign w:val="superscript"/>
        </w:rPr>
        <w:footnoteReference w:id="94"/>
      </w:r>
      <w:r w:rsidR="00204CA1" w:rsidRPr="00204CA1">
        <w:t xml:space="preserve">  Michael Garvey, Chuck Ryan, and Victor Buehlman each described their reasons for joining the revolution, going so far as to claim they were fighting for “an ideal … for their country and the world.  This is for world peace.”</w:t>
      </w:r>
      <w:r w:rsidR="00204CA1" w:rsidRPr="00204CA1">
        <w:rPr>
          <w:vertAlign w:val="superscript"/>
        </w:rPr>
        <w:footnoteReference w:id="95"/>
      </w:r>
      <w:r w:rsidR="00204CA1" w:rsidRPr="00204CA1">
        <w:t xml:space="preserve">  Beyond these young revolutionaries, would-be soldiers of fortune often flew to Cuba (which required no passport) and tried to join Castro’s movement, highlighted by Neill Macaulay’s account “I Fought for Fidel”.</w:t>
      </w:r>
      <w:r w:rsidR="00204CA1" w:rsidRPr="00204CA1">
        <w:rPr>
          <w:vertAlign w:val="superscript"/>
        </w:rPr>
        <w:footnoteReference w:id="96"/>
      </w:r>
      <w:r w:rsidR="00204CA1" w:rsidRPr="00204CA1">
        <w:t xml:space="preserve">  A Cuban Exile Committee even established an office in Manhattan to connect young American males with the Cuban revolution.  Highlighting the passion of the American youth, several males tried to enlist but needed “got to be back in the States in September when school starts.”</w:t>
      </w:r>
      <w:r w:rsidR="00204CA1" w:rsidRPr="00204CA1">
        <w:rPr>
          <w:vertAlign w:val="superscript"/>
        </w:rPr>
        <w:footnoteReference w:id="97"/>
      </w:r>
      <w:r w:rsidR="00204CA1" w:rsidRPr="00204CA1">
        <w:t xml:space="preserve">  </w:t>
      </w:r>
    </w:p>
    <w:p w:rsidR="00204CA1" w:rsidRPr="00204CA1" w:rsidRDefault="001070AD" w:rsidP="00204CA1">
      <w:r>
        <w:tab/>
      </w:r>
      <w:r w:rsidR="00204CA1" w:rsidRPr="00204CA1">
        <w:t>Even more Americans supported Castro’s revolution without travelling to the Sierra Maestra.  The FPCC organized rallies, lobbied the government, and wrote passionate editorials championing Castro and his cause.  Don Soldini, a native of Staten Island, moved to Florida to smuggle weapons through the Key West-Havana ferry.</w:t>
      </w:r>
      <w:r w:rsidR="00204CA1" w:rsidRPr="00204CA1">
        <w:rPr>
          <w:vertAlign w:val="superscript"/>
        </w:rPr>
        <w:footnoteReference w:id="98"/>
      </w:r>
      <w:r w:rsidR="00204CA1" w:rsidRPr="00204CA1">
        <w:t xml:space="preserve">  A young Berkley student wrote to </w:t>
      </w:r>
      <w:r w:rsidR="00204CA1" w:rsidRPr="00204CA1">
        <w:lastRenderedPageBreak/>
        <w:t>Robert Taber about him and his seven friends joining the revolution.</w:t>
      </w:r>
      <w:r w:rsidR="00204CA1" w:rsidRPr="00204CA1">
        <w:rPr>
          <w:vertAlign w:val="superscript"/>
        </w:rPr>
        <w:footnoteReference w:id="99"/>
      </w:r>
      <w:r w:rsidR="00204CA1" w:rsidRPr="00204CA1">
        <w:t xml:space="preserve">  Taber quickly discouraged their efforts but their enthusiasm pushed them to form SLATE, the independent student political party that was the basis for Berkley’s famous activism of the 1960s and 70s.  Young American males took to the image and ideal Castro represented, both by joining his revolution or promoting their efforts at home.</w:t>
      </w:r>
    </w:p>
    <w:p w:rsidR="00204CA1" w:rsidRPr="00204CA1" w:rsidRDefault="001070AD" w:rsidP="00204CA1">
      <w:r>
        <w:tab/>
      </w:r>
      <w:r w:rsidR="00204CA1" w:rsidRPr="00204CA1">
        <w:t xml:space="preserve">Fidel Castro showed that success was possible outside of the constraints society placed on American males.  Castro was determined to create a new society in Cuba, and not once did he worry about what society demanded of him or what it suggested he should be.  Similar to Hugh Hefner, Castro carefully built his own image and found his own way of fitting into the world instead of conforming to the type of man society wanted him to be.  His passionate, revolutionary nature presented a model for American men seeking to rebel against the rigid and confining constraints of 1950s masculinity, and would go on to embolden the generation of young men that followed in the raucous political upheavals of the following decade. </w:t>
      </w:r>
    </w:p>
    <w:p w:rsidR="00204CA1" w:rsidRDefault="00204CA1"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Pr="001070AD" w:rsidRDefault="001070AD" w:rsidP="001070AD">
      <w:r w:rsidRPr="001070AD">
        <w:rPr>
          <w:i/>
        </w:rPr>
        <w:lastRenderedPageBreak/>
        <w:t>Epilogue</w:t>
      </w:r>
    </w:p>
    <w:p w:rsidR="001070AD" w:rsidRPr="001070AD" w:rsidRDefault="001070AD" w:rsidP="001070AD">
      <w:r w:rsidRPr="001070AD">
        <w:tab/>
      </w:r>
      <w:r w:rsidRPr="001070AD">
        <w:rPr>
          <w:i/>
        </w:rPr>
        <w:t>Playboy</w:t>
      </w:r>
      <w:r w:rsidRPr="001070AD">
        <w:t xml:space="preserve"> magazine and Fidel Castro represented two distinctly unique yet equally influential models for a different type of life, a different way of belonging in the post war years.  The individualistic, urban lifestyle of the playboy bachelor and the rugged, romantic Cuban rebellion helped men break out of the suffocating, repressive masculine maturity championed by the organization man of the 1950s.  Hugh Hefner, having experienced many of the same pressures that afflicted young American men in his early twenties, designed a magazine to give men an alternative sense of masculinity built around a redesigned sense of individualism and intellectualism while still arguing for the necessity of hard work, post war consumer culture, and material gains.  Similarly, Fidel Castro and the Cuban revolution offered a different type of belonging in post war America centered on a distinctly new masculine image, romanticized lifestyle, and effective and just political leadership.  Unlike the playboy lifestyle, Castro represented a new lifestyle for not only white Americans but African-Americans as well, especially after the American media and government vilified him as he rose to power.  These two iconic figures found their niche in 1950s American society, representing the social impacts of the controlling, repressive nature of Cold War society.</w:t>
      </w:r>
    </w:p>
    <w:p w:rsidR="001070AD" w:rsidRPr="001070AD" w:rsidRDefault="001070AD" w:rsidP="001070AD">
      <w:r w:rsidRPr="001070AD">
        <w:t xml:space="preserve">While the focus of my paper sought to understand how two distinctly different cultural icons, </w:t>
      </w:r>
      <w:r w:rsidRPr="001070AD">
        <w:rPr>
          <w:i/>
        </w:rPr>
        <w:t>Playboy</w:t>
      </w:r>
      <w:r w:rsidRPr="001070AD">
        <w:t xml:space="preserve"> magazine and Fidel Castro, helped middle class American men escape the suffocating nature of Cold War society, I came across several different questions during my research.   My research was strictly limited to affluent American men but this was merely one sector of 1950s America.  In researching my topic I began to question how minorities, people of lower socio-economic statuses, women, and homosexuals, among others, coped with the pressures of Cold War America.  Furthermore, I began to wonder how the plight of the American men and their </w:t>
      </w:r>
      <w:r w:rsidRPr="001070AD">
        <w:lastRenderedPageBreak/>
        <w:t>rebellion against strict gender roles affected American society beyond the 1950s.  Obviously the counter-culture movements of the 1960s and 70s came to mind but I started to think beyond that, such as how, or if, popular cultural icons such as Elvis Presley, James Dean, the British Invasion, Jack Kerouac, Andy Warhol, John F. Kennedy, Joe Namath and more represented a clear manifestation of the frustrations felt by American men during the 1950s.  Were these merely the coincidental birth of a new type of music, Hollywood star, or artist, or did they have a deeper connection to the plight of Americans during the post war years?</w:t>
      </w:r>
    </w:p>
    <w:p w:rsidR="001070AD" w:rsidRPr="001070AD" w:rsidRDefault="001070AD" w:rsidP="001070AD">
      <w:r w:rsidRPr="001070AD">
        <w:tab/>
        <w:t xml:space="preserve">First off, studies of both the Cold War society and the mechanisms Americans used to cope with it are entirely too centered white, middle class Americans.  While my research on Fidel Castro found that he served as a role model and activist for many black Americans, evidence of positive role models for black men in America during this time is lacking.  While it is mostly likely attributed to the systematic discrimination of people of color during the 1950s, it would be interesting to further examine minority icons during the 1950s and their effect, if any, on reshaping what it meant to be a black man in post war America.  Furthermore, my research primarily dealt with affluent Americans, both the pressures they felt and how they sought to cope with it.  While the American way of life claimed to provide success and happiness for those willing to work for it, many Americans simply could not afford the lifestyle championed by Cold War society, </w:t>
      </w:r>
      <w:r w:rsidRPr="001070AD">
        <w:rPr>
          <w:i/>
        </w:rPr>
        <w:t>Playboy</w:t>
      </w:r>
      <w:r w:rsidRPr="001070AD">
        <w:t>, and Castro.  Further research into how Cold War society affected disadvantaged men and women would create a more complete understanding of the 1950s in general.</w:t>
      </w:r>
    </w:p>
    <w:p w:rsidR="001070AD" w:rsidRPr="001070AD" w:rsidRDefault="001070AD" w:rsidP="001070AD">
      <w:r w:rsidRPr="001070AD">
        <w:tab/>
        <w:t xml:space="preserve">Beyond how minorities and Americans of lower socio-economic statuses dealt with the pressures of 1950s America, I began to question how American women found escape in 1950s America.  Women felt the intense repression of the 1950s just as much as men, having been </w:t>
      </w:r>
      <w:r w:rsidRPr="001070AD">
        <w:lastRenderedPageBreak/>
        <w:t xml:space="preserve">forced out of their empowering war-time factory jobs to make room for American men returning from the European and Pacific theaters.  American women had fewer employment opportunities, fewer freedoms to live how they wanted, and were forced to be more submissive than they were the previous decade.  While the feminist revolution and sexual revolution have been clearly covered by historians and feminists alike, I personally wanted to look beyond the traditional feminist story and examine how both men and women needed each other, and their different rebellions, in order to succeed.  Historian Barbara Ehrenreich begins to understand the interconnectivity of the male revolt and growth of feminism in </w:t>
      </w:r>
      <w:r w:rsidRPr="001070AD">
        <w:rPr>
          <w:i/>
        </w:rPr>
        <w:t>The Hearts of Men: American Dreams and the Flights from Commitment</w:t>
      </w:r>
      <w:r w:rsidRPr="001070AD">
        <w:t>.  While Ehrenreich offers a clear argument, it only scratches the surface and raises further questions, prompting further research into how both men and women dealt with Cold War society.</w:t>
      </w:r>
    </w:p>
    <w:p w:rsidR="001070AD" w:rsidRPr="001070AD" w:rsidRDefault="001070AD" w:rsidP="001070AD">
      <w:r w:rsidRPr="001070AD">
        <w:tab/>
        <w:t xml:space="preserve">Lastly, the gay and lesbian community, once flourishing during World War II, was subject to harsh repression and discrimination during the 1950s.  Widespread institutionalized homophobia characterized Cold War society, as homosexuality became labeled subversive and even communist.  David Johnson paints an interesting picture of the rampant homophobia and the even lesser known persecution of gays in </w:t>
      </w:r>
      <w:r w:rsidRPr="001070AD">
        <w:rPr>
          <w:i/>
        </w:rPr>
        <w:t>The Lavender Scare: the Cold War Persecution of Gays and Lesbian in the Federal Government</w:t>
      </w:r>
      <w:r w:rsidRPr="001070AD">
        <w:t>.  While Johnson clearly depicts the anti-gay hysteria in the United States government, it is only the beginning, as more research into how gay communities outside of government work dealt with the repression of the 1950s.</w:t>
      </w:r>
    </w:p>
    <w:p w:rsidR="001070AD" w:rsidRPr="001070AD" w:rsidRDefault="001070AD" w:rsidP="001070AD">
      <w:r w:rsidRPr="001070AD">
        <w:tab/>
        <w:t xml:space="preserve">While each of these sectors of American society requires future in-depth research, examining how each dealt with the controlling nature of Cold War society would paint a much clearer picture of the American 1950s.  Understanding one specific sector, the pressures they felt, and how they coped with them would enhance the understanding of different divisions of </w:t>
      </w:r>
      <w:r w:rsidRPr="001070AD">
        <w:lastRenderedPageBreak/>
        <w:t>American life, highlighting the complexities and interconnectivity of each sector of society.  The male revolt needed the feminist movement, just as the Civil Rights Movement needed feminism and gay rights.  Since the 1950s remains such an enigmatic and misunderstood portion of American history, championed by some for its traditional view of American life and vilified by others for its repressive nature, a better, more encompassing understanding of the post war years would benefit not only Cold War history but the history of the entire second half of the 20</w:t>
      </w:r>
      <w:r w:rsidRPr="001070AD">
        <w:rPr>
          <w:vertAlign w:val="superscript"/>
        </w:rPr>
        <w:t>th</w:t>
      </w:r>
      <w:r w:rsidRPr="001070AD">
        <w:t xml:space="preserve"> century.</w:t>
      </w:r>
    </w:p>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204CA1"/>
    <w:p w:rsidR="001070AD" w:rsidRDefault="001070AD" w:rsidP="006F5372">
      <w:pPr>
        <w:spacing w:line="240" w:lineRule="auto"/>
        <w:jc w:val="center"/>
      </w:pPr>
      <w:r>
        <w:lastRenderedPageBreak/>
        <w:t>Bibliography:</w:t>
      </w:r>
    </w:p>
    <w:p w:rsidR="001070AD" w:rsidRDefault="001070AD" w:rsidP="006F5372">
      <w:pPr>
        <w:spacing w:line="240" w:lineRule="auto"/>
        <w:rPr>
          <w:i/>
        </w:rPr>
      </w:pPr>
      <w:r w:rsidRPr="006F5372">
        <w:t>Prologue:</w:t>
      </w:r>
    </w:p>
    <w:p w:rsidR="001070AD" w:rsidRDefault="006F5372" w:rsidP="006F5372">
      <w:pPr>
        <w:spacing w:line="240" w:lineRule="auto"/>
      </w:pPr>
      <w:r w:rsidRPr="006F5372">
        <w:t xml:space="preserve">May, Elaine Tyler. </w:t>
      </w:r>
      <w:r w:rsidRPr="006F5372">
        <w:rPr>
          <w:i/>
        </w:rPr>
        <w:t xml:space="preserve">Homeward Bound: American Families in the Cold War Era. </w:t>
      </w:r>
      <w:r w:rsidRPr="006F5372">
        <w:t>Basic Books, 1999. 12.</w:t>
      </w:r>
    </w:p>
    <w:p w:rsidR="006F5372" w:rsidRDefault="006F5372" w:rsidP="006F5372">
      <w:pPr>
        <w:spacing w:line="240" w:lineRule="auto"/>
      </w:pPr>
    </w:p>
    <w:p w:rsidR="006F5372" w:rsidRDefault="006F5372" w:rsidP="006F5372">
      <w:pPr>
        <w:spacing w:line="240" w:lineRule="auto"/>
      </w:pPr>
      <w:r>
        <w:t>Chapter One:</w:t>
      </w:r>
    </w:p>
    <w:p w:rsidR="006F5372" w:rsidRPr="006F5372" w:rsidRDefault="006F5372" w:rsidP="006F5372">
      <w:pPr>
        <w:spacing w:line="240" w:lineRule="auto"/>
      </w:pPr>
      <w:r w:rsidRPr="006F5372">
        <w:t xml:space="preserve">Ehrenreich, Barbara. </w:t>
      </w:r>
      <w:r w:rsidRPr="006F5372">
        <w:rPr>
          <w:i/>
          <w:iCs/>
        </w:rPr>
        <w:t>The Hearts of Men.</w:t>
      </w:r>
      <w:r w:rsidRPr="006F5372">
        <w:t xml:space="preserve"> New York: Anchor Books, 1983.</w:t>
      </w:r>
    </w:p>
    <w:p w:rsidR="006F5372" w:rsidRPr="006F5372" w:rsidRDefault="006F5372" w:rsidP="006F5372">
      <w:pPr>
        <w:spacing w:line="240" w:lineRule="auto"/>
      </w:pPr>
      <w:r w:rsidRPr="006F5372">
        <w:t xml:space="preserve">Fraterrigo, Elizabeth. </w:t>
      </w:r>
      <w:r w:rsidRPr="006F5372">
        <w:rPr>
          <w:i/>
          <w:iCs/>
        </w:rPr>
        <w:t>Playboy and the Making of the Good Life in Modern America.</w:t>
      </w:r>
      <w:r w:rsidRPr="006F5372">
        <w:t xml:space="preserve"> New York: Oxford, 2009.</w:t>
      </w:r>
    </w:p>
    <w:p w:rsidR="006F5372" w:rsidRPr="006F5372" w:rsidRDefault="006F5372" w:rsidP="006F5372">
      <w:pPr>
        <w:spacing w:line="240" w:lineRule="auto"/>
      </w:pPr>
      <w:r w:rsidRPr="006F5372">
        <w:rPr>
          <w:i/>
          <w:iCs/>
        </w:rPr>
        <w:t>Playboy Magazine.</w:t>
      </w:r>
      <w:r w:rsidRPr="006F5372">
        <w:t xml:space="preserve"> "An Open Letter from California." December 1953: 27.</w:t>
      </w:r>
    </w:p>
    <w:p w:rsidR="006F5372" w:rsidRPr="006F5372" w:rsidRDefault="006F5372" w:rsidP="006F5372">
      <w:pPr>
        <w:spacing w:line="240" w:lineRule="auto"/>
      </w:pPr>
      <w:r w:rsidRPr="006F5372">
        <w:rPr>
          <w:i/>
          <w:iCs/>
        </w:rPr>
        <w:t>Playboy Magazine.</w:t>
      </w:r>
      <w:r w:rsidRPr="006F5372">
        <w:t xml:space="preserve"> "Boxing 1956." February 1956: 13.</w:t>
      </w:r>
    </w:p>
    <w:p w:rsidR="006F5372" w:rsidRPr="006F5372" w:rsidRDefault="006F5372" w:rsidP="006F5372">
      <w:pPr>
        <w:spacing w:line="240" w:lineRule="auto"/>
      </w:pPr>
      <w:r w:rsidRPr="006F5372">
        <w:rPr>
          <w:i/>
          <w:iCs/>
        </w:rPr>
        <w:t>Playboy Magazine.</w:t>
      </w:r>
      <w:r w:rsidRPr="006F5372">
        <w:t xml:space="preserve"> "Color Coding: The Blue Suit." April 1957: 19.</w:t>
      </w:r>
    </w:p>
    <w:p w:rsidR="006F5372" w:rsidRPr="006F5372" w:rsidRDefault="006F5372" w:rsidP="006F5372">
      <w:pPr>
        <w:spacing w:line="240" w:lineRule="auto"/>
      </w:pPr>
      <w:r w:rsidRPr="006F5372">
        <w:rPr>
          <w:i/>
          <w:iCs/>
        </w:rPr>
        <w:t>Playboy Magazine.</w:t>
      </w:r>
      <w:r w:rsidRPr="006F5372">
        <w:t xml:space="preserve"> "Dear Playboy: Kind Words." Janurary 1954: 2.</w:t>
      </w:r>
    </w:p>
    <w:p w:rsidR="006F5372" w:rsidRPr="006F5372" w:rsidRDefault="006F5372" w:rsidP="006F5372">
      <w:pPr>
        <w:spacing w:line="240" w:lineRule="auto"/>
      </w:pPr>
      <w:r w:rsidRPr="006F5372">
        <w:rPr>
          <w:i/>
          <w:iCs/>
        </w:rPr>
        <w:t>Playboy Magazine.</w:t>
      </w:r>
      <w:r w:rsidRPr="006F5372">
        <w:t xml:space="preserve"> "Desk Designs for the Modern Office." December 1953: 41.</w:t>
      </w:r>
    </w:p>
    <w:p w:rsidR="006F5372" w:rsidRPr="006F5372" w:rsidRDefault="006F5372" w:rsidP="006F5372">
      <w:pPr>
        <w:spacing w:line="240" w:lineRule="auto"/>
      </w:pPr>
      <w:r w:rsidRPr="006F5372">
        <w:rPr>
          <w:i/>
          <w:iCs/>
        </w:rPr>
        <w:t>Playboy Magazine.</w:t>
      </w:r>
      <w:r w:rsidRPr="006F5372">
        <w:t xml:space="preserve"> "Imperial Whiskey Advertisement." 1958 February: 4.</w:t>
      </w:r>
    </w:p>
    <w:p w:rsidR="006F5372" w:rsidRPr="006F5372" w:rsidRDefault="006F5372" w:rsidP="006F5372">
      <w:pPr>
        <w:spacing w:line="240" w:lineRule="auto"/>
      </w:pPr>
      <w:r w:rsidRPr="006F5372">
        <w:rPr>
          <w:i/>
          <w:iCs/>
        </w:rPr>
        <w:t>Playboy Magazine.</w:t>
      </w:r>
      <w:r w:rsidRPr="006F5372">
        <w:t xml:space="preserve"> "Keen NoDoz Tablets." February 1958: 76.</w:t>
      </w:r>
    </w:p>
    <w:p w:rsidR="006F5372" w:rsidRPr="006F5372" w:rsidRDefault="006F5372" w:rsidP="006F5372">
      <w:pPr>
        <w:spacing w:line="240" w:lineRule="auto"/>
      </w:pPr>
      <w:r w:rsidRPr="006F5372">
        <w:rPr>
          <w:i/>
          <w:iCs/>
        </w:rPr>
        <w:t>Playboy Magazine.</w:t>
      </w:r>
      <w:r w:rsidRPr="006F5372">
        <w:t xml:space="preserve"> "Linksmanship Illustrated." February 1958: 25.</w:t>
      </w:r>
    </w:p>
    <w:p w:rsidR="006F5372" w:rsidRPr="006F5372" w:rsidRDefault="006F5372" w:rsidP="006F5372">
      <w:pPr>
        <w:spacing w:line="240" w:lineRule="auto"/>
      </w:pPr>
      <w:r w:rsidRPr="006F5372">
        <w:rPr>
          <w:i/>
          <w:iCs/>
        </w:rPr>
        <w:t>Playboy Magazine.</w:t>
      </w:r>
      <w:r w:rsidRPr="006F5372">
        <w:t xml:space="preserve"> "Marlboro Cigarettes Advertisement." February 1958: 10.</w:t>
      </w:r>
    </w:p>
    <w:p w:rsidR="006F5372" w:rsidRPr="006F5372" w:rsidRDefault="006F5372" w:rsidP="006F5372">
      <w:pPr>
        <w:spacing w:line="240" w:lineRule="auto"/>
      </w:pPr>
      <w:r w:rsidRPr="006F5372">
        <w:rPr>
          <w:i/>
          <w:iCs/>
        </w:rPr>
        <w:t>Playboy Magazine.</w:t>
      </w:r>
      <w:r w:rsidRPr="006F5372">
        <w:t xml:space="preserve"> "Men's Shop." December 1953: 4.</w:t>
      </w:r>
    </w:p>
    <w:p w:rsidR="006F5372" w:rsidRPr="006F5372" w:rsidRDefault="006F5372" w:rsidP="006F5372">
      <w:pPr>
        <w:spacing w:line="240" w:lineRule="auto"/>
      </w:pPr>
      <w:r w:rsidRPr="006F5372">
        <w:rPr>
          <w:i/>
          <w:iCs/>
        </w:rPr>
        <w:t>Playboy Magazine.</w:t>
      </w:r>
      <w:r w:rsidRPr="006F5372">
        <w:t xml:space="preserve"> "Men's Shop." Janurary 1954: 4.</w:t>
      </w:r>
    </w:p>
    <w:p w:rsidR="006F5372" w:rsidRPr="006F5372" w:rsidRDefault="006F5372" w:rsidP="006F5372">
      <w:pPr>
        <w:spacing w:line="240" w:lineRule="auto"/>
      </w:pPr>
      <w:r w:rsidRPr="006F5372">
        <w:rPr>
          <w:i/>
          <w:iCs/>
        </w:rPr>
        <w:t>Playboy Magazine.</w:t>
      </w:r>
      <w:r w:rsidRPr="006F5372">
        <w:t xml:space="preserve"> "Opening Editorial." December 1953: 3.</w:t>
      </w:r>
    </w:p>
    <w:p w:rsidR="006F5372" w:rsidRPr="006F5372" w:rsidRDefault="006F5372" w:rsidP="006F5372">
      <w:pPr>
        <w:spacing w:line="240" w:lineRule="auto"/>
      </w:pPr>
      <w:r w:rsidRPr="006F5372">
        <w:rPr>
          <w:i/>
          <w:iCs/>
        </w:rPr>
        <w:t>Playboy Magazine.</w:t>
      </w:r>
      <w:r w:rsidRPr="006F5372">
        <w:t xml:space="preserve"> "Playbill." June 1957: 2.</w:t>
      </w:r>
    </w:p>
    <w:p w:rsidR="006F5372" w:rsidRPr="006F5372" w:rsidRDefault="006F5372" w:rsidP="006F5372">
      <w:pPr>
        <w:spacing w:line="240" w:lineRule="auto"/>
      </w:pPr>
      <w:r w:rsidRPr="006F5372">
        <w:rPr>
          <w:i/>
          <w:iCs/>
        </w:rPr>
        <w:t>Playboy Magazine.</w:t>
      </w:r>
      <w:r w:rsidRPr="006F5372">
        <w:t xml:space="preserve"> "Playboy After Hours." February 1957: 10-11.</w:t>
      </w:r>
    </w:p>
    <w:p w:rsidR="006F5372" w:rsidRPr="006F5372" w:rsidRDefault="006F5372" w:rsidP="006F5372">
      <w:pPr>
        <w:spacing w:line="240" w:lineRule="auto"/>
      </w:pPr>
      <w:r w:rsidRPr="006F5372">
        <w:rPr>
          <w:i/>
          <w:iCs/>
        </w:rPr>
        <w:t>Playboy Magazine.</w:t>
      </w:r>
      <w:r w:rsidRPr="006F5372">
        <w:t xml:space="preserve"> "The 1958 Playboy All-Stars." February 1958: 35.</w:t>
      </w:r>
    </w:p>
    <w:p w:rsidR="006F5372" w:rsidRPr="006F5372" w:rsidRDefault="006F5372" w:rsidP="006F5372">
      <w:pPr>
        <w:spacing w:line="240" w:lineRule="auto"/>
      </w:pPr>
      <w:r w:rsidRPr="006F5372">
        <w:rPr>
          <w:i/>
          <w:iCs/>
        </w:rPr>
        <w:t>Playboy Magazine.</w:t>
      </w:r>
      <w:r w:rsidRPr="006F5372">
        <w:t xml:space="preserve"> "Vacation Valentine - Playboy's Playmate of the Month." February 1959: 39.</w:t>
      </w:r>
    </w:p>
    <w:p w:rsidR="006F5372" w:rsidRPr="006F5372" w:rsidRDefault="006F5372" w:rsidP="006F5372">
      <w:pPr>
        <w:spacing w:line="240" w:lineRule="auto"/>
      </w:pPr>
      <w:r w:rsidRPr="006F5372">
        <w:t xml:space="preserve">Whyte, William. </w:t>
      </w:r>
      <w:r w:rsidRPr="006F5372">
        <w:rPr>
          <w:i/>
          <w:iCs/>
        </w:rPr>
        <w:t>The Organization Man.</w:t>
      </w:r>
      <w:r w:rsidRPr="006F5372">
        <w:t xml:space="preserve"> New York: Simon and Schuster, 1956.</w:t>
      </w:r>
    </w:p>
    <w:p w:rsidR="006F5372" w:rsidRPr="006F5372" w:rsidRDefault="006F5372" w:rsidP="006F5372">
      <w:pPr>
        <w:spacing w:line="240" w:lineRule="auto"/>
      </w:pPr>
      <w:r w:rsidRPr="006F5372">
        <w:t xml:space="preserve">Wilson, Sloan. </w:t>
      </w:r>
      <w:r w:rsidRPr="006F5372">
        <w:rPr>
          <w:i/>
          <w:iCs/>
        </w:rPr>
        <w:t>The Man in the Gray Flannel Suit.</w:t>
      </w:r>
      <w:r w:rsidRPr="006F5372">
        <w:t xml:space="preserve"> Simon and Schuster: 1955, 1955.</w:t>
      </w:r>
    </w:p>
    <w:p w:rsidR="006F5372" w:rsidRDefault="006F5372" w:rsidP="006F5372">
      <w:pPr>
        <w:spacing w:line="240" w:lineRule="auto"/>
      </w:pPr>
    </w:p>
    <w:p w:rsidR="006F5372" w:rsidRDefault="006F5372" w:rsidP="006F5372">
      <w:pPr>
        <w:spacing w:line="240" w:lineRule="auto"/>
      </w:pPr>
      <w:r>
        <w:lastRenderedPageBreak/>
        <w:t>Chapter Two:</w:t>
      </w:r>
    </w:p>
    <w:p w:rsidR="006F5372" w:rsidRPr="006F5372" w:rsidRDefault="006F5372" w:rsidP="006F5372">
      <w:pPr>
        <w:spacing w:line="240" w:lineRule="auto"/>
      </w:pPr>
      <w:r w:rsidRPr="006F5372">
        <w:rPr>
          <w:i/>
          <w:iCs/>
        </w:rPr>
        <w:t>Afro-American.</w:t>
      </w:r>
      <w:r w:rsidRPr="006F5372">
        <w:t xml:space="preserve"> "Too Big for His Breeches." October 1, 1960.</w:t>
      </w:r>
    </w:p>
    <w:p w:rsidR="006F5372" w:rsidRPr="006F5372" w:rsidRDefault="006F5372" w:rsidP="006F5372">
      <w:pPr>
        <w:spacing w:line="240" w:lineRule="auto"/>
      </w:pPr>
      <w:r w:rsidRPr="006F5372">
        <w:t xml:space="preserve">Barner, George. "Castro Says 'Thanks' for 'Hospitality'." </w:t>
      </w:r>
      <w:r w:rsidRPr="006F5372">
        <w:rPr>
          <w:i/>
          <w:iCs/>
        </w:rPr>
        <w:t>New York Amsterdam News</w:t>
      </w:r>
      <w:r w:rsidRPr="006F5372">
        <w:t>, February 7, 1959.</w:t>
      </w:r>
    </w:p>
    <w:p w:rsidR="006F5372" w:rsidRPr="006F5372" w:rsidRDefault="006F5372" w:rsidP="006F5372">
      <w:pPr>
        <w:spacing w:line="240" w:lineRule="auto"/>
      </w:pPr>
      <w:r w:rsidRPr="006F5372">
        <w:t xml:space="preserve">Bohning, Don. "Assassination Plots and Schemes: Castro in the Crosshairs." </w:t>
      </w:r>
      <w:r w:rsidRPr="006F5372">
        <w:rPr>
          <w:i/>
          <w:iCs/>
        </w:rPr>
        <w:t>Time</w:t>
      </w:r>
      <w:r w:rsidRPr="006F5372">
        <w:t>, February 19, 2008.</w:t>
      </w:r>
    </w:p>
    <w:p w:rsidR="006F5372" w:rsidRPr="006F5372" w:rsidRDefault="006F5372" w:rsidP="006F5372">
      <w:pPr>
        <w:spacing w:line="240" w:lineRule="auto"/>
      </w:pPr>
      <w:r w:rsidRPr="006F5372">
        <w:rPr>
          <w:i/>
          <w:iCs/>
        </w:rPr>
        <w:t>Daily News.</w:t>
      </w:r>
      <w:r w:rsidRPr="006F5372">
        <w:t xml:space="preserve"> "Spoiled Brat With a Gun." September 21, 1960.</w:t>
      </w:r>
    </w:p>
    <w:p w:rsidR="006F5372" w:rsidRPr="006F5372" w:rsidRDefault="006F5372" w:rsidP="006F5372">
      <w:pPr>
        <w:spacing w:line="240" w:lineRule="auto"/>
      </w:pPr>
      <w:r w:rsidRPr="006F5372">
        <w:t xml:space="preserve">Fitzgibbon, Russell. "Tactic of Castro in Cuban Revolt." </w:t>
      </w:r>
      <w:r w:rsidRPr="006F5372">
        <w:rPr>
          <w:i/>
          <w:iCs/>
        </w:rPr>
        <w:t>Los Angeles Times</w:t>
      </w:r>
      <w:r w:rsidRPr="006F5372">
        <w:t>, April 9, 1958: B5.</w:t>
      </w:r>
    </w:p>
    <w:p w:rsidR="006F5372" w:rsidRPr="006F5372" w:rsidRDefault="006F5372" w:rsidP="006F5372">
      <w:pPr>
        <w:spacing w:line="240" w:lineRule="auto"/>
      </w:pPr>
      <w:r w:rsidRPr="006F5372">
        <w:t xml:space="preserve">Gosse, Van. </w:t>
      </w:r>
      <w:r w:rsidRPr="006F5372">
        <w:rPr>
          <w:i/>
          <w:iCs/>
        </w:rPr>
        <w:t>Where the Boys are: Cuba, Cold War America and the Making of a New Left.</w:t>
      </w:r>
      <w:r w:rsidRPr="006F5372">
        <w:t xml:space="preserve"> New York: Verso, 1993.</w:t>
      </w:r>
    </w:p>
    <w:p w:rsidR="006F5372" w:rsidRPr="006F5372" w:rsidRDefault="006F5372" w:rsidP="006F5372">
      <w:pPr>
        <w:spacing w:line="240" w:lineRule="auto"/>
      </w:pPr>
      <w:r w:rsidRPr="006F5372">
        <w:t xml:space="preserve">Kellner, Douglas. </w:t>
      </w:r>
      <w:r w:rsidRPr="006F5372">
        <w:rPr>
          <w:i/>
        </w:rPr>
        <w:t>Ernesto “Che” Guervara: World Leaders Past and Present</w:t>
      </w:r>
      <w:r w:rsidRPr="006F5372">
        <w:t xml:space="preserve">, New York: Chelsea House Publishers, 1989. </w:t>
      </w:r>
    </w:p>
    <w:p w:rsidR="006F5372" w:rsidRPr="006F5372" w:rsidRDefault="006F5372" w:rsidP="006F5372">
      <w:pPr>
        <w:spacing w:line="240" w:lineRule="auto"/>
      </w:pPr>
      <w:r w:rsidRPr="006F5372">
        <w:t xml:space="preserve">Macaulay, Neill. </w:t>
      </w:r>
      <w:r w:rsidRPr="006F5372">
        <w:rPr>
          <w:i/>
        </w:rPr>
        <w:t>A Rebel in Cuba</w:t>
      </w:r>
      <w:r w:rsidRPr="006F5372">
        <w:t>, Wacahoota Press, Chicago, 1999.</w:t>
      </w:r>
    </w:p>
    <w:p w:rsidR="006F5372" w:rsidRPr="006F5372" w:rsidRDefault="006F5372" w:rsidP="006F5372">
      <w:pPr>
        <w:spacing w:line="240" w:lineRule="auto"/>
      </w:pPr>
      <w:r w:rsidRPr="006F5372">
        <w:t xml:space="preserve">Matthews, Herbert. "Cuba Rebel Visited in Hideout." </w:t>
      </w:r>
      <w:r w:rsidRPr="006F5372">
        <w:rPr>
          <w:i/>
          <w:iCs/>
        </w:rPr>
        <w:t>New York Times</w:t>
      </w:r>
      <w:r w:rsidRPr="006F5372">
        <w:t>, February 24, 1957.</w:t>
      </w:r>
    </w:p>
    <w:p w:rsidR="006F5372" w:rsidRPr="006F5372" w:rsidRDefault="006F5372" w:rsidP="006F5372">
      <w:pPr>
        <w:spacing w:line="240" w:lineRule="auto"/>
      </w:pPr>
      <w:r w:rsidRPr="006F5372">
        <w:t xml:space="preserve">—. "Old Order in Cuba Is Threatened By Forces of an Internal Revolt." </w:t>
      </w:r>
      <w:r w:rsidRPr="006F5372">
        <w:rPr>
          <w:i/>
          <w:iCs/>
        </w:rPr>
        <w:t>New York Times</w:t>
      </w:r>
      <w:r w:rsidRPr="006F5372">
        <w:t>, February 26, 1957.</w:t>
      </w:r>
    </w:p>
    <w:p w:rsidR="006F5372" w:rsidRPr="006F5372" w:rsidRDefault="006F5372" w:rsidP="006F5372">
      <w:pPr>
        <w:spacing w:line="240" w:lineRule="auto"/>
      </w:pPr>
      <w:r w:rsidRPr="006F5372">
        <w:t xml:space="preserve">—. "Rebel Strength Gaining in Cuba, But Batista Has the Upper Hand." </w:t>
      </w:r>
      <w:r w:rsidRPr="006F5372">
        <w:rPr>
          <w:i/>
          <w:iCs/>
        </w:rPr>
        <w:t>New York Times</w:t>
      </w:r>
      <w:r w:rsidRPr="006F5372">
        <w:t>, February 25, 1957.</w:t>
      </w:r>
    </w:p>
    <w:p w:rsidR="006F5372" w:rsidRPr="006F5372" w:rsidRDefault="006F5372" w:rsidP="006F5372">
      <w:pPr>
        <w:spacing w:line="240" w:lineRule="auto"/>
      </w:pPr>
      <w:r w:rsidRPr="006F5372">
        <w:t xml:space="preserve">Szulchavana, Tad. "As Castro Speaks: 'The Wall! The Wall!'." </w:t>
      </w:r>
      <w:r w:rsidRPr="006F5372">
        <w:rPr>
          <w:i/>
          <w:iCs/>
        </w:rPr>
        <w:t>New York Times</w:t>
      </w:r>
      <w:r w:rsidRPr="006F5372">
        <w:t>, December 13, 1959.</w:t>
      </w:r>
    </w:p>
    <w:p w:rsidR="006F5372" w:rsidRPr="006F5372" w:rsidRDefault="006F5372" w:rsidP="006F5372">
      <w:pPr>
        <w:spacing w:line="240" w:lineRule="auto"/>
      </w:pPr>
      <w:r w:rsidRPr="006F5372">
        <w:rPr>
          <w:i/>
          <w:iCs/>
        </w:rPr>
        <w:t>Rebels of the Sierra Maestra: The Story of Cuba's Jungle Fighters.</w:t>
      </w:r>
      <w:r w:rsidRPr="006F5372">
        <w:t xml:space="preserve"> Directed by Robert Taber. 1957.</w:t>
      </w:r>
    </w:p>
    <w:p w:rsidR="006F5372" w:rsidRPr="006F5372" w:rsidRDefault="006F5372" w:rsidP="006F5372">
      <w:pPr>
        <w:spacing w:line="240" w:lineRule="auto"/>
      </w:pPr>
      <w:r w:rsidRPr="006F5372">
        <w:t>Remarks of Senator John F. Kennedy at Democratic Dinner, Cincinnati, Ohio, October 6, 1960 from the </w:t>
      </w:r>
      <w:r w:rsidRPr="006F5372">
        <w:rPr>
          <w:i/>
          <w:iCs/>
        </w:rPr>
        <w:t>John F. Kennedy Presidential Library</w:t>
      </w:r>
      <w:r w:rsidRPr="006F5372">
        <w:rPr>
          <w:iCs/>
        </w:rPr>
        <w:t>. &lt;http://www.jfklibrary.org/&gt;</w:t>
      </w:r>
    </w:p>
    <w:p w:rsidR="006F5372" w:rsidRPr="006F5372" w:rsidRDefault="006F5372" w:rsidP="006F5372">
      <w:pPr>
        <w:spacing w:line="240" w:lineRule="auto"/>
      </w:pPr>
      <w:r w:rsidRPr="006F5372">
        <w:rPr>
          <w:i/>
          <w:iCs/>
        </w:rPr>
        <w:t>Time.</w:t>
      </w:r>
      <w:r w:rsidRPr="006F5372">
        <w:t xml:space="preserve"> "Cuba: End of a War." January 12, 1959.</w:t>
      </w:r>
    </w:p>
    <w:p w:rsidR="006F5372" w:rsidRPr="006F5372" w:rsidRDefault="006F5372" w:rsidP="006F5372">
      <w:pPr>
        <w:spacing w:line="240" w:lineRule="auto"/>
      </w:pPr>
      <w:r w:rsidRPr="006F5372">
        <w:rPr>
          <w:i/>
          <w:iCs/>
        </w:rPr>
        <w:t>Time.</w:t>
      </w:r>
      <w:r w:rsidRPr="006F5372">
        <w:t xml:space="preserve"> "The Hemisphere: This Man Castro." April 14, 1958.</w:t>
      </w:r>
    </w:p>
    <w:p w:rsidR="006F5372" w:rsidRPr="006F5372" w:rsidRDefault="006F5372" w:rsidP="006F5372">
      <w:pPr>
        <w:spacing w:line="240" w:lineRule="auto"/>
      </w:pPr>
      <w:r w:rsidRPr="006F5372">
        <w:t xml:space="preserve">Wallach, John P. "Fidel Castro and the United States Press." </w:t>
      </w:r>
      <w:r w:rsidRPr="006F5372">
        <w:rPr>
          <w:i/>
          <w:iCs/>
        </w:rPr>
        <w:t>The Cuban-American National Foundation, Inc</w:t>
      </w:r>
      <w:r w:rsidRPr="006F5372">
        <w:t>, 1987.</w:t>
      </w:r>
    </w:p>
    <w:p w:rsidR="006F5372" w:rsidRPr="006F5372" w:rsidRDefault="006F5372" w:rsidP="006F5372">
      <w:pPr>
        <w:spacing w:line="240" w:lineRule="auto"/>
      </w:pPr>
      <w:r w:rsidRPr="006F5372">
        <w:t xml:space="preserve">Young, John. "The Negro In Castro's Cuba." </w:t>
      </w:r>
      <w:r w:rsidRPr="006F5372">
        <w:rPr>
          <w:i/>
          <w:iCs/>
        </w:rPr>
        <w:t>New York Amsterdam News</w:t>
      </w:r>
      <w:r w:rsidRPr="006F5372">
        <w:t>, February 7, 1959.</w:t>
      </w:r>
    </w:p>
    <w:p w:rsidR="006F5372" w:rsidRPr="001070AD" w:rsidRDefault="006F5372" w:rsidP="006F5372">
      <w:pPr>
        <w:spacing w:line="240" w:lineRule="auto"/>
      </w:pPr>
    </w:p>
    <w:sectPr w:rsidR="006F5372" w:rsidRPr="001070AD" w:rsidSect="001070AD">
      <w:headerReference w:type="default" r:id="rId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0D78" w:rsidRDefault="00440D78" w:rsidP="00204CA1">
      <w:pPr>
        <w:spacing w:after="0" w:line="240" w:lineRule="auto"/>
      </w:pPr>
      <w:r>
        <w:separator/>
      </w:r>
    </w:p>
  </w:endnote>
  <w:endnote w:type="continuationSeparator" w:id="0">
    <w:p w:rsidR="00440D78" w:rsidRDefault="00440D78" w:rsidP="00204C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0D78" w:rsidRDefault="00440D78" w:rsidP="00204CA1">
      <w:pPr>
        <w:spacing w:after="0" w:line="240" w:lineRule="auto"/>
      </w:pPr>
      <w:r>
        <w:separator/>
      </w:r>
    </w:p>
  </w:footnote>
  <w:footnote w:type="continuationSeparator" w:id="0">
    <w:p w:rsidR="00440D78" w:rsidRDefault="00440D78" w:rsidP="00204CA1">
      <w:pPr>
        <w:spacing w:after="0" w:line="240" w:lineRule="auto"/>
      </w:pPr>
      <w:r>
        <w:continuationSeparator/>
      </w:r>
    </w:p>
  </w:footnote>
  <w:footnote w:id="1">
    <w:p w:rsidR="00190B60" w:rsidRDefault="00190B60" w:rsidP="00204CA1">
      <w:pPr>
        <w:pStyle w:val="FootnoteText"/>
      </w:pPr>
      <w:r>
        <w:rPr>
          <w:rStyle w:val="FootnoteReference"/>
        </w:rPr>
        <w:footnoteRef/>
      </w:r>
      <w:r>
        <w:t xml:space="preserve"> May, Elaine Tyler. </w:t>
      </w:r>
      <w:r>
        <w:rPr>
          <w:i/>
        </w:rPr>
        <w:t xml:space="preserve">Homeward Bound: American Families in the Cold War Era. </w:t>
      </w:r>
      <w:r>
        <w:t>Basic Books, 1999. 12.</w:t>
      </w:r>
    </w:p>
  </w:footnote>
  <w:footnote w:id="2">
    <w:p w:rsidR="00190B60" w:rsidRDefault="00190B60" w:rsidP="00204CA1">
      <w:pPr>
        <w:pStyle w:val="FootnoteText"/>
      </w:pPr>
      <w:r>
        <w:rPr>
          <w:rStyle w:val="FootnoteReference"/>
        </w:rPr>
        <w:footnoteRef/>
      </w:r>
      <w:r>
        <w:t xml:space="preserve"> Ibid., xi.</w:t>
      </w:r>
    </w:p>
  </w:footnote>
  <w:footnote w:id="3">
    <w:p w:rsidR="00190B60" w:rsidRDefault="00190B60" w:rsidP="00204CA1">
      <w:pPr>
        <w:pStyle w:val="FootnoteText"/>
      </w:pPr>
      <w:r>
        <w:rPr>
          <w:rStyle w:val="FootnoteReference"/>
        </w:rPr>
        <w:footnoteRef/>
      </w:r>
      <w:r>
        <w:t xml:space="preserve"> </w:t>
      </w:r>
      <w:r w:rsidRPr="00B03773">
        <w:t xml:space="preserve">May, Elaine Tyler. </w:t>
      </w:r>
      <w:r w:rsidRPr="00FF1C5E">
        <w:t>Homeward Bound</w:t>
      </w:r>
      <w:r w:rsidR="00FF1C5E">
        <w:t>,</w:t>
      </w:r>
      <w:r w:rsidR="00FF1C5E" w:rsidRPr="00FF1C5E">
        <w:t xml:space="preserve"> </w:t>
      </w:r>
      <w:r>
        <w:t>xviii.</w:t>
      </w:r>
    </w:p>
  </w:footnote>
  <w:footnote w:id="4">
    <w:p w:rsidR="00190B60" w:rsidRDefault="00190B60" w:rsidP="00204CA1">
      <w:pPr>
        <w:pStyle w:val="FootnoteText"/>
      </w:pPr>
      <w:r>
        <w:rPr>
          <w:rStyle w:val="FootnoteReference"/>
        </w:rPr>
        <w:footnoteRef/>
      </w:r>
      <w:r>
        <w:t xml:space="preserve"> Ibid., xix.</w:t>
      </w:r>
    </w:p>
  </w:footnote>
  <w:footnote w:id="5">
    <w:p w:rsidR="00190B60" w:rsidRDefault="00190B60" w:rsidP="00204CA1">
      <w:pPr>
        <w:pStyle w:val="FootnoteText"/>
      </w:pPr>
      <w:r>
        <w:rPr>
          <w:rStyle w:val="FootnoteReference"/>
        </w:rPr>
        <w:footnoteRef/>
      </w:r>
      <w:r>
        <w:t xml:space="preserve"> </w:t>
      </w:r>
      <w:r w:rsidRPr="00B03773">
        <w:t xml:space="preserve">May, Elaine Tyler. </w:t>
      </w:r>
      <w:r w:rsidRPr="00FF1C5E">
        <w:t>Homeward Bound</w:t>
      </w:r>
      <w:r w:rsidR="00FF1C5E">
        <w:t xml:space="preserve">, </w:t>
      </w:r>
      <w:r>
        <w:t>22.</w:t>
      </w:r>
    </w:p>
  </w:footnote>
  <w:footnote w:id="6">
    <w:p w:rsidR="00190B60" w:rsidRDefault="00190B60" w:rsidP="00204CA1">
      <w:pPr>
        <w:pStyle w:val="FootnoteText"/>
      </w:pPr>
      <w:r>
        <w:rPr>
          <w:rStyle w:val="FootnoteReference"/>
        </w:rPr>
        <w:footnoteRef/>
      </w:r>
      <w:r>
        <w:t xml:space="preserve"> The “gray flannel suit” was first mentioned in Sloan Wilson’s novel </w:t>
      </w:r>
      <w:r w:rsidRPr="00836D6F">
        <w:rPr>
          <w:i/>
          <w:iCs/>
        </w:rPr>
        <w:t>The Man in the Gray Flannel Suit</w:t>
      </w:r>
      <w:r w:rsidRPr="00836D6F">
        <w:t> (New Y</w:t>
      </w:r>
      <w:r>
        <w:t xml:space="preserve">ork: Simon and Schuster, 1955) which </w:t>
      </w:r>
      <w:r w:rsidRPr="00836D6F">
        <w:t>followed an American man’s search for purpose in the stifling conformity of the fifties business world.</w:t>
      </w:r>
      <w:r>
        <w:t xml:space="preserve">  Sloan Wilson’s novel continues to appear in references by sociologists and became part of the American vernacular describing 1950s America.</w:t>
      </w:r>
    </w:p>
  </w:footnote>
  <w:footnote w:id="7">
    <w:p w:rsidR="00190B60" w:rsidRPr="00575E51" w:rsidRDefault="00190B60" w:rsidP="00204CA1">
      <w:pPr>
        <w:pStyle w:val="FootnoteText"/>
      </w:pPr>
      <w:r>
        <w:rPr>
          <w:rStyle w:val="FootnoteReference"/>
        </w:rPr>
        <w:footnoteRef/>
      </w:r>
      <w:r>
        <w:t xml:space="preserve"> This ideology was first termed by William Whyte in his classic book </w:t>
      </w:r>
      <w:r>
        <w:rPr>
          <w:i/>
        </w:rPr>
        <w:t>The Organization Man</w:t>
      </w:r>
      <w:r>
        <w:t xml:space="preserve"> (</w:t>
      </w:r>
      <w:r w:rsidRPr="003B1E37">
        <w:t>Simo</w:t>
      </w:r>
      <w:r>
        <w:t xml:space="preserve">n and Schuster: New York, 1956).  Embraced by sociologists and historians alike for its ability to capture the ailments that affected men during the 1950s, </w:t>
      </w:r>
      <w:r>
        <w:rPr>
          <w:i/>
        </w:rPr>
        <w:t xml:space="preserve">The Organization Man </w:t>
      </w:r>
      <w:r>
        <w:t>is still regarded today as the definitive account of 1950s masculinity.</w:t>
      </w:r>
    </w:p>
  </w:footnote>
  <w:footnote w:id="8">
    <w:p w:rsidR="00190B60" w:rsidRDefault="00190B60" w:rsidP="00204CA1">
      <w:pPr>
        <w:pStyle w:val="FootnoteText"/>
      </w:pPr>
      <w:r>
        <w:rPr>
          <w:rStyle w:val="FootnoteReference"/>
        </w:rPr>
        <w:footnoteRef/>
      </w:r>
      <w:r>
        <w:t xml:space="preserve"> William H. Whyte, The Organization Man (Simon and Schuster: New York, 1956), 32.</w:t>
      </w:r>
    </w:p>
  </w:footnote>
  <w:footnote w:id="9">
    <w:p w:rsidR="00190B60" w:rsidRDefault="00190B60" w:rsidP="00204CA1">
      <w:pPr>
        <w:pStyle w:val="FootnoteText"/>
      </w:pPr>
      <w:r>
        <w:rPr>
          <w:rStyle w:val="FootnoteReference"/>
        </w:rPr>
        <w:footnoteRef/>
      </w:r>
      <w:r>
        <w:t xml:space="preserve"> Ibid., 40.</w:t>
      </w:r>
    </w:p>
  </w:footnote>
  <w:footnote w:id="10">
    <w:p w:rsidR="00190B60" w:rsidRDefault="00190B60" w:rsidP="00204CA1">
      <w:pPr>
        <w:pStyle w:val="FootnoteText"/>
      </w:pPr>
      <w:r>
        <w:rPr>
          <w:rStyle w:val="FootnoteReference"/>
        </w:rPr>
        <w:footnoteRef/>
      </w:r>
      <w:r>
        <w:t xml:space="preserve"> Ibid., 47.</w:t>
      </w:r>
    </w:p>
  </w:footnote>
  <w:footnote w:id="11">
    <w:p w:rsidR="00190B60" w:rsidRDefault="00190B60" w:rsidP="00204CA1">
      <w:pPr>
        <w:pStyle w:val="FootnoteText"/>
      </w:pPr>
      <w:r>
        <w:rPr>
          <w:rStyle w:val="FootnoteReference"/>
        </w:rPr>
        <w:footnoteRef/>
      </w:r>
      <w:r>
        <w:t xml:space="preserve"> Whyte, Organization Man, 69.</w:t>
      </w:r>
    </w:p>
  </w:footnote>
  <w:footnote w:id="12">
    <w:p w:rsidR="00190B60" w:rsidRDefault="00190B60" w:rsidP="00204CA1">
      <w:pPr>
        <w:pStyle w:val="FootnoteText"/>
      </w:pPr>
      <w:r>
        <w:rPr>
          <w:rStyle w:val="FootnoteReference"/>
        </w:rPr>
        <w:footnoteRef/>
      </w:r>
      <w:r>
        <w:t xml:space="preserve"> Ibid., 59.</w:t>
      </w:r>
    </w:p>
  </w:footnote>
  <w:footnote w:id="13">
    <w:p w:rsidR="00190B60" w:rsidRDefault="00190B60" w:rsidP="00204CA1">
      <w:pPr>
        <w:pStyle w:val="FootnoteText"/>
      </w:pPr>
      <w:r>
        <w:rPr>
          <w:rStyle w:val="FootnoteReference"/>
        </w:rPr>
        <w:footnoteRef/>
      </w:r>
      <w:r>
        <w:t xml:space="preserve"> Ibid., 286.</w:t>
      </w:r>
    </w:p>
  </w:footnote>
  <w:footnote w:id="14">
    <w:p w:rsidR="00190B60" w:rsidRDefault="00190B60" w:rsidP="00204CA1">
      <w:pPr>
        <w:pStyle w:val="FootnoteText"/>
      </w:pPr>
      <w:r>
        <w:rPr>
          <w:rStyle w:val="FootnoteReference"/>
        </w:rPr>
        <w:footnoteRef/>
      </w:r>
      <w:r>
        <w:t xml:space="preserve"> Whyte, Organization Man, 284.</w:t>
      </w:r>
    </w:p>
  </w:footnote>
  <w:footnote w:id="15">
    <w:p w:rsidR="00190B60" w:rsidRDefault="00190B60" w:rsidP="00204CA1">
      <w:pPr>
        <w:pStyle w:val="FootnoteText"/>
      </w:pPr>
      <w:r>
        <w:rPr>
          <w:rStyle w:val="FootnoteReference"/>
        </w:rPr>
        <w:footnoteRef/>
      </w:r>
      <w:r>
        <w:t xml:space="preserve"> Ibid., 290.</w:t>
      </w:r>
    </w:p>
  </w:footnote>
  <w:footnote w:id="16">
    <w:p w:rsidR="00190B60" w:rsidRDefault="00190B60" w:rsidP="00204CA1">
      <w:pPr>
        <w:pStyle w:val="FootnoteText"/>
      </w:pPr>
      <w:r>
        <w:rPr>
          <w:rStyle w:val="FootnoteReference"/>
        </w:rPr>
        <w:footnoteRef/>
      </w:r>
      <w:r>
        <w:t xml:space="preserve"> Ibid., 300-301.</w:t>
      </w:r>
    </w:p>
  </w:footnote>
  <w:footnote w:id="17">
    <w:p w:rsidR="00190B60" w:rsidRDefault="00190B60" w:rsidP="00204CA1">
      <w:pPr>
        <w:pStyle w:val="FootnoteText"/>
      </w:pPr>
      <w:r>
        <w:rPr>
          <w:rStyle w:val="FootnoteReference"/>
        </w:rPr>
        <w:footnoteRef/>
      </w:r>
      <w:r>
        <w:t xml:space="preserve"> Barbara Ehrenreich, The Hearts of Men: American Dreams and the Flight from Commitment (Anchor Books: New York, 1983), 14.</w:t>
      </w:r>
    </w:p>
  </w:footnote>
  <w:footnote w:id="18">
    <w:p w:rsidR="00190B60" w:rsidRDefault="00190B60" w:rsidP="00204CA1">
      <w:pPr>
        <w:pStyle w:val="FootnoteText"/>
      </w:pPr>
      <w:r>
        <w:rPr>
          <w:rStyle w:val="FootnoteReference"/>
        </w:rPr>
        <w:footnoteRef/>
      </w:r>
      <w:r>
        <w:t xml:space="preserve"> </w:t>
      </w:r>
      <w:r w:rsidR="00FF1C5E" w:rsidRPr="00FF1C5E">
        <w:t>Ehrenreich, Hearts of Men,</w:t>
      </w:r>
      <w:r>
        <w:t xml:space="preserve"> 17.</w:t>
      </w:r>
    </w:p>
  </w:footnote>
  <w:footnote w:id="19">
    <w:p w:rsidR="00190B60" w:rsidRDefault="00190B60" w:rsidP="00204CA1">
      <w:pPr>
        <w:pStyle w:val="FootnoteText"/>
      </w:pPr>
      <w:r>
        <w:rPr>
          <w:rStyle w:val="FootnoteReference"/>
        </w:rPr>
        <w:footnoteRef/>
      </w:r>
      <w:r>
        <w:t xml:space="preserve"> Ibid., 18.</w:t>
      </w:r>
    </w:p>
  </w:footnote>
  <w:footnote w:id="20">
    <w:p w:rsidR="00190B60" w:rsidRDefault="00190B60" w:rsidP="00204CA1">
      <w:pPr>
        <w:pStyle w:val="FootnoteText"/>
      </w:pPr>
      <w:r>
        <w:rPr>
          <w:rStyle w:val="FootnoteReference"/>
        </w:rPr>
        <w:footnoteRef/>
      </w:r>
      <w:r>
        <w:t xml:space="preserve"> Ibid., 20.</w:t>
      </w:r>
    </w:p>
  </w:footnote>
  <w:footnote w:id="21">
    <w:p w:rsidR="00190B60" w:rsidRDefault="00190B60" w:rsidP="00204CA1">
      <w:pPr>
        <w:pStyle w:val="FootnoteText"/>
      </w:pPr>
      <w:r>
        <w:rPr>
          <w:rStyle w:val="FootnoteReference"/>
        </w:rPr>
        <w:footnoteRef/>
      </w:r>
      <w:r>
        <w:t xml:space="preserve"> </w:t>
      </w:r>
      <w:r w:rsidR="00FF1C5E">
        <w:t>Ibid.,</w:t>
      </w:r>
      <w:r>
        <w:t xml:space="preserve"> 25.</w:t>
      </w:r>
    </w:p>
  </w:footnote>
  <w:footnote w:id="22">
    <w:p w:rsidR="00190B60" w:rsidRDefault="00190B60" w:rsidP="00204CA1">
      <w:pPr>
        <w:pStyle w:val="FootnoteText"/>
      </w:pPr>
      <w:r>
        <w:rPr>
          <w:rStyle w:val="FootnoteReference"/>
        </w:rPr>
        <w:footnoteRef/>
      </w:r>
      <w:r>
        <w:t xml:space="preserve"> </w:t>
      </w:r>
      <w:r w:rsidR="00FF1C5E" w:rsidRPr="00FF1C5E">
        <w:t>Ehrenreich, Hearts of Men,</w:t>
      </w:r>
      <w:r>
        <w:t xml:space="preserve"> 24.</w:t>
      </w:r>
    </w:p>
  </w:footnote>
  <w:footnote w:id="23">
    <w:p w:rsidR="00190B60" w:rsidRDefault="00190B60" w:rsidP="00204CA1">
      <w:pPr>
        <w:pStyle w:val="FootnoteText"/>
      </w:pPr>
      <w:r>
        <w:rPr>
          <w:rStyle w:val="FootnoteReference"/>
        </w:rPr>
        <w:footnoteRef/>
      </w:r>
      <w:r>
        <w:t xml:space="preserve"> “Opening Editorial.” </w:t>
      </w:r>
      <w:r>
        <w:rPr>
          <w:i/>
        </w:rPr>
        <w:t>Playboy Magazine</w:t>
      </w:r>
      <w:r>
        <w:t>, December 1953, 3.</w:t>
      </w:r>
    </w:p>
  </w:footnote>
  <w:footnote w:id="24">
    <w:p w:rsidR="00190B60" w:rsidRDefault="00190B60" w:rsidP="00204CA1">
      <w:pPr>
        <w:pStyle w:val="FootnoteText"/>
      </w:pPr>
      <w:r>
        <w:rPr>
          <w:rStyle w:val="FootnoteReference"/>
        </w:rPr>
        <w:footnoteRef/>
      </w:r>
      <w:r>
        <w:t>Ibid., 3.</w:t>
      </w:r>
    </w:p>
  </w:footnote>
  <w:footnote w:id="25">
    <w:p w:rsidR="00190B60" w:rsidRDefault="00190B60" w:rsidP="00204CA1">
      <w:pPr>
        <w:pStyle w:val="FootnoteText"/>
      </w:pPr>
      <w:r>
        <w:rPr>
          <w:rStyle w:val="FootnoteReference"/>
        </w:rPr>
        <w:footnoteRef/>
      </w:r>
      <w:r>
        <w:t xml:space="preserve"> Ibid., 3.</w:t>
      </w:r>
    </w:p>
  </w:footnote>
  <w:footnote w:id="26">
    <w:p w:rsidR="00190B60" w:rsidRDefault="00190B60" w:rsidP="00204CA1">
      <w:pPr>
        <w:pStyle w:val="FootnoteText"/>
      </w:pPr>
      <w:r>
        <w:rPr>
          <w:rStyle w:val="FootnoteReference"/>
        </w:rPr>
        <w:footnoteRef/>
      </w:r>
      <w:r>
        <w:t xml:space="preserve"> “Dear Playboy: Kind Words.” </w:t>
      </w:r>
      <w:r>
        <w:rPr>
          <w:i/>
        </w:rPr>
        <w:t>Playboy Magazine</w:t>
      </w:r>
      <w:r>
        <w:t>, January 1954, 2.</w:t>
      </w:r>
    </w:p>
  </w:footnote>
  <w:footnote w:id="27">
    <w:p w:rsidR="00190B60" w:rsidRDefault="00190B60" w:rsidP="00204CA1">
      <w:pPr>
        <w:pStyle w:val="FootnoteText"/>
      </w:pPr>
      <w:r>
        <w:rPr>
          <w:rStyle w:val="FootnoteReference"/>
        </w:rPr>
        <w:footnoteRef/>
      </w:r>
      <w:r>
        <w:t xml:space="preserve"> Whyte, Organization Man, 71.</w:t>
      </w:r>
    </w:p>
  </w:footnote>
  <w:footnote w:id="28">
    <w:p w:rsidR="00190B60" w:rsidRDefault="00190B60" w:rsidP="00204CA1">
      <w:pPr>
        <w:pStyle w:val="FootnoteText"/>
      </w:pPr>
      <w:r>
        <w:rPr>
          <w:rStyle w:val="FootnoteReference"/>
        </w:rPr>
        <w:footnoteRef/>
      </w:r>
      <w:r>
        <w:t xml:space="preserve"> Ehrenreich, Hearts of Men, 83.</w:t>
      </w:r>
    </w:p>
  </w:footnote>
  <w:footnote w:id="29">
    <w:p w:rsidR="00190B60" w:rsidRDefault="00190B60" w:rsidP="00204CA1">
      <w:pPr>
        <w:pStyle w:val="FootnoteText"/>
      </w:pPr>
      <w:r>
        <w:rPr>
          <w:rStyle w:val="FootnoteReference"/>
        </w:rPr>
        <w:footnoteRef/>
      </w:r>
      <w:r>
        <w:t xml:space="preserve"> “Desk Designs for the Modern Office.” </w:t>
      </w:r>
      <w:r>
        <w:rPr>
          <w:i/>
        </w:rPr>
        <w:t>Playboy Magazine</w:t>
      </w:r>
      <w:r>
        <w:t>, December 1953, 41.</w:t>
      </w:r>
    </w:p>
  </w:footnote>
  <w:footnote w:id="30">
    <w:p w:rsidR="00190B60" w:rsidRDefault="00190B60" w:rsidP="00204CA1">
      <w:pPr>
        <w:pStyle w:val="FootnoteText"/>
      </w:pPr>
      <w:r>
        <w:rPr>
          <w:rStyle w:val="FootnoteReference"/>
        </w:rPr>
        <w:footnoteRef/>
      </w:r>
      <w:r>
        <w:t xml:space="preserve"> “An Open Letter from California.” </w:t>
      </w:r>
      <w:r>
        <w:rPr>
          <w:i/>
        </w:rPr>
        <w:t>Playboy Magazine</w:t>
      </w:r>
      <w:r>
        <w:t>, December 1953, 27.</w:t>
      </w:r>
    </w:p>
  </w:footnote>
  <w:footnote w:id="31">
    <w:p w:rsidR="00190B60" w:rsidRDefault="00190B60" w:rsidP="00204CA1">
      <w:pPr>
        <w:pStyle w:val="FootnoteText"/>
      </w:pPr>
      <w:r>
        <w:rPr>
          <w:rStyle w:val="FootnoteReference"/>
        </w:rPr>
        <w:footnoteRef/>
      </w:r>
      <w:r>
        <w:t xml:space="preserve"> Whyte, Organization Man, 69.</w:t>
      </w:r>
    </w:p>
  </w:footnote>
  <w:footnote w:id="32">
    <w:p w:rsidR="00190B60" w:rsidRDefault="00190B60" w:rsidP="00204CA1">
      <w:pPr>
        <w:pStyle w:val="FootnoteText"/>
      </w:pPr>
      <w:r>
        <w:rPr>
          <w:rStyle w:val="FootnoteReference"/>
        </w:rPr>
        <w:footnoteRef/>
      </w:r>
      <w:r>
        <w:t>Ibid., 68.</w:t>
      </w:r>
    </w:p>
  </w:footnote>
  <w:footnote w:id="33">
    <w:p w:rsidR="00190B60" w:rsidRDefault="00190B60" w:rsidP="00204CA1">
      <w:pPr>
        <w:pStyle w:val="FootnoteText"/>
      </w:pPr>
      <w:r>
        <w:rPr>
          <w:rStyle w:val="FootnoteReference"/>
        </w:rPr>
        <w:footnoteRef/>
      </w:r>
      <w:r>
        <w:t xml:space="preserve"> Elizabeth Fraterrigo, Playboy and the Making of the Good Life in Modern America (Oxford University Press: New York), 83.</w:t>
      </w:r>
    </w:p>
  </w:footnote>
  <w:footnote w:id="34">
    <w:p w:rsidR="00190B60" w:rsidRDefault="00190B60" w:rsidP="00204CA1">
      <w:pPr>
        <w:pStyle w:val="FootnoteText"/>
      </w:pPr>
      <w:r>
        <w:rPr>
          <w:rStyle w:val="FootnoteReference"/>
        </w:rPr>
        <w:footnoteRef/>
      </w:r>
      <w:r w:rsidR="00FF1C5E" w:rsidRPr="00FF1C5E">
        <w:t>Fraterrigo, Playboy and the Good Life,</w:t>
      </w:r>
      <w:r>
        <w:t xml:space="preserve"> 66.</w:t>
      </w:r>
    </w:p>
  </w:footnote>
  <w:footnote w:id="35">
    <w:p w:rsidR="00190B60" w:rsidRDefault="00190B60" w:rsidP="00204CA1">
      <w:pPr>
        <w:pStyle w:val="FootnoteText"/>
      </w:pPr>
      <w:r>
        <w:rPr>
          <w:rStyle w:val="FootnoteReference"/>
        </w:rPr>
        <w:footnoteRef/>
      </w:r>
      <w:r>
        <w:t xml:space="preserve"> “Playboy After Hours.” </w:t>
      </w:r>
      <w:r>
        <w:rPr>
          <w:i/>
        </w:rPr>
        <w:t>Playboy Magazine</w:t>
      </w:r>
      <w:r>
        <w:t>, February 1957, 10-11.</w:t>
      </w:r>
    </w:p>
  </w:footnote>
  <w:footnote w:id="36">
    <w:p w:rsidR="00190B60" w:rsidRDefault="00190B60" w:rsidP="00204CA1">
      <w:pPr>
        <w:pStyle w:val="FootnoteText"/>
      </w:pPr>
      <w:r>
        <w:rPr>
          <w:rStyle w:val="FootnoteReference"/>
        </w:rPr>
        <w:footnoteRef/>
      </w:r>
      <w:r>
        <w:t xml:space="preserve"> “Desk Design for the Modern Office.” </w:t>
      </w:r>
      <w:r>
        <w:rPr>
          <w:i/>
        </w:rPr>
        <w:t>Playboy Magazine</w:t>
      </w:r>
      <w:r>
        <w:t>, December 1953, 40.</w:t>
      </w:r>
    </w:p>
  </w:footnote>
  <w:footnote w:id="37">
    <w:p w:rsidR="00190B60" w:rsidRDefault="00190B60" w:rsidP="00204CA1">
      <w:pPr>
        <w:pStyle w:val="FootnoteText"/>
      </w:pPr>
      <w:r>
        <w:rPr>
          <w:rStyle w:val="FootnoteReference"/>
        </w:rPr>
        <w:footnoteRef/>
      </w:r>
      <w:r>
        <w:t xml:space="preserve"> </w:t>
      </w:r>
      <w:r w:rsidRPr="00CC1DC8">
        <w:t>“Men</w:t>
      </w:r>
      <w:r>
        <w:t>’</w:t>
      </w:r>
      <w:r w:rsidRPr="00CC1DC8">
        <w:t xml:space="preserve">s Shop.” </w:t>
      </w:r>
      <w:r w:rsidRPr="00CC1DC8">
        <w:rPr>
          <w:i/>
        </w:rPr>
        <w:t>Playboy Magazine</w:t>
      </w:r>
      <w:r w:rsidRPr="00CC1DC8">
        <w:t xml:space="preserve">, December 1953, </w:t>
      </w:r>
      <w:r>
        <w:t>4.</w:t>
      </w:r>
    </w:p>
  </w:footnote>
  <w:footnote w:id="38">
    <w:p w:rsidR="00190B60" w:rsidRDefault="00190B60" w:rsidP="00204CA1">
      <w:pPr>
        <w:pStyle w:val="FootnoteText"/>
      </w:pPr>
      <w:r>
        <w:rPr>
          <w:rStyle w:val="FootnoteReference"/>
        </w:rPr>
        <w:footnoteRef/>
      </w:r>
      <w:r>
        <w:t xml:space="preserve"> “Men’s Shop.” </w:t>
      </w:r>
      <w:r>
        <w:rPr>
          <w:i/>
        </w:rPr>
        <w:t>Playboy Magazine</w:t>
      </w:r>
      <w:r>
        <w:t>, January 1954, 4.</w:t>
      </w:r>
    </w:p>
  </w:footnote>
  <w:footnote w:id="39">
    <w:p w:rsidR="00190B60" w:rsidRDefault="00190B60" w:rsidP="00204CA1">
      <w:pPr>
        <w:pStyle w:val="FootnoteText"/>
      </w:pPr>
      <w:r>
        <w:rPr>
          <w:rStyle w:val="FootnoteReference"/>
        </w:rPr>
        <w:footnoteRef/>
      </w:r>
      <w:r>
        <w:t xml:space="preserve"> Various advertisements, </w:t>
      </w:r>
      <w:r>
        <w:rPr>
          <w:i/>
        </w:rPr>
        <w:t>Playboy Magazine</w:t>
      </w:r>
      <w:r>
        <w:t>, February 1958.</w:t>
      </w:r>
    </w:p>
  </w:footnote>
  <w:footnote w:id="40">
    <w:p w:rsidR="00190B60" w:rsidRDefault="00190B60" w:rsidP="00204CA1">
      <w:pPr>
        <w:pStyle w:val="FootnoteText"/>
      </w:pPr>
      <w:r>
        <w:rPr>
          <w:rStyle w:val="FootnoteReference"/>
        </w:rPr>
        <w:footnoteRef/>
      </w:r>
      <w:r>
        <w:t xml:space="preserve"> “Imperial Whiskey Advertisement.” </w:t>
      </w:r>
      <w:r>
        <w:rPr>
          <w:i/>
        </w:rPr>
        <w:t>Playboy Magazine</w:t>
      </w:r>
      <w:r>
        <w:t>, February 1958, 4.</w:t>
      </w:r>
    </w:p>
  </w:footnote>
  <w:footnote w:id="41">
    <w:p w:rsidR="00190B60" w:rsidRDefault="00190B60" w:rsidP="00204CA1">
      <w:pPr>
        <w:pStyle w:val="FootnoteText"/>
      </w:pPr>
      <w:r>
        <w:rPr>
          <w:rStyle w:val="FootnoteReference"/>
        </w:rPr>
        <w:footnoteRef/>
      </w:r>
      <w:r>
        <w:t xml:space="preserve"> “Marlboro Cigarettes Advertisement.” </w:t>
      </w:r>
      <w:r>
        <w:rPr>
          <w:i/>
        </w:rPr>
        <w:t>Playboy Magazine</w:t>
      </w:r>
      <w:r>
        <w:t>, February 1958, 10.</w:t>
      </w:r>
    </w:p>
  </w:footnote>
  <w:footnote w:id="42">
    <w:p w:rsidR="00190B60" w:rsidRDefault="00190B60" w:rsidP="00204CA1">
      <w:pPr>
        <w:pStyle w:val="FootnoteText"/>
      </w:pPr>
      <w:r>
        <w:rPr>
          <w:rStyle w:val="FootnoteReference"/>
        </w:rPr>
        <w:footnoteRef/>
      </w:r>
      <w:r>
        <w:t xml:space="preserve">“Keen NoDoz Tablets.” </w:t>
      </w:r>
      <w:r>
        <w:rPr>
          <w:i/>
        </w:rPr>
        <w:t>Playboy Magazine</w:t>
      </w:r>
      <w:r>
        <w:t>, February 1958, 76.</w:t>
      </w:r>
    </w:p>
  </w:footnote>
  <w:footnote w:id="43">
    <w:p w:rsidR="00190B60" w:rsidRDefault="00190B60" w:rsidP="00204CA1">
      <w:pPr>
        <w:pStyle w:val="FootnoteText"/>
      </w:pPr>
      <w:r>
        <w:rPr>
          <w:rStyle w:val="FootnoteReference"/>
        </w:rPr>
        <w:footnoteRef/>
      </w:r>
      <w:r>
        <w:t xml:space="preserve"> “Linksmanship Illustrated.” </w:t>
      </w:r>
      <w:r>
        <w:rPr>
          <w:i/>
        </w:rPr>
        <w:t>Playboy Magazine</w:t>
      </w:r>
      <w:r>
        <w:t>, February 1958, 25.</w:t>
      </w:r>
    </w:p>
  </w:footnote>
  <w:footnote w:id="44">
    <w:p w:rsidR="00190B60" w:rsidRDefault="00190B60" w:rsidP="00204CA1">
      <w:pPr>
        <w:pStyle w:val="FootnoteText"/>
      </w:pPr>
      <w:r>
        <w:rPr>
          <w:rStyle w:val="FootnoteReference"/>
        </w:rPr>
        <w:footnoteRef/>
      </w:r>
      <w:r>
        <w:t xml:space="preserve"> Ibid., 25.</w:t>
      </w:r>
    </w:p>
  </w:footnote>
  <w:footnote w:id="45">
    <w:p w:rsidR="00190B60" w:rsidRDefault="00190B60" w:rsidP="00204CA1">
      <w:pPr>
        <w:pStyle w:val="FootnoteText"/>
      </w:pPr>
      <w:r>
        <w:rPr>
          <w:rStyle w:val="FootnoteReference"/>
        </w:rPr>
        <w:footnoteRef/>
      </w:r>
      <w:r>
        <w:t xml:space="preserve"> “Color Coding: The Blue Suit.” </w:t>
      </w:r>
      <w:r>
        <w:rPr>
          <w:i/>
        </w:rPr>
        <w:t>Playboy Magazine</w:t>
      </w:r>
      <w:r>
        <w:t>, April 1957, 19.</w:t>
      </w:r>
    </w:p>
  </w:footnote>
  <w:footnote w:id="46">
    <w:p w:rsidR="00190B60" w:rsidRDefault="00190B60" w:rsidP="00204CA1">
      <w:pPr>
        <w:pStyle w:val="FootnoteText"/>
      </w:pPr>
      <w:r>
        <w:rPr>
          <w:rStyle w:val="FootnoteReference"/>
        </w:rPr>
        <w:footnoteRef/>
      </w:r>
      <w:r>
        <w:t xml:space="preserve"> Ehrenreich, The Hearts of Men, 46.</w:t>
      </w:r>
    </w:p>
  </w:footnote>
  <w:footnote w:id="47">
    <w:p w:rsidR="00190B60" w:rsidRDefault="00190B60" w:rsidP="00204CA1">
      <w:pPr>
        <w:pStyle w:val="FootnoteText"/>
      </w:pPr>
      <w:r>
        <w:rPr>
          <w:rStyle w:val="FootnoteReference"/>
        </w:rPr>
        <w:footnoteRef/>
      </w:r>
      <w:r>
        <w:t xml:space="preserve"> Fraterrigo, Playboy and the Good Life, 9.</w:t>
      </w:r>
    </w:p>
  </w:footnote>
  <w:footnote w:id="48">
    <w:p w:rsidR="00190B60" w:rsidRDefault="00190B60" w:rsidP="00204CA1">
      <w:pPr>
        <w:pStyle w:val="FootnoteText"/>
      </w:pPr>
      <w:r>
        <w:rPr>
          <w:rStyle w:val="FootnoteReference"/>
        </w:rPr>
        <w:footnoteRef/>
      </w:r>
      <w:r>
        <w:t xml:space="preserve"> “Playbill.” </w:t>
      </w:r>
      <w:r>
        <w:rPr>
          <w:i/>
        </w:rPr>
        <w:t>Playboy Magazine</w:t>
      </w:r>
      <w:r>
        <w:t>, June 1957, 2.</w:t>
      </w:r>
    </w:p>
  </w:footnote>
  <w:footnote w:id="49">
    <w:p w:rsidR="00190B60" w:rsidRPr="00982A57" w:rsidRDefault="00190B60" w:rsidP="00204CA1">
      <w:pPr>
        <w:pStyle w:val="FootnoteText"/>
      </w:pPr>
      <w:r>
        <w:rPr>
          <w:rStyle w:val="FootnoteReference"/>
        </w:rPr>
        <w:footnoteRef/>
      </w:r>
      <w:r>
        <w:t xml:space="preserve"> “Boxing 1956.” </w:t>
      </w:r>
      <w:r>
        <w:rPr>
          <w:i/>
        </w:rPr>
        <w:t>Playboy Magazine</w:t>
      </w:r>
      <w:r>
        <w:t>, February 1956, 13.</w:t>
      </w:r>
    </w:p>
  </w:footnote>
  <w:footnote w:id="50">
    <w:p w:rsidR="00190B60" w:rsidRPr="00B92E2A" w:rsidRDefault="00190B60" w:rsidP="00204CA1">
      <w:pPr>
        <w:pStyle w:val="FootnoteText"/>
      </w:pPr>
      <w:r>
        <w:rPr>
          <w:rStyle w:val="FootnoteReference"/>
        </w:rPr>
        <w:footnoteRef/>
      </w:r>
      <w:r>
        <w:t xml:space="preserve"> “The 1958 Playboy All-Stars.” </w:t>
      </w:r>
      <w:r>
        <w:rPr>
          <w:i/>
        </w:rPr>
        <w:t>Playboy Magazine</w:t>
      </w:r>
      <w:r>
        <w:t>, February 1958, 35.</w:t>
      </w:r>
    </w:p>
  </w:footnote>
  <w:footnote w:id="51">
    <w:p w:rsidR="00190B60" w:rsidRPr="00FB4516" w:rsidRDefault="00190B60" w:rsidP="00204CA1">
      <w:pPr>
        <w:pStyle w:val="FootnoteText"/>
      </w:pPr>
      <w:r>
        <w:rPr>
          <w:rStyle w:val="FootnoteReference"/>
        </w:rPr>
        <w:footnoteRef/>
      </w:r>
      <w:r>
        <w:t xml:space="preserve"> “Vacation Valentine – Playboy’s Playmate of the Month.” </w:t>
      </w:r>
      <w:r>
        <w:rPr>
          <w:i/>
        </w:rPr>
        <w:t>Playboy Magazine</w:t>
      </w:r>
      <w:r>
        <w:t>, February 1959, 39.</w:t>
      </w:r>
    </w:p>
  </w:footnote>
  <w:footnote w:id="52">
    <w:p w:rsidR="00190B60" w:rsidRDefault="00190B60" w:rsidP="00204CA1">
      <w:pPr>
        <w:pStyle w:val="FootnoteText"/>
      </w:pPr>
      <w:r>
        <w:rPr>
          <w:rStyle w:val="FootnoteReference"/>
        </w:rPr>
        <w:footnoteRef/>
      </w:r>
      <w:r>
        <w:t xml:space="preserve"> </w:t>
      </w:r>
      <w:r w:rsidRPr="00493717">
        <w:t xml:space="preserve">Gosse, Van. </w:t>
      </w:r>
      <w:r w:rsidRPr="00493717">
        <w:rPr>
          <w:i/>
          <w:iCs/>
        </w:rPr>
        <w:t>Where the Boys are: Cuba, Cold War America and the Making of a New Left.</w:t>
      </w:r>
      <w:r w:rsidRPr="00493717">
        <w:t xml:space="preserve"> New York: Verso, 1993.</w:t>
      </w:r>
      <w:r>
        <w:t xml:space="preserve"> 68.</w:t>
      </w:r>
    </w:p>
  </w:footnote>
  <w:footnote w:id="53">
    <w:p w:rsidR="00190B60" w:rsidRDefault="00190B60" w:rsidP="00204CA1">
      <w:pPr>
        <w:pStyle w:val="FootnoteText"/>
      </w:pPr>
      <w:r>
        <w:rPr>
          <w:rStyle w:val="FootnoteReference"/>
        </w:rPr>
        <w:footnoteRef/>
      </w:r>
      <w:r>
        <w:t xml:space="preserve"> </w:t>
      </w:r>
      <w:r w:rsidRPr="008F28BF">
        <w:rPr>
          <w:i/>
          <w:iCs/>
        </w:rPr>
        <w:t>Rebels of the Sierra Maestra: The Story of Cuba's Jungle Fighters.</w:t>
      </w:r>
      <w:r w:rsidRPr="008F28BF">
        <w:t xml:space="preserve"> Directed by Robert Taber. 1957.</w:t>
      </w:r>
    </w:p>
  </w:footnote>
  <w:footnote w:id="54">
    <w:p w:rsidR="00190B60" w:rsidRDefault="00190B60" w:rsidP="00204CA1">
      <w:pPr>
        <w:pStyle w:val="FootnoteText"/>
      </w:pPr>
      <w:r>
        <w:rPr>
          <w:rStyle w:val="FootnoteReference"/>
        </w:rPr>
        <w:footnoteRef/>
      </w:r>
      <w:r>
        <w:t xml:space="preserve"> </w:t>
      </w:r>
      <w:r w:rsidRPr="005E1B2E">
        <w:t xml:space="preserve">Kellner, Douglas. </w:t>
      </w:r>
      <w:r w:rsidRPr="005E1B2E">
        <w:rPr>
          <w:i/>
        </w:rPr>
        <w:t>Ernesto “Che” Guervara: World Leaders Past and Present</w:t>
      </w:r>
      <w:r w:rsidRPr="005E1B2E">
        <w:t>, New York: Chelsea House Publishers, 1989</w:t>
      </w:r>
      <w:r>
        <w:t>. 66.</w:t>
      </w:r>
    </w:p>
  </w:footnote>
  <w:footnote w:id="55">
    <w:p w:rsidR="00190B60" w:rsidRDefault="00190B60" w:rsidP="00204CA1">
      <w:pPr>
        <w:pStyle w:val="FootnoteText"/>
      </w:pPr>
      <w:r>
        <w:rPr>
          <w:rStyle w:val="FootnoteReference"/>
        </w:rPr>
        <w:footnoteRef/>
      </w:r>
      <w:r>
        <w:t xml:space="preserve"> </w:t>
      </w:r>
      <w:r w:rsidRPr="00AB253A">
        <w:t>Remarks of Senator John F. Kennedy at Democratic Dinner, Cincinnati, Ohio, October 6, 1960 from the </w:t>
      </w:r>
      <w:r w:rsidRPr="00AB253A">
        <w:rPr>
          <w:i/>
          <w:iCs/>
        </w:rPr>
        <w:t>John F. Kennedy Presidential Library</w:t>
      </w:r>
      <w:r w:rsidRPr="00AB253A">
        <w:rPr>
          <w:iCs/>
        </w:rPr>
        <w:t>. &lt;http://www.jfklibrary.org/&gt;</w:t>
      </w:r>
    </w:p>
  </w:footnote>
  <w:footnote w:id="56">
    <w:p w:rsidR="00190B60" w:rsidRDefault="00190B60" w:rsidP="00204CA1">
      <w:pPr>
        <w:pStyle w:val="FootnoteText"/>
      </w:pPr>
      <w:r>
        <w:rPr>
          <w:rStyle w:val="FootnoteReference"/>
        </w:rPr>
        <w:footnoteRef/>
      </w:r>
      <w:r>
        <w:t xml:space="preserve"> </w:t>
      </w:r>
      <w:r w:rsidRPr="00493717">
        <w:t xml:space="preserve">Gosse, Van. </w:t>
      </w:r>
      <w:r w:rsidR="00FF1C5E">
        <w:rPr>
          <w:iCs/>
        </w:rPr>
        <w:t xml:space="preserve">Where the Boys Are, </w:t>
      </w:r>
      <w:r>
        <w:t>57.</w:t>
      </w:r>
    </w:p>
  </w:footnote>
  <w:footnote w:id="57">
    <w:p w:rsidR="00190B60" w:rsidRDefault="00190B60" w:rsidP="00204CA1">
      <w:pPr>
        <w:pStyle w:val="FootnoteText"/>
      </w:pPr>
      <w:r>
        <w:rPr>
          <w:rStyle w:val="FootnoteReference"/>
        </w:rPr>
        <w:footnoteRef/>
      </w:r>
      <w:r>
        <w:t xml:space="preserve"> Ibid., 62.</w:t>
      </w:r>
    </w:p>
  </w:footnote>
  <w:footnote w:id="58">
    <w:p w:rsidR="00190B60" w:rsidRDefault="00190B60" w:rsidP="00204CA1">
      <w:pPr>
        <w:pStyle w:val="FootnoteText"/>
      </w:pPr>
      <w:r>
        <w:rPr>
          <w:rStyle w:val="FootnoteReference"/>
        </w:rPr>
        <w:footnoteRef/>
      </w:r>
      <w:r>
        <w:t xml:space="preserve"> </w:t>
      </w:r>
      <w:r w:rsidRPr="00493717">
        <w:t xml:space="preserve">Gosse, Van. </w:t>
      </w:r>
      <w:r w:rsidR="00FF1C5E">
        <w:rPr>
          <w:iCs/>
        </w:rPr>
        <w:t xml:space="preserve">Where the Boys Are, </w:t>
      </w:r>
      <w:r>
        <w:t>64.</w:t>
      </w:r>
    </w:p>
  </w:footnote>
  <w:footnote w:id="59">
    <w:p w:rsidR="00190B60" w:rsidRDefault="00190B60" w:rsidP="00204CA1">
      <w:pPr>
        <w:pStyle w:val="FootnoteText"/>
      </w:pPr>
      <w:r>
        <w:rPr>
          <w:rStyle w:val="FootnoteReference"/>
        </w:rPr>
        <w:footnoteRef/>
      </w:r>
      <w:r>
        <w:t xml:space="preserve"> </w:t>
      </w:r>
      <w:r w:rsidRPr="00A330E1">
        <w:t xml:space="preserve">Matthews, Herbert. "Cuba Rebel Visited in Hideout." </w:t>
      </w:r>
      <w:r w:rsidRPr="00A330E1">
        <w:rPr>
          <w:i/>
          <w:iCs/>
        </w:rPr>
        <w:t>New York Times</w:t>
      </w:r>
      <w:r w:rsidR="00FF1C5E">
        <w:t>, February 24, 1957.</w:t>
      </w:r>
    </w:p>
  </w:footnote>
  <w:footnote w:id="60">
    <w:p w:rsidR="00190B60" w:rsidRDefault="00190B60" w:rsidP="00204CA1">
      <w:pPr>
        <w:pStyle w:val="FootnoteText"/>
      </w:pPr>
      <w:r>
        <w:rPr>
          <w:rStyle w:val="FootnoteReference"/>
        </w:rPr>
        <w:footnoteRef/>
      </w:r>
      <w:r>
        <w:t xml:space="preserve"> </w:t>
      </w:r>
      <w:r w:rsidR="00FF1C5E">
        <w:t>Ibid.</w:t>
      </w:r>
    </w:p>
  </w:footnote>
  <w:footnote w:id="61">
    <w:p w:rsidR="00190B60" w:rsidRDefault="00190B60" w:rsidP="00204CA1">
      <w:pPr>
        <w:pStyle w:val="FootnoteText"/>
      </w:pPr>
      <w:r>
        <w:rPr>
          <w:rStyle w:val="FootnoteReference"/>
        </w:rPr>
        <w:footnoteRef/>
      </w:r>
      <w:r>
        <w:t xml:space="preserve"> </w:t>
      </w:r>
      <w:r w:rsidRPr="00D247BB">
        <w:t xml:space="preserve">Bohning, Don. "Assassination Plots and Schemes: Castro in the Crosshairs." </w:t>
      </w:r>
      <w:r w:rsidRPr="00D247BB">
        <w:rPr>
          <w:i/>
          <w:iCs/>
        </w:rPr>
        <w:t>Time</w:t>
      </w:r>
      <w:r w:rsidRPr="00D247BB">
        <w:t>, February 19, 2008.</w:t>
      </w:r>
    </w:p>
  </w:footnote>
  <w:footnote w:id="62">
    <w:p w:rsidR="00190B60" w:rsidRDefault="00190B60" w:rsidP="00204CA1">
      <w:pPr>
        <w:pStyle w:val="FootnoteText"/>
      </w:pPr>
      <w:r>
        <w:rPr>
          <w:rStyle w:val="FootnoteReference"/>
        </w:rPr>
        <w:footnoteRef/>
      </w:r>
      <w:r>
        <w:t xml:space="preserve"> </w:t>
      </w:r>
      <w:r w:rsidRPr="00A330E1">
        <w:t xml:space="preserve">Matthews, Herbert. "Cuba Rebel Visited in Hideout." </w:t>
      </w:r>
      <w:r w:rsidRPr="00A330E1">
        <w:rPr>
          <w:i/>
          <w:iCs/>
        </w:rPr>
        <w:t>New York Times</w:t>
      </w:r>
      <w:r w:rsidRPr="00A330E1">
        <w:t>, February 24, 1957.</w:t>
      </w:r>
    </w:p>
  </w:footnote>
  <w:footnote w:id="63">
    <w:p w:rsidR="00190B60" w:rsidRDefault="00190B60" w:rsidP="00204CA1">
      <w:pPr>
        <w:pStyle w:val="FootnoteText"/>
      </w:pPr>
      <w:r>
        <w:rPr>
          <w:rStyle w:val="FootnoteReference"/>
        </w:rPr>
        <w:footnoteRef/>
      </w:r>
      <w:r>
        <w:t xml:space="preserve"> </w:t>
      </w:r>
      <w:r w:rsidR="00FF1C5E" w:rsidRPr="00FF1C5E">
        <w:t xml:space="preserve">Matthews, Herbert. "Cuba Rebel Visited in Hideout." </w:t>
      </w:r>
      <w:r w:rsidR="00FF1C5E" w:rsidRPr="00FF1C5E">
        <w:rPr>
          <w:i/>
          <w:iCs/>
        </w:rPr>
        <w:t>New York Times</w:t>
      </w:r>
      <w:r w:rsidR="00FF1C5E">
        <w:t>, February 24, 1957</w:t>
      </w:r>
      <w:r w:rsidRPr="00A330E1">
        <w:t>.</w:t>
      </w:r>
    </w:p>
  </w:footnote>
  <w:footnote w:id="64">
    <w:p w:rsidR="00190B60" w:rsidRDefault="00190B60" w:rsidP="00204CA1">
      <w:pPr>
        <w:pStyle w:val="FootnoteText"/>
      </w:pPr>
      <w:r>
        <w:rPr>
          <w:rStyle w:val="FootnoteReference"/>
        </w:rPr>
        <w:footnoteRef/>
      </w:r>
      <w:r>
        <w:t xml:space="preserve"> </w:t>
      </w:r>
      <w:r w:rsidRPr="00D247BB">
        <w:rPr>
          <w:i/>
          <w:iCs/>
        </w:rPr>
        <w:t>Time.</w:t>
      </w:r>
      <w:r w:rsidRPr="00D247BB">
        <w:t xml:space="preserve"> "The Hemisphere: This Man Castro." April 14, 1958.</w:t>
      </w:r>
    </w:p>
  </w:footnote>
  <w:footnote w:id="65">
    <w:p w:rsidR="00190B60" w:rsidRDefault="00190B60" w:rsidP="00204CA1">
      <w:pPr>
        <w:pStyle w:val="FootnoteText"/>
      </w:pPr>
      <w:r>
        <w:rPr>
          <w:rStyle w:val="FootnoteReference"/>
        </w:rPr>
        <w:footnoteRef/>
      </w:r>
      <w:r>
        <w:t xml:space="preserve"> </w:t>
      </w:r>
      <w:r w:rsidRPr="00D247BB">
        <w:t xml:space="preserve">Szulchavana, Tad. "As Castro Speaks: 'The Wall! The Wall!'." </w:t>
      </w:r>
      <w:r w:rsidRPr="00D247BB">
        <w:rPr>
          <w:i/>
          <w:iCs/>
        </w:rPr>
        <w:t>New York Times</w:t>
      </w:r>
      <w:r w:rsidRPr="00D247BB">
        <w:t>, December 13, 1959.</w:t>
      </w:r>
    </w:p>
  </w:footnote>
  <w:footnote w:id="66">
    <w:p w:rsidR="00190B60" w:rsidRDefault="00190B60" w:rsidP="00204CA1">
      <w:pPr>
        <w:pStyle w:val="FootnoteText"/>
      </w:pPr>
      <w:r>
        <w:rPr>
          <w:rStyle w:val="FootnoteReference"/>
        </w:rPr>
        <w:footnoteRef/>
      </w:r>
      <w:r>
        <w:t xml:space="preserve"> </w:t>
      </w:r>
      <w:r w:rsidRPr="00D247BB">
        <w:t xml:space="preserve">Fitzgibbon, Russell. "Tactic of Castro in Cuban Revolt." </w:t>
      </w:r>
      <w:r w:rsidRPr="00D247BB">
        <w:rPr>
          <w:i/>
          <w:iCs/>
        </w:rPr>
        <w:t>Los Angeles Times</w:t>
      </w:r>
      <w:r>
        <w:t>, April 9, 1958</w:t>
      </w:r>
      <w:r w:rsidRPr="00D247BB">
        <w:t>.</w:t>
      </w:r>
    </w:p>
  </w:footnote>
  <w:footnote w:id="67">
    <w:p w:rsidR="00190B60" w:rsidRDefault="00190B60" w:rsidP="00204CA1">
      <w:pPr>
        <w:pStyle w:val="FootnoteText"/>
      </w:pPr>
      <w:r>
        <w:rPr>
          <w:rStyle w:val="FootnoteReference"/>
        </w:rPr>
        <w:footnoteRef/>
      </w:r>
      <w:r>
        <w:t xml:space="preserve"> </w:t>
      </w:r>
      <w:r w:rsidRPr="00D247BB">
        <w:rPr>
          <w:i/>
          <w:iCs/>
        </w:rPr>
        <w:t>Time.</w:t>
      </w:r>
      <w:r w:rsidRPr="00D247BB">
        <w:t xml:space="preserve"> "The Hemisphere: This Man Castro." April 14, 1958.</w:t>
      </w:r>
    </w:p>
  </w:footnote>
  <w:footnote w:id="68">
    <w:p w:rsidR="00190B60" w:rsidRDefault="00190B60" w:rsidP="00204CA1">
      <w:pPr>
        <w:pStyle w:val="FootnoteText"/>
      </w:pPr>
      <w:r>
        <w:rPr>
          <w:rStyle w:val="FootnoteReference"/>
        </w:rPr>
        <w:footnoteRef/>
      </w:r>
      <w:r>
        <w:t xml:space="preserve"> </w:t>
      </w:r>
      <w:r w:rsidRPr="00A330E1">
        <w:t xml:space="preserve">Matthews, Herbert. "Cuba Rebel Visited in Hideout." </w:t>
      </w:r>
      <w:r w:rsidRPr="00A330E1">
        <w:rPr>
          <w:i/>
          <w:iCs/>
        </w:rPr>
        <w:t>New York Times</w:t>
      </w:r>
      <w:r w:rsidRPr="00A330E1">
        <w:t>, February 24, 1957.</w:t>
      </w:r>
    </w:p>
  </w:footnote>
  <w:footnote w:id="69">
    <w:p w:rsidR="00190B60" w:rsidRDefault="00190B60" w:rsidP="00204CA1">
      <w:pPr>
        <w:pStyle w:val="FootnoteText"/>
      </w:pPr>
      <w:r>
        <w:rPr>
          <w:rStyle w:val="FootnoteReference"/>
        </w:rPr>
        <w:footnoteRef/>
      </w:r>
      <w:r>
        <w:t xml:space="preserve"> </w:t>
      </w:r>
      <w:r w:rsidRPr="00D247BB">
        <w:t xml:space="preserve">Wallach, John P. "Fidel Castro and the United States Press." </w:t>
      </w:r>
      <w:r w:rsidRPr="00D247BB">
        <w:rPr>
          <w:i/>
          <w:iCs/>
        </w:rPr>
        <w:t>The Cuban-American National Foundation, Inc</w:t>
      </w:r>
      <w:r w:rsidRPr="00D247BB">
        <w:t>, 1987.</w:t>
      </w:r>
      <w:r>
        <w:t xml:space="preserve"> 7.</w:t>
      </w:r>
    </w:p>
  </w:footnote>
  <w:footnote w:id="70">
    <w:p w:rsidR="00190B60" w:rsidRDefault="00190B60" w:rsidP="00204CA1">
      <w:pPr>
        <w:pStyle w:val="FootnoteText"/>
      </w:pPr>
      <w:r>
        <w:rPr>
          <w:rStyle w:val="FootnoteReference"/>
        </w:rPr>
        <w:footnoteRef/>
      </w:r>
      <w:r>
        <w:t xml:space="preserve"> </w:t>
      </w:r>
      <w:r w:rsidRPr="00D247BB">
        <w:rPr>
          <w:i/>
          <w:iCs/>
        </w:rPr>
        <w:t>Time.</w:t>
      </w:r>
      <w:r w:rsidRPr="00D247BB">
        <w:t xml:space="preserve"> "The Hemisphere: This Man Castro." April 14, 1958.</w:t>
      </w:r>
    </w:p>
  </w:footnote>
  <w:footnote w:id="71">
    <w:p w:rsidR="00190B60" w:rsidRDefault="00190B60" w:rsidP="00204CA1">
      <w:pPr>
        <w:pStyle w:val="FootnoteText"/>
      </w:pPr>
      <w:r>
        <w:rPr>
          <w:rStyle w:val="FootnoteReference"/>
        </w:rPr>
        <w:footnoteRef/>
      </w:r>
      <w:r>
        <w:t xml:space="preserve"> </w:t>
      </w:r>
      <w:r w:rsidRPr="00A330E1">
        <w:t xml:space="preserve">Matthews, Herbert. "Cuba Rebel Visited in Hideout." </w:t>
      </w:r>
      <w:r w:rsidRPr="00A330E1">
        <w:rPr>
          <w:i/>
          <w:iCs/>
        </w:rPr>
        <w:t>New York Times</w:t>
      </w:r>
      <w:r w:rsidRPr="00A330E1">
        <w:t>, February 24, 1957.</w:t>
      </w:r>
    </w:p>
  </w:footnote>
  <w:footnote w:id="72">
    <w:p w:rsidR="00190B60" w:rsidRDefault="00190B60" w:rsidP="00204CA1">
      <w:pPr>
        <w:pStyle w:val="FootnoteText"/>
      </w:pPr>
      <w:r>
        <w:rPr>
          <w:rStyle w:val="FootnoteReference"/>
        </w:rPr>
        <w:footnoteRef/>
      </w:r>
      <w:r>
        <w:t xml:space="preserve"> </w:t>
      </w:r>
      <w:r w:rsidR="00FF1C5E">
        <w:t>Ibid.</w:t>
      </w:r>
    </w:p>
  </w:footnote>
  <w:footnote w:id="73">
    <w:p w:rsidR="00190B60" w:rsidRDefault="00190B60" w:rsidP="00204CA1">
      <w:pPr>
        <w:pStyle w:val="FootnoteText"/>
      </w:pPr>
      <w:r>
        <w:rPr>
          <w:rStyle w:val="FootnoteReference"/>
        </w:rPr>
        <w:footnoteRef/>
      </w:r>
      <w:r>
        <w:t xml:space="preserve"> </w:t>
      </w:r>
      <w:r w:rsidRPr="00493717">
        <w:t xml:space="preserve">Gosse, Van. </w:t>
      </w:r>
      <w:r w:rsidR="00FF1C5E">
        <w:rPr>
          <w:iCs/>
        </w:rPr>
        <w:t>Where the Boys Are,</w:t>
      </w:r>
      <w:r>
        <w:rPr>
          <w:i/>
          <w:iCs/>
        </w:rPr>
        <w:t xml:space="preserve"> </w:t>
      </w:r>
      <w:r>
        <w:t>82.</w:t>
      </w:r>
    </w:p>
  </w:footnote>
  <w:footnote w:id="74">
    <w:p w:rsidR="00190B60" w:rsidRDefault="00190B60" w:rsidP="00204CA1">
      <w:pPr>
        <w:pStyle w:val="FootnoteText"/>
      </w:pPr>
      <w:r>
        <w:rPr>
          <w:rStyle w:val="FootnoteReference"/>
        </w:rPr>
        <w:footnoteRef/>
      </w:r>
      <w:r>
        <w:t xml:space="preserve"> </w:t>
      </w:r>
      <w:r w:rsidRPr="00493717">
        <w:t xml:space="preserve">Gosse, Van. </w:t>
      </w:r>
      <w:r w:rsidR="00FF1C5E">
        <w:rPr>
          <w:iCs/>
        </w:rPr>
        <w:t xml:space="preserve">Where the Boys Are, </w:t>
      </w:r>
      <w:r>
        <w:t>83.</w:t>
      </w:r>
    </w:p>
  </w:footnote>
  <w:footnote w:id="75">
    <w:p w:rsidR="00190B60" w:rsidRDefault="00190B60" w:rsidP="00204CA1">
      <w:pPr>
        <w:pStyle w:val="FootnoteText"/>
      </w:pPr>
      <w:r>
        <w:rPr>
          <w:rStyle w:val="FootnoteReference"/>
        </w:rPr>
        <w:footnoteRef/>
      </w:r>
      <w:r>
        <w:t xml:space="preserve"> Ibid., 83.</w:t>
      </w:r>
    </w:p>
  </w:footnote>
  <w:footnote w:id="76">
    <w:p w:rsidR="00190B60" w:rsidRDefault="00190B60" w:rsidP="00204CA1">
      <w:pPr>
        <w:pStyle w:val="FootnoteText"/>
      </w:pPr>
      <w:r>
        <w:rPr>
          <w:rStyle w:val="FootnoteReference"/>
        </w:rPr>
        <w:footnoteRef/>
      </w:r>
      <w:r>
        <w:t xml:space="preserve"> </w:t>
      </w:r>
      <w:r w:rsidRPr="00A330E1">
        <w:t xml:space="preserve">Matthews, Herbert. "Cuba Rebel Visited in Hideout." </w:t>
      </w:r>
      <w:r w:rsidRPr="00A330E1">
        <w:rPr>
          <w:i/>
          <w:iCs/>
        </w:rPr>
        <w:t>New York Times</w:t>
      </w:r>
      <w:r w:rsidRPr="00A330E1">
        <w:t>, February 24, 1957.</w:t>
      </w:r>
    </w:p>
  </w:footnote>
  <w:footnote w:id="77">
    <w:p w:rsidR="00190B60" w:rsidRDefault="00190B60" w:rsidP="00204CA1">
      <w:pPr>
        <w:pStyle w:val="FootnoteText"/>
      </w:pPr>
      <w:r>
        <w:rPr>
          <w:rStyle w:val="FootnoteReference"/>
        </w:rPr>
        <w:footnoteRef/>
      </w:r>
      <w:r>
        <w:t xml:space="preserve"> Ibid.</w:t>
      </w:r>
    </w:p>
  </w:footnote>
  <w:footnote w:id="78">
    <w:p w:rsidR="00190B60" w:rsidRDefault="00190B60" w:rsidP="00204CA1">
      <w:pPr>
        <w:pStyle w:val="FootnoteText"/>
      </w:pPr>
      <w:r>
        <w:rPr>
          <w:rStyle w:val="FootnoteReference"/>
        </w:rPr>
        <w:footnoteRef/>
      </w:r>
      <w:r>
        <w:t xml:space="preserve"> Ibid.</w:t>
      </w:r>
    </w:p>
  </w:footnote>
  <w:footnote w:id="79">
    <w:p w:rsidR="00190B60" w:rsidRDefault="00190B60" w:rsidP="00204CA1">
      <w:pPr>
        <w:pStyle w:val="FootnoteText"/>
      </w:pPr>
      <w:r>
        <w:rPr>
          <w:rStyle w:val="FootnoteReference"/>
        </w:rPr>
        <w:footnoteRef/>
      </w:r>
      <w:r>
        <w:t xml:space="preserve"> </w:t>
      </w:r>
      <w:r w:rsidR="00FF1C5E" w:rsidRPr="00FF1C5E">
        <w:t xml:space="preserve">Matthews, Herbert. "Cuba Rebel Visited in Hideout." </w:t>
      </w:r>
      <w:r w:rsidR="00FF1C5E" w:rsidRPr="00FF1C5E">
        <w:rPr>
          <w:i/>
          <w:iCs/>
        </w:rPr>
        <w:t>New York Times</w:t>
      </w:r>
      <w:r w:rsidR="00FF1C5E">
        <w:t>, February 24, 1957</w:t>
      </w:r>
      <w:r w:rsidRPr="00D247BB">
        <w:t>.</w:t>
      </w:r>
    </w:p>
  </w:footnote>
  <w:footnote w:id="80">
    <w:p w:rsidR="00190B60" w:rsidRDefault="00190B60" w:rsidP="00204CA1">
      <w:pPr>
        <w:pStyle w:val="FootnoteText"/>
      </w:pPr>
      <w:r>
        <w:rPr>
          <w:rStyle w:val="FootnoteReference"/>
        </w:rPr>
        <w:footnoteRef/>
      </w:r>
      <w:r>
        <w:t xml:space="preserve"> </w:t>
      </w:r>
      <w:r w:rsidRPr="00D247BB">
        <w:t xml:space="preserve">Matthews, Herbert. "Cuba Rebel Visited in Hideout." </w:t>
      </w:r>
      <w:r w:rsidRPr="00D247BB">
        <w:rPr>
          <w:i/>
          <w:iCs/>
        </w:rPr>
        <w:t>New York Times</w:t>
      </w:r>
      <w:r w:rsidRPr="00D247BB">
        <w:t>, February 24, 1957.</w:t>
      </w:r>
    </w:p>
  </w:footnote>
  <w:footnote w:id="81">
    <w:p w:rsidR="00190B60" w:rsidRDefault="00190B60" w:rsidP="00204CA1">
      <w:pPr>
        <w:pStyle w:val="FootnoteText"/>
      </w:pPr>
      <w:r>
        <w:rPr>
          <w:rStyle w:val="FootnoteReference"/>
        </w:rPr>
        <w:footnoteRef/>
      </w:r>
      <w:r>
        <w:t xml:space="preserve"> </w:t>
      </w:r>
      <w:r w:rsidR="00FF1C5E">
        <w:t>Ibid</w:t>
      </w:r>
      <w:r>
        <w:t>.</w:t>
      </w:r>
    </w:p>
  </w:footnote>
  <w:footnote w:id="82">
    <w:p w:rsidR="00190B60" w:rsidRDefault="00190B60" w:rsidP="00204CA1">
      <w:pPr>
        <w:pStyle w:val="FootnoteText"/>
      </w:pPr>
      <w:r>
        <w:rPr>
          <w:rStyle w:val="FootnoteReference"/>
        </w:rPr>
        <w:footnoteRef/>
      </w:r>
      <w:r>
        <w:t xml:space="preserve"> </w:t>
      </w:r>
      <w:r w:rsidRPr="00D247BB">
        <w:t xml:space="preserve">Matthews, Herbert. "Old Order in Cuba Is Threatened By Forces of an Internal Revolt." </w:t>
      </w:r>
      <w:r w:rsidRPr="00D247BB">
        <w:rPr>
          <w:i/>
          <w:iCs/>
        </w:rPr>
        <w:t>New York Times</w:t>
      </w:r>
      <w:r>
        <w:t>, February 26</w:t>
      </w:r>
      <w:r w:rsidRPr="00D247BB">
        <w:t>, 1957.</w:t>
      </w:r>
    </w:p>
  </w:footnote>
  <w:footnote w:id="83">
    <w:p w:rsidR="00190B60" w:rsidRDefault="00190B60" w:rsidP="00204CA1">
      <w:pPr>
        <w:pStyle w:val="FootnoteText"/>
      </w:pPr>
      <w:r>
        <w:rPr>
          <w:rStyle w:val="FootnoteReference"/>
        </w:rPr>
        <w:footnoteRef/>
      </w:r>
      <w:r>
        <w:t xml:space="preserve"> </w:t>
      </w:r>
      <w:r w:rsidRPr="00D247BB">
        <w:t>Wallach, John P. "Fidel Castro and the United States Press."</w:t>
      </w:r>
      <w:r>
        <w:t xml:space="preserve"> 6.</w:t>
      </w:r>
    </w:p>
  </w:footnote>
  <w:footnote w:id="84">
    <w:p w:rsidR="00190B60" w:rsidRDefault="00190B60" w:rsidP="00204CA1">
      <w:pPr>
        <w:pStyle w:val="FootnoteText"/>
      </w:pPr>
      <w:r>
        <w:rPr>
          <w:rStyle w:val="FootnoteReference"/>
        </w:rPr>
        <w:footnoteRef/>
      </w:r>
      <w:r>
        <w:t xml:space="preserve"> </w:t>
      </w:r>
      <w:r w:rsidRPr="00D247BB">
        <w:t xml:space="preserve">Matthews, Herbert. "Cuba Rebel Visited in Hideout." </w:t>
      </w:r>
      <w:r w:rsidRPr="00D247BB">
        <w:rPr>
          <w:i/>
          <w:iCs/>
        </w:rPr>
        <w:t>New York Times</w:t>
      </w:r>
      <w:r w:rsidRPr="00D247BB">
        <w:t>, February 24, 1957.</w:t>
      </w:r>
    </w:p>
  </w:footnote>
  <w:footnote w:id="85">
    <w:p w:rsidR="00190B60" w:rsidRDefault="00190B60" w:rsidP="00204CA1">
      <w:pPr>
        <w:pStyle w:val="FootnoteText"/>
      </w:pPr>
      <w:r>
        <w:rPr>
          <w:rStyle w:val="FootnoteReference"/>
        </w:rPr>
        <w:footnoteRef/>
      </w:r>
      <w:r>
        <w:t xml:space="preserve"> Ibid.</w:t>
      </w:r>
    </w:p>
  </w:footnote>
  <w:footnote w:id="86">
    <w:p w:rsidR="00190B60" w:rsidRDefault="00190B60" w:rsidP="00204CA1">
      <w:pPr>
        <w:pStyle w:val="FootnoteText"/>
      </w:pPr>
      <w:r>
        <w:rPr>
          <w:rStyle w:val="FootnoteReference"/>
        </w:rPr>
        <w:footnoteRef/>
      </w:r>
      <w:r>
        <w:t xml:space="preserve"> </w:t>
      </w:r>
      <w:r w:rsidRPr="00D247BB">
        <w:rPr>
          <w:i/>
          <w:iCs/>
        </w:rPr>
        <w:t>Time.</w:t>
      </w:r>
      <w:r w:rsidRPr="00D247BB">
        <w:t xml:space="preserve"> "Cuba: End of a War." January 12, 1959.</w:t>
      </w:r>
    </w:p>
  </w:footnote>
  <w:footnote w:id="87">
    <w:p w:rsidR="00190B60" w:rsidRDefault="00190B60" w:rsidP="00204CA1">
      <w:pPr>
        <w:pStyle w:val="FootnoteText"/>
      </w:pPr>
      <w:r>
        <w:rPr>
          <w:rStyle w:val="FootnoteReference"/>
        </w:rPr>
        <w:footnoteRef/>
      </w:r>
      <w:r>
        <w:t xml:space="preserve"> </w:t>
      </w:r>
      <w:r w:rsidRPr="00D247BB">
        <w:rPr>
          <w:i/>
          <w:iCs/>
        </w:rPr>
        <w:t>Daily News.</w:t>
      </w:r>
      <w:r w:rsidRPr="00D247BB">
        <w:t xml:space="preserve"> "Spoiled Brat With a Gun." September 21, 1960.</w:t>
      </w:r>
    </w:p>
  </w:footnote>
  <w:footnote w:id="88">
    <w:p w:rsidR="00190B60" w:rsidRDefault="00190B60" w:rsidP="00204CA1">
      <w:pPr>
        <w:pStyle w:val="FootnoteText"/>
      </w:pPr>
      <w:r>
        <w:rPr>
          <w:rStyle w:val="FootnoteReference"/>
        </w:rPr>
        <w:footnoteRef/>
      </w:r>
      <w:r>
        <w:t xml:space="preserve"> </w:t>
      </w:r>
      <w:r w:rsidRPr="00D247BB">
        <w:t xml:space="preserve">Barner, George. "Castro Says 'Thanks' for 'Hospitality'." </w:t>
      </w:r>
      <w:r w:rsidRPr="00D247BB">
        <w:rPr>
          <w:i/>
          <w:iCs/>
        </w:rPr>
        <w:t>New York Amsterdam News</w:t>
      </w:r>
      <w:r w:rsidRPr="00D247BB">
        <w:t>, February 7, 1959.</w:t>
      </w:r>
    </w:p>
  </w:footnote>
  <w:footnote w:id="89">
    <w:p w:rsidR="00190B60" w:rsidRDefault="00190B60" w:rsidP="00204CA1">
      <w:pPr>
        <w:pStyle w:val="FootnoteText"/>
      </w:pPr>
      <w:r>
        <w:rPr>
          <w:rStyle w:val="FootnoteReference"/>
        </w:rPr>
        <w:footnoteRef/>
      </w:r>
      <w:r>
        <w:t xml:space="preserve"> </w:t>
      </w:r>
      <w:r w:rsidRPr="008F28BF">
        <w:rPr>
          <w:i/>
          <w:iCs/>
        </w:rPr>
        <w:t>Afro-American.</w:t>
      </w:r>
      <w:r w:rsidRPr="008F28BF">
        <w:t xml:space="preserve"> "Too Big for His Breeches." October 1, 1960.</w:t>
      </w:r>
    </w:p>
  </w:footnote>
  <w:footnote w:id="90">
    <w:p w:rsidR="00190B60" w:rsidRPr="00714128" w:rsidRDefault="00190B60" w:rsidP="00204CA1">
      <w:pPr>
        <w:pStyle w:val="FootnoteText"/>
      </w:pPr>
      <w:r>
        <w:rPr>
          <w:rStyle w:val="FootnoteReference"/>
        </w:rPr>
        <w:footnoteRef/>
      </w:r>
      <w:r>
        <w:t xml:space="preserve"> </w:t>
      </w:r>
      <w:r w:rsidRPr="00714128">
        <w:t xml:space="preserve">Gosse, Van. </w:t>
      </w:r>
      <w:r w:rsidR="00FF1C5E">
        <w:t xml:space="preserve">Where </w:t>
      </w:r>
      <w:r w:rsidR="00FF1C5E">
        <w:rPr>
          <w:iCs/>
        </w:rPr>
        <w:t>the Boys A</w:t>
      </w:r>
      <w:r w:rsidRPr="00FF1C5E">
        <w:rPr>
          <w:iCs/>
        </w:rPr>
        <w:t>re</w:t>
      </w:r>
      <w:r w:rsidR="00FF1C5E">
        <w:rPr>
          <w:iCs/>
        </w:rPr>
        <w:t>,</w:t>
      </w:r>
      <w:r>
        <w:rPr>
          <w:iCs/>
        </w:rPr>
        <w:t xml:space="preserve"> 150.</w:t>
      </w:r>
    </w:p>
  </w:footnote>
  <w:footnote w:id="91">
    <w:p w:rsidR="00190B60" w:rsidRDefault="00190B60" w:rsidP="00204CA1">
      <w:pPr>
        <w:pStyle w:val="FootnoteText"/>
      </w:pPr>
      <w:r>
        <w:rPr>
          <w:rStyle w:val="FootnoteReference"/>
        </w:rPr>
        <w:footnoteRef/>
      </w:r>
      <w:r>
        <w:t xml:space="preserve"> </w:t>
      </w:r>
      <w:r w:rsidRPr="008F28BF">
        <w:t xml:space="preserve">Young, John. "The Negro In Castro's Cuba." </w:t>
      </w:r>
      <w:r w:rsidRPr="008F28BF">
        <w:rPr>
          <w:i/>
          <w:iCs/>
        </w:rPr>
        <w:t>New York Amsterdam News</w:t>
      </w:r>
      <w:r w:rsidRPr="008F28BF">
        <w:t>, February 7, 1959.</w:t>
      </w:r>
    </w:p>
  </w:footnote>
  <w:footnote w:id="92">
    <w:p w:rsidR="00190B60" w:rsidRDefault="00190B60" w:rsidP="00204CA1">
      <w:pPr>
        <w:pStyle w:val="FootnoteText"/>
      </w:pPr>
      <w:r>
        <w:rPr>
          <w:rStyle w:val="FootnoteReference"/>
        </w:rPr>
        <w:footnoteRef/>
      </w:r>
      <w:r>
        <w:t xml:space="preserve"> </w:t>
      </w:r>
      <w:r w:rsidRPr="00D247BB">
        <w:t xml:space="preserve">Matthews, Herbert. "Cuba Rebel Visited in Hideout." </w:t>
      </w:r>
      <w:r w:rsidRPr="00D247BB">
        <w:rPr>
          <w:i/>
          <w:iCs/>
        </w:rPr>
        <w:t>New York Times</w:t>
      </w:r>
      <w:r w:rsidRPr="00D247BB">
        <w:t>, February 24, 1957.</w:t>
      </w:r>
    </w:p>
  </w:footnote>
  <w:footnote w:id="93">
    <w:p w:rsidR="00190B60" w:rsidRDefault="00190B60" w:rsidP="00204CA1">
      <w:pPr>
        <w:pStyle w:val="FootnoteText"/>
      </w:pPr>
      <w:r>
        <w:rPr>
          <w:rStyle w:val="FootnoteReference"/>
        </w:rPr>
        <w:footnoteRef/>
      </w:r>
      <w:r>
        <w:t xml:space="preserve"> </w:t>
      </w:r>
      <w:r w:rsidRPr="00493717">
        <w:t xml:space="preserve">Gosse, Van. </w:t>
      </w:r>
      <w:r w:rsidR="00FF1C5E">
        <w:t xml:space="preserve">Where the Boys Are, </w:t>
      </w:r>
      <w:r>
        <w:t>139.</w:t>
      </w:r>
    </w:p>
  </w:footnote>
  <w:footnote w:id="94">
    <w:p w:rsidR="00190B60" w:rsidRDefault="00190B60" w:rsidP="00204CA1">
      <w:pPr>
        <w:pStyle w:val="FootnoteText"/>
      </w:pPr>
      <w:r>
        <w:rPr>
          <w:rStyle w:val="FootnoteReference"/>
        </w:rPr>
        <w:footnoteRef/>
      </w:r>
      <w:r>
        <w:t xml:space="preserve"> </w:t>
      </w:r>
      <w:r w:rsidRPr="008F28BF">
        <w:rPr>
          <w:i/>
          <w:iCs/>
        </w:rPr>
        <w:t>Rebels of the Sierra Maestra: The Story of Cuba's Jungle Fighters.</w:t>
      </w:r>
      <w:r w:rsidRPr="008F28BF">
        <w:t xml:space="preserve"> Directed by Robert Taber. 1957.</w:t>
      </w:r>
    </w:p>
  </w:footnote>
  <w:footnote w:id="95">
    <w:p w:rsidR="00190B60" w:rsidRPr="00493717" w:rsidRDefault="00190B60" w:rsidP="00204CA1">
      <w:pPr>
        <w:pStyle w:val="FootnoteText"/>
      </w:pPr>
      <w:r>
        <w:rPr>
          <w:rStyle w:val="FootnoteReference"/>
        </w:rPr>
        <w:footnoteRef/>
      </w:r>
      <w:r>
        <w:t xml:space="preserve"> </w:t>
      </w:r>
      <w:r w:rsidRPr="00493717">
        <w:t xml:space="preserve">Gosse, Van. </w:t>
      </w:r>
      <w:r w:rsidR="00FF1C5E">
        <w:t>Where the Boys Are,</w:t>
      </w:r>
      <w:r>
        <w:rPr>
          <w:iCs/>
        </w:rPr>
        <w:t xml:space="preserve"> 84.</w:t>
      </w:r>
    </w:p>
  </w:footnote>
  <w:footnote w:id="96">
    <w:p w:rsidR="00190B60" w:rsidRDefault="00190B60" w:rsidP="00204CA1">
      <w:pPr>
        <w:pStyle w:val="FootnoteText"/>
      </w:pPr>
      <w:r>
        <w:rPr>
          <w:rStyle w:val="FootnoteReference"/>
        </w:rPr>
        <w:footnoteRef/>
      </w:r>
      <w:r>
        <w:t xml:space="preserve"> </w:t>
      </w:r>
      <w:r w:rsidRPr="008F28BF">
        <w:t xml:space="preserve">Macaulay, Neill. </w:t>
      </w:r>
      <w:r w:rsidRPr="008F28BF">
        <w:rPr>
          <w:i/>
        </w:rPr>
        <w:t>A Rebel in Cuba</w:t>
      </w:r>
      <w:r w:rsidRPr="008F28BF">
        <w:t>, Wacahoota Press, March 26, 1999.</w:t>
      </w:r>
    </w:p>
  </w:footnote>
  <w:footnote w:id="97">
    <w:p w:rsidR="00190B60" w:rsidRDefault="00190B60" w:rsidP="00204CA1">
      <w:pPr>
        <w:pStyle w:val="FootnoteText"/>
      </w:pPr>
      <w:r>
        <w:rPr>
          <w:rStyle w:val="FootnoteReference"/>
        </w:rPr>
        <w:footnoteRef/>
      </w:r>
      <w:r>
        <w:t xml:space="preserve"> Ibid., 15-16.</w:t>
      </w:r>
    </w:p>
  </w:footnote>
  <w:footnote w:id="98">
    <w:p w:rsidR="00190B60" w:rsidRDefault="00190B60" w:rsidP="00204CA1">
      <w:pPr>
        <w:pStyle w:val="FootnoteText"/>
      </w:pPr>
      <w:r>
        <w:rPr>
          <w:rStyle w:val="FootnoteReference"/>
        </w:rPr>
        <w:footnoteRef/>
      </w:r>
      <w:r>
        <w:t xml:space="preserve"> </w:t>
      </w:r>
      <w:r w:rsidRPr="00493717">
        <w:t xml:space="preserve">Gosse, Van. </w:t>
      </w:r>
      <w:r w:rsidR="00FF1C5E">
        <w:t>Where the Boys Are,</w:t>
      </w:r>
      <w:r>
        <w:rPr>
          <w:i/>
          <w:iCs/>
        </w:rPr>
        <w:t xml:space="preserve"> </w:t>
      </w:r>
      <w:r>
        <w:t>92.</w:t>
      </w:r>
    </w:p>
  </w:footnote>
  <w:footnote w:id="99">
    <w:p w:rsidR="00190B60" w:rsidRDefault="00190B60" w:rsidP="00204CA1">
      <w:pPr>
        <w:pStyle w:val="FootnoteText"/>
      </w:pPr>
      <w:r>
        <w:rPr>
          <w:rStyle w:val="FootnoteReference"/>
        </w:rPr>
        <w:footnoteRef/>
      </w:r>
      <w:r>
        <w:t xml:space="preserve"> </w:t>
      </w:r>
      <w:r w:rsidRPr="008F28BF">
        <w:t>Gosse, Van.</w:t>
      </w:r>
      <w:r w:rsidR="00FF1C5E">
        <w:t xml:space="preserve"> Where the Boys Are,</w:t>
      </w:r>
      <w:r>
        <w:rPr>
          <w:i/>
          <w:iCs/>
        </w:rPr>
        <w:t xml:space="preserve"> </w:t>
      </w:r>
      <w:r>
        <w:t>90.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682404"/>
      <w:docPartObj>
        <w:docPartGallery w:val="Page Numbers (Top of Page)"/>
        <w:docPartUnique/>
      </w:docPartObj>
    </w:sdtPr>
    <w:sdtContent>
      <w:p w:rsidR="00190B60" w:rsidRDefault="00190B60">
        <w:pPr>
          <w:pStyle w:val="Header"/>
          <w:jc w:val="right"/>
        </w:pPr>
        <w:r>
          <w:t xml:space="preserve">Howard </w:t>
        </w:r>
        <w:fldSimple w:instr=" PAGE   \* MERGEFORMAT ">
          <w:r w:rsidR="001772FA">
            <w:rPr>
              <w:noProof/>
            </w:rPr>
            <w:t>63</w:t>
          </w:r>
        </w:fldSimple>
      </w:p>
    </w:sdtContent>
  </w:sdt>
  <w:p w:rsidR="00190B60" w:rsidRDefault="00190B6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204CA1"/>
    <w:rsid w:val="00002A4F"/>
    <w:rsid w:val="0008352D"/>
    <w:rsid w:val="001070AD"/>
    <w:rsid w:val="001772FA"/>
    <w:rsid w:val="00190B60"/>
    <w:rsid w:val="00204CA1"/>
    <w:rsid w:val="00217F03"/>
    <w:rsid w:val="002F4909"/>
    <w:rsid w:val="00440D78"/>
    <w:rsid w:val="004834D9"/>
    <w:rsid w:val="004B21EA"/>
    <w:rsid w:val="006F5372"/>
    <w:rsid w:val="007133AA"/>
    <w:rsid w:val="00C33E3B"/>
    <w:rsid w:val="00D34A78"/>
    <w:rsid w:val="00DC06E4"/>
    <w:rsid w:val="00F61DAC"/>
    <w:rsid w:val="00FF1C5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52D"/>
    <w:pPr>
      <w:spacing w:line="48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204C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4CA1"/>
    <w:rPr>
      <w:rFonts w:ascii="Times New Roman" w:hAnsi="Times New Roman"/>
      <w:sz w:val="20"/>
      <w:szCs w:val="20"/>
    </w:rPr>
  </w:style>
  <w:style w:type="character" w:styleId="FootnoteReference">
    <w:name w:val="footnote reference"/>
    <w:basedOn w:val="DefaultParagraphFont"/>
    <w:uiPriority w:val="99"/>
    <w:semiHidden/>
    <w:unhideWhenUsed/>
    <w:rsid w:val="00204CA1"/>
    <w:rPr>
      <w:vertAlign w:val="superscript"/>
    </w:rPr>
  </w:style>
  <w:style w:type="paragraph" w:styleId="Header">
    <w:name w:val="header"/>
    <w:basedOn w:val="Normal"/>
    <w:link w:val="HeaderChar"/>
    <w:uiPriority w:val="99"/>
    <w:unhideWhenUsed/>
    <w:rsid w:val="001070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70AD"/>
    <w:rPr>
      <w:rFonts w:ascii="Times New Roman" w:hAnsi="Times New Roman"/>
      <w:sz w:val="24"/>
    </w:rPr>
  </w:style>
  <w:style w:type="paragraph" w:styleId="Footer">
    <w:name w:val="footer"/>
    <w:basedOn w:val="Normal"/>
    <w:link w:val="FooterChar"/>
    <w:uiPriority w:val="99"/>
    <w:semiHidden/>
    <w:unhideWhenUsed/>
    <w:rsid w:val="001070AD"/>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070AD"/>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55CAED1B-A822-4554-AD44-E6725C36B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16719</Words>
  <Characters>95300</Characters>
  <Application>Microsoft Office Word</Application>
  <DocSecurity>4</DocSecurity>
  <Lines>794</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dc:creator>
  <cp:lastModifiedBy>Amy Schultz</cp:lastModifiedBy>
  <cp:revision>2</cp:revision>
  <dcterms:created xsi:type="dcterms:W3CDTF">2011-05-23T15:42:00Z</dcterms:created>
  <dcterms:modified xsi:type="dcterms:W3CDTF">2011-05-23T15:42:00Z</dcterms:modified>
</cp:coreProperties>
</file>