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0E4" w:rsidRPr="001C2FE5" w:rsidRDefault="009310E4" w:rsidP="009310E4">
      <w:pPr>
        <w:spacing w:after="0" w:line="480" w:lineRule="auto"/>
        <w:rPr>
          <w:rFonts w:cs="Calibri"/>
          <w:b/>
          <w:sz w:val="24"/>
          <w:szCs w:val="24"/>
        </w:rPr>
      </w:pPr>
      <w:bookmarkStart w:id="0" w:name="_GoBack"/>
      <w:bookmarkEnd w:id="0"/>
    </w:p>
    <w:p w:rsidR="009310E4" w:rsidRDefault="009310E4" w:rsidP="009310E4">
      <w:pPr>
        <w:spacing w:after="0" w:line="480" w:lineRule="auto"/>
        <w:rPr>
          <w:rFonts w:cs="Calibri"/>
          <w:b/>
          <w:sz w:val="24"/>
          <w:szCs w:val="24"/>
        </w:rPr>
      </w:pPr>
    </w:p>
    <w:p w:rsidR="009310E4" w:rsidRPr="001C2FE5" w:rsidRDefault="009310E4" w:rsidP="009310E4">
      <w:pPr>
        <w:spacing w:after="0" w:line="480" w:lineRule="auto"/>
        <w:rPr>
          <w:rFonts w:cs="Calibri"/>
          <w:b/>
          <w:sz w:val="24"/>
          <w:szCs w:val="24"/>
        </w:rPr>
      </w:pPr>
    </w:p>
    <w:p w:rsidR="009310E4" w:rsidRDefault="009310E4" w:rsidP="009310E4">
      <w:pPr>
        <w:spacing w:after="0" w:line="240" w:lineRule="auto"/>
        <w:rPr>
          <w:rFonts w:cs="Calibri"/>
          <w:b/>
          <w:sz w:val="24"/>
          <w:szCs w:val="24"/>
        </w:rPr>
      </w:pPr>
    </w:p>
    <w:p w:rsidR="009310E4" w:rsidRPr="0067775C" w:rsidRDefault="009310E4" w:rsidP="009310E4">
      <w:pPr>
        <w:spacing w:after="0" w:line="240" w:lineRule="auto"/>
        <w:rPr>
          <w:rFonts w:ascii="Times New Roman" w:hAnsi="Times New Roman"/>
          <w:b/>
          <w:sz w:val="24"/>
          <w:szCs w:val="24"/>
        </w:rPr>
      </w:pPr>
    </w:p>
    <w:p w:rsidR="009310E4" w:rsidRPr="0067775C" w:rsidRDefault="009310E4" w:rsidP="009310E4">
      <w:pPr>
        <w:spacing w:after="0" w:line="240" w:lineRule="auto"/>
        <w:rPr>
          <w:rFonts w:ascii="Times New Roman" w:hAnsi="Times New Roman"/>
          <w:b/>
          <w:sz w:val="24"/>
          <w:szCs w:val="24"/>
        </w:rPr>
      </w:pP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r>
        <w:rPr>
          <w:rFonts w:ascii="Times New Roman" w:hAnsi="Times New Roman"/>
          <w:sz w:val="24"/>
          <w:szCs w:val="24"/>
        </w:rPr>
        <w:t>"GIRL-MAN"</w:t>
      </w:r>
      <w:r w:rsidRPr="0067775C">
        <w:rPr>
          <w:rFonts w:ascii="Times New Roman" w:hAnsi="Times New Roman"/>
          <w:sz w:val="24"/>
          <w:szCs w:val="24"/>
        </w:rPr>
        <w:t xml:space="preserve">: </w:t>
      </w:r>
    </w:p>
    <w:p w:rsidR="009310E4" w:rsidRPr="0067775C" w:rsidRDefault="009310E4" w:rsidP="009310E4">
      <w:pPr>
        <w:spacing w:after="0" w:line="240" w:lineRule="auto"/>
        <w:jc w:val="center"/>
        <w:rPr>
          <w:rFonts w:ascii="Times New Roman" w:hAnsi="Times New Roman"/>
          <w:sz w:val="24"/>
          <w:szCs w:val="24"/>
        </w:rPr>
      </w:pPr>
      <w:r>
        <w:rPr>
          <w:rFonts w:ascii="Times New Roman" w:hAnsi="Times New Roman"/>
          <w:sz w:val="24"/>
          <w:szCs w:val="24"/>
        </w:rPr>
        <w:t>CORA ANDERSON</w:t>
      </w:r>
      <w:r w:rsidRPr="0067775C">
        <w:rPr>
          <w:rFonts w:ascii="Times New Roman" w:hAnsi="Times New Roman"/>
          <w:sz w:val="24"/>
          <w:szCs w:val="24"/>
        </w:rPr>
        <w:t xml:space="preserve"> AND THE WISCONSIN "EUGENIC" MARRIAGE LAW</w:t>
      </w: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i/>
          <w:sz w:val="24"/>
          <w:szCs w:val="24"/>
        </w:rPr>
      </w:pPr>
    </w:p>
    <w:p w:rsidR="009310E4" w:rsidRPr="0067775C" w:rsidRDefault="009310E4" w:rsidP="009310E4">
      <w:pPr>
        <w:spacing w:after="0" w:line="240" w:lineRule="auto"/>
        <w:jc w:val="center"/>
        <w:rPr>
          <w:rFonts w:ascii="Times New Roman" w:hAnsi="Times New Roman"/>
          <w:sz w:val="24"/>
          <w:szCs w:val="24"/>
        </w:rPr>
      </w:pPr>
      <w:r w:rsidRPr="0067775C">
        <w:rPr>
          <w:rFonts w:ascii="Times New Roman" w:hAnsi="Times New Roman"/>
          <w:sz w:val="24"/>
          <w:szCs w:val="24"/>
        </w:rPr>
        <w:t>Desirae Lezotte</w:t>
      </w:r>
    </w:p>
    <w:p w:rsidR="009310E4" w:rsidRPr="0067775C" w:rsidRDefault="009310E4" w:rsidP="009310E4">
      <w:pPr>
        <w:spacing w:after="0" w:line="240" w:lineRule="auto"/>
        <w:jc w:val="center"/>
        <w:rPr>
          <w:rFonts w:ascii="Times New Roman" w:hAnsi="Times New Roman"/>
          <w:sz w:val="24"/>
          <w:szCs w:val="24"/>
        </w:rPr>
      </w:pPr>
      <w:r w:rsidRPr="0067775C">
        <w:rPr>
          <w:rFonts w:ascii="Times New Roman" w:hAnsi="Times New Roman"/>
          <w:sz w:val="24"/>
          <w:szCs w:val="24"/>
        </w:rPr>
        <w:t>History 489</w:t>
      </w:r>
    </w:p>
    <w:p w:rsidR="009310E4" w:rsidRPr="0067775C" w:rsidRDefault="009310E4" w:rsidP="009310E4">
      <w:pPr>
        <w:spacing w:after="0" w:line="240" w:lineRule="auto"/>
        <w:jc w:val="center"/>
        <w:rPr>
          <w:rFonts w:ascii="Times New Roman" w:hAnsi="Times New Roman"/>
          <w:sz w:val="24"/>
          <w:szCs w:val="24"/>
        </w:rPr>
      </w:pPr>
      <w:r>
        <w:rPr>
          <w:rFonts w:ascii="Times New Roman" w:hAnsi="Times New Roman"/>
          <w:sz w:val="24"/>
          <w:szCs w:val="24"/>
        </w:rPr>
        <w:t>May</w:t>
      </w:r>
      <w:r w:rsidRPr="0067775C">
        <w:rPr>
          <w:rFonts w:ascii="Times New Roman" w:hAnsi="Times New Roman"/>
          <w:sz w:val="24"/>
          <w:szCs w:val="24"/>
        </w:rPr>
        <w:t xml:space="preserve"> </w:t>
      </w:r>
      <w:r>
        <w:rPr>
          <w:rFonts w:ascii="Times New Roman" w:hAnsi="Times New Roman"/>
          <w:sz w:val="24"/>
          <w:szCs w:val="24"/>
        </w:rPr>
        <w:t xml:space="preserve">16, </w:t>
      </w:r>
      <w:r w:rsidRPr="0067775C">
        <w:rPr>
          <w:rFonts w:ascii="Times New Roman" w:hAnsi="Times New Roman"/>
          <w:sz w:val="24"/>
          <w:szCs w:val="24"/>
        </w:rPr>
        <w:t>2012</w:t>
      </w: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p>
    <w:p w:rsidR="009310E4" w:rsidRPr="0067775C" w:rsidRDefault="009310E4" w:rsidP="009310E4">
      <w:pPr>
        <w:spacing w:after="0" w:line="480" w:lineRule="auto"/>
        <w:ind w:firstLine="720"/>
        <w:rPr>
          <w:rFonts w:ascii="Times New Roman" w:hAnsi="Times New Roman"/>
          <w:i/>
          <w:sz w:val="24"/>
          <w:szCs w:val="24"/>
        </w:rPr>
      </w:pPr>
    </w:p>
    <w:p w:rsidR="009310E4" w:rsidRPr="0067775C" w:rsidRDefault="009310E4" w:rsidP="009310E4">
      <w:pPr>
        <w:spacing w:after="0" w:line="480" w:lineRule="auto"/>
        <w:ind w:firstLine="720"/>
        <w:rPr>
          <w:rFonts w:ascii="Times New Roman" w:hAnsi="Times New Roman"/>
          <w:i/>
          <w:sz w:val="24"/>
          <w:szCs w:val="24"/>
        </w:rPr>
      </w:pPr>
    </w:p>
    <w:p w:rsidR="009310E4" w:rsidRDefault="009310E4" w:rsidP="009310E4">
      <w:pPr>
        <w:spacing w:after="0" w:line="480" w:lineRule="auto"/>
        <w:ind w:firstLine="720"/>
        <w:rPr>
          <w:rFonts w:ascii="Times New Roman" w:hAnsi="Times New Roman"/>
          <w:i/>
          <w:sz w:val="24"/>
          <w:szCs w:val="24"/>
        </w:rPr>
      </w:pPr>
    </w:p>
    <w:p w:rsidR="009310E4" w:rsidRPr="0067775C" w:rsidRDefault="009310E4" w:rsidP="009310E4">
      <w:pPr>
        <w:spacing w:after="0" w:line="480" w:lineRule="auto"/>
        <w:ind w:firstLine="720"/>
        <w:rPr>
          <w:rFonts w:ascii="Times New Roman" w:hAnsi="Times New Roman"/>
          <w:i/>
          <w:sz w:val="24"/>
          <w:szCs w:val="24"/>
        </w:rPr>
      </w:pPr>
    </w:p>
    <w:p w:rsidR="009310E4" w:rsidRPr="0067775C" w:rsidRDefault="009310E4" w:rsidP="009310E4">
      <w:pPr>
        <w:spacing w:after="0" w:line="480" w:lineRule="auto"/>
        <w:jc w:val="center"/>
        <w:rPr>
          <w:rFonts w:ascii="Times New Roman" w:hAnsi="Times New Roman"/>
          <w:sz w:val="24"/>
          <w:szCs w:val="24"/>
        </w:rPr>
      </w:pPr>
      <w:r w:rsidRPr="0067775C">
        <w:rPr>
          <w:rFonts w:ascii="Times New Roman" w:hAnsi="Times New Roman"/>
          <w:sz w:val="24"/>
          <w:szCs w:val="24"/>
        </w:rPr>
        <w:lastRenderedPageBreak/>
        <w:t>CONTENTS</w:t>
      </w:r>
    </w:p>
    <w:p w:rsidR="009310E4" w:rsidRDefault="009310E4" w:rsidP="009310E4">
      <w:pPr>
        <w:spacing w:after="0" w:line="480" w:lineRule="auto"/>
        <w:rPr>
          <w:rFonts w:ascii="Times New Roman" w:hAnsi="Times New Roman"/>
          <w:sz w:val="24"/>
          <w:szCs w:val="24"/>
        </w:rPr>
      </w:pPr>
      <w:r>
        <w:rPr>
          <w:rFonts w:ascii="Times New Roman" w:hAnsi="Times New Roman"/>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08"/>
        <w:gridCol w:w="1368"/>
      </w:tblGrid>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ABSTRACT</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iii</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INTRODUCTION</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1</w:t>
            </w:r>
          </w:p>
        </w:tc>
      </w:tr>
      <w:tr w:rsidR="009310E4" w:rsidTr="00B7502B">
        <w:tc>
          <w:tcPr>
            <w:tcW w:w="8208" w:type="dxa"/>
          </w:tcPr>
          <w:p w:rsidR="009310E4" w:rsidRDefault="009310E4" w:rsidP="00B7502B">
            <w:pPr>
              <w:spacing w:line="480" w:lineRule="auto"/>
              <w:rPr>
                <w:rFonts w:ascii="Times New Roman" w:hAnsi="Times New Roman"/>
                <w:sz w:val="24"/>
                <w:szCs w:val="24"/>
              </w:rPr>
            </w:pPr>
          </w:p>
        </w:tc>
        <w:tc>
          <w:tcPr>
            <w:tcW w:w="1368" w:type="dxa"/>
          </w:tcPr>
          <w:p w:rsidR="009310E4" w:rsidRDefault="009310E4" w:rsidP="00B7502B">
            <w:pPr>
              <w:spacing w:line="480" w:lineRule="auto"/>
              <w:jc w:val="right"/>
              <w:rPr>
                <w:rFonts w:ascii="Times New Roman" w:hAnsi="Times New Roman"/>
                <w:sz w:val="24"/>
                <w:szCs w:val="24"/>
              </w:rPr>
            </w:pP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PART I. PASSING AS A SINGLE MAN</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6</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Timeline of Anderson’s Intermittent Passing</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8</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Anderson’s Motives for Passing</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11</w:t>
            </w:r>
          </w:p>
        </w:tc>
      </w:tr>
      <w:tr w:rsidR="009310E4" w:rsidTr="00B7502B">
        <w:tc>
          <w:tcPr>
            <w:tcW w:w="8208" w:type="dxa"/>
          </w:tcPr>
          <w:p w:rsidR="009310E4" w:rsidRDefault="009310E4" w:rsidP="00B7502B">
            <w:pPr>
              <w:spacing w:line="480" w:lineRule="auto"/>
              <w:rPr>
                <w:rFonts w:ascii="Times New Roman" w:hAnsi="Times New Roman"/>
                <w:sz w:val="24"/>
                <w:szCs w:val="24"/>
              </w:rPr>
            </w:pPr>
          </w:p>
        </w:tc>
        <w:tc>
          <w:tcPr>
            <w:tcW w:w="1368" w:type="dxa"/>
          </w:tcPr>
          <w:p w:rsidR="009310E4" w:rsidRDefault="009310E4" w:rsidP="00B7502B">
            <w:pPr>
              <w:spacing w:line="480" w:lineRule="auto"/>
              <w:jc w:val="right"/>
              <w:rPr>
                <w:rFonts w:ascii="Times New Roman" w:hAnsi="Times New Roman"/>
                <w:sz w:val="24"/>
                <w:szCs w:val="24"/>
              </w:rPr>
            </w:pP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PART II. ANDERSON AND WISCONSIN’S 1913 MARRIAGE LAW</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16</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Gendered Clothing + Gendered Behavior = Perceived Sex</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17</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Sexual Double Standards</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24</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Complexities and Contentiousness of the Law</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26</w:t>
            </w:r>
          </w:p>
        </w:tc>
      </w:tr>
      <w:tr w:rsidR="009310E4" w:rsidTr="00B7502B">
        <w:tc>
          <w:tcPr>
            <w:tcW w:w="8208" w:type="dxa"/>
          </w:tcPr>
          <w:p w:rsidR="009310E4" w:rsidRDefault="009310E4" w:rsidP="00B7502B">
            <w:pPr>
              <w:spacing w:line="480" w:lineRule="auto"/>
              <w:rPr>
                <w:rFonts w:ascii="Times New Roman" w:hAnsi="Times New Roman"/>
                <w:sz w:val="24"/>
                <w:szCs w:val="24"/>
              </w:rPr>
            </w:pPr>
          </w:p>
        </w:tc>
        <w:tc>
          <w:tcPr>
            <w:tcW w:w="1368" w:type="dxa"/>
          </w:tcPr>
          <w:p w:rsidR="009310E4" w:rsidRDefault="009310E4" w:rsidP="00B7502B">
            <w:pPr>
              <w:spacing w:line="480" w:lineRule="auto"/>
              <w:jc w:val="right"/>
              <w:rPr>
                <w:rFonts w:ascii="Times New Roman" w:hAnsi="Times New Roman"/>
                <w:sz w:val="24"/>
                <w:szCs w:val="24"/>
              </w:rPr>
            </w:pP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CONCLUSION</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29</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APPENDIX</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31</w:t>
            </w:r>
          </w:p>
        </w:tc>
      </w:tr>
      <w:tr w:rsidR="009310E4" w:rsidTr="00B7502B">
        <w:tc>
          <w:tcPr>
            <w:tcW w:w="8208" w:type="dxa"/>
          </w:tcPr>
          <w:p w:rsidR="009310E4" w:rsidRDefault="009310E4" w:rsidP="00B7502B">
            <w:pPr>
              <w:spacing w:line="480" w:lineRule="auto"/>
              <w:rPr>
                <w:rFonts w:ascii="Times New Roman" w:hAnsi="Times New Roman"/>
                <w:sz w:val="24"/>
                <w:szCs w:val="24"/>
              </w:rPr>
            </w:pPr>
            <w:r>
              <w:rPr>
                <w:rFonts w:ascii="Times New Roman" w:hAnsi="Times New Roman"/>
                <w:sz w:val="24"/>
                <w:szCs w:val="24"/>
              </w:rPr>
              <w:t>WORKS CITED</w:t>
            </w:r>
          </w:p>
        </w:tc>
        <w:tc>
          <w:tcPr>
            <w:tcW w:w="1368" w:type="dxa"/>
          </w:tcPr>
          <w:p w:rsidR="009310E4" w:rsidRDefault="009310E4" w:rsidP="00B7502B">
            <w:pPr>
              <w:spacing w:line="480" w:lineRule="auto"/>
              <w:jc w:val="right"/>
              <w:rPr>
                <w:rFonts w:ascii="Times New Roman" w:hAnsi="Times New Roman"/>
                <w:sz w:val="24"/>
                <w:szCs w:val="24"/>
              </w:rPr>
            </w:pPr>
            <w:r>
              <w:rPr>
                <w:rFonts w:ascii="Times New Roman" w:hAnsi="Times New Roman"/>
                <w:sz w:val="24"/>
                <w:szCs w:val="24"/>
              </w:rPr>
              <w:t>37</w:t>
            </w:r>
          </w:p>
        </w:tc>
      </w:tr>
    </w:tbl>
    <w:p w:rsidR="009310E4" w:rsidRPr="0067775C" w:rsidRDefault="009310E4" w:rsidP="009310E4">
      <w:pPr>
        <w:spacing w:after="0" w:line="480" w:lineRule="auto"/>
        <w:rPr>
          <w:rFonts w:ascii="Times New Roman" w:hAnsi="Times New Roman"/>
          <w:sz w:val="24"/>
          <w:szCs w:val="24"/>
        </w:rPr>
      </w:pPr>
    </w:p>
    <w:p w:rsidR="009310E4" w:rsidRPr="0067775C" w:rsidRDefault="009310E4" w:rsidP="009310E4">
      <w:pPr>
        <w:spacing w:after="0" w:line="480" w:lineRule="auto"/>
        <w:rPr>
          <w:rFonts w:ascii="Times New Roman" w:hAnsi="Times New Roman"/>
          <w:sz w:val="24"/>
          <w:szCs w:val="24"/>
        </w:rPr>
      </w:pPr>
    </w:p>
    <w:p w:rsidR="009310E4" w:rsidRPr="0067775C" w:rsidRDefault="009310E4" w:rsidP="009310E4">
      <w:pPr>
        <w:spacing w:after="0" w:line="480" w:lineRule="auto"/>
        <w:rPr>
          <w:rFonts w:ascii="Times New Roman" w:hAnsi="Times New Roman"/>
          <w:sz w:val="24"/>
          <w:szCs w:val="24"/>
        </w:rPr>
      </w:pPr>
    </w:p>
    <w:p w:rsidR="009310E4" w:rsidRPr="0067775C" w:rsidRDefault="009310E4" w:rsidP="009310E4">
      <w:pPr>
        <w:spacing w:after="0" w:line="480" w:lineRule="auto"/>
        <w:rPr>
          <w:rFonts w:ascii="Times New Roman" w:hAnsi="Times New Roman"/>
          <w:sz w:val="24"/>
          <w:szCs w:val="24"/>
        </w:rPr>
      </w:pPr>
    </w:p>
    <w:p w:rsidR="009310E4" w:rsidRPr="0067775C" w:rsidRDefault="009310E4" w:rsidP="009310E4">
      <w:pPr>
        <w:spacing w:after="0" w:line="480" w:lineRule="auto"/>
        <w:rPr>
          <w:rFonts w:ascii="Times New Roman" w:hAnsi="Times New Roman"/>
          <w:sz w:val="24"/>
          <w:szCs w:val="24"/>
        </w:rPr>
      </w:pPr>
    </w:p>
    <w:p w:rsidR="009310E4" w:rsidRPr="0067775C" w:rsidRDefault="009310E4" w:rsidP="009310E4">
      <w:pPr>
        <w:spacing w:after="0" w:line="240" w:lineRule="auto"/>
        <w:jc w:val="center"/>
        <w:rPr>
          <w:rFonts w:ascii="Times New Roman" w:hAnsi="Times New Roman"/>
          <w:sz w:val="24"/>
          <w:szCs w:val="24"/>
        </w:rPr>
      </w:pPr>
      <w:r w:rsidRPr="0067775C">
        <w:rPr>
          <w:rFonts w:ascii="Times New Roman" w:hAnsi="Times New Roman"/>
          <w:sz w:val="24"/>
          <w:szCs w:val="24"/>
        </w:rPr>
        <w:t>Copyright for this work is owned by the author.  This digital version is published by McIntyre Library, University of Wisconsin Eau Claire with the consent of the author.</w:t>
      </w:r>
    </w:p>
    <w:p w:rsidR="009310E4" w:rsidRPr="00071782" w:rsidRDefault="009310E4" w:rsidP="009310E4">
      <w:pPr>
        <w:spacing w:after="0" w:line="480" w:lineRule="auto"/>
        <w:jc w:val="center"/>
        <w:rPr>
          <w:rFonts w:ascii="Times New Roman" w:hAnsi="Times New Roman"/>
          <w:b/>
          <w:i/>
          <w:sz w:val="24"/>
          <w:szCs w:val="24"/>
        </w:rPr>
      </w:pPr>
      <w:r w:rsidRPr="00071782">
        <w:rPr>
          <w:rFonts w:ascii="Times New Roman" w:hAnsi="Times New Roman"/>
          <w:b/>
          <w:i/>
          <w:sz w:val="24"/>
          <w:szCs w:val="24"/>
        </w:rPr>
        <w:lastRenderedPageBreak/>
        <w:t>Abstract</w:t>
      </w:r>
    </w:p>
    <w:p w:rsidR="009310E4" w:rsidRPr="0067775C" w:rsidRDefault="009310E4" w:rsidP="009310E4">
      <w:pPr>
        <w:spacing w:after="0" w:line="480" w:lineRule="auto"/>
        <w:rPr>
          <w:rFonts w:ascii="Times New Roman" w:hAnsi="Times New Roman"/>
          <w:sz w:val="24"/>
          <w:szCs w:val="24"/>
        </w:rPr>
      </w:pPr>
      <w:r>
        <w:rPr>
          <w:rFonts w:ascii="Times New Roman" w:hAnsi="Times New Roman"/>
          <w:sz w:val="24"/>
          <w:szCs w:val="24"/>
        </w:rPr>
        <w:tab/>
      </w:r>
    </w:p>
    <w:p w:rsidR="009310E4" w:rsidRDefault="009310E4" w:rsidP="009310E4">
      <w:pPr>
        <w:spacing w:after="0" w:line="480" w:lineRule="auto"/>
        <w:rPr>
          <w:rFonts w:ascii="Times New Roman" w:hAnsi="Times New Roman"/>
          <w:sz w:val="24"/>
          <w:szCs w:val="24"/>
        </w:rPr>
      </w:pPr>
      <w:r>
        <w:rPr>
          <w:rFonts w:ascii="Times New Roman" w:hAnsi="Times New Roman"/>
          <w:sz w:val="24"/>
          <w:szCs w:val="24"/>
        </w:rPr>
        <w:tab/>
        <w:t>For 13 years in the early 1900</w:t>
      </w:r>
      <w:r w:rsidRPr="00CF43E6">
        <w:rPr>
          <w:rFonts w:ascii="Times New Roman" w:hAnsi="Times New Roman"/>
          <w:sz w:val="24"/>
          <w:szCs w:val="24"/>
        </w:rPr>
        <w:t xml:space="preserve">s, Cora Anderson, a Potawatomie-Cherokee and African- American female from Kendallville, Indiana, intermittently, yet effectively, passed as Ralph Kerwinieo, a South American man ten years her junior.  </w:t>
      </w:r>
      <w:r>
        <w:rPr>
          <w:rFonts w:ascii="Times New Roman" w:hAnsi="Times New Roman"/>
          <w:sz w:val="24"/>
          <w:szCs w:val="24"/>
        </w:rPr>
        <w:t>While r</w:t>
      </w:r>
      <w:r w:rsidRPr="00CF43E6">
        <w:rPr>
          <w:rFonts w:ascii="Times New Roman" w:hAnsi="Times New Roman"/>
          <w:sz w:val="24"/>
          <w:szCs w:val="24"/>
        </w:rPr>
        <w:t>esiding in Milwaukee,</w:t>
      </w:r>
      <w:r>
        <w:rPr>
          <w:rFonts w:ascii="Times New Roman" w:hAnsi="Times New Roman"/>
          <w:sz w:val="24"/>
          <w:szCs w:val="24"/>
        </w:rPr>
        <w:t xml:space="preserve"> Wisconsin, </w:t>
      </w:r>
      <w:r w:rsidRPr="00CF43E6">
        <w:rPr>
          <w:rFonts w:ascii="Times New Roman" w:hAnsi="Times New Roman"/>
          <w:sz w:val="24"/>
          <w:szCs w:val="24"/>
        </w:rPr>
        <w:t>Anderson obtained a male</w:t>
      </w:r>
      <w:r>
        <w:rPr>
          <w:rFonts w:ascii="Times New Roman" w:hAnsi="Times New Roman"/>
          <w:sz w:val="24"/>
          <w:szCs w:val="24"/>
        </w:rPr>
        <w:t>'s</w:t>
      </w:r>
      <w:r w:rsidRPr="00CF43E6">
        <w:rPr>
          <w:rFonts w:ascii="Times New Roman" w:hAnsi="Times New Roman"/>
          <w:sz w:val="24"/>
          <w:szCs w:val="24"/>
        </w:rPr>
        <w:t xml:space="preserve"> certificate of health, as required by a 1913 Wisconsin law, in order to marry her second wife, Dorothy Kleinowski.  The 1913 Marriage Law, ostensibly designed to prevent the spread of sexually transmitted diseases, was inspired by the eugenics movement and later became a model for similar laws throughout the U.S.  Although Anderson’s case has been examined in sexuality and gender studies, this aspect of her case – as well as her intermittent ‘passing’ – has remained largely unexplored</w:t>
      </w:r>
      <w:r>
        <w:rPr>
          <w:rFonts w:ascii="Times New Roman" w:hAnsi="Times New Roman"/>
          <w:sz w:val="24"/>
          <w:szCs w:val="24"/>
        </w:rPr>
        <w:t xml:space="preserve">.  This thesis fills in apparent gaps in literature on Anderson's complex case, exploring the timeline and the complex motivations for Anderson's intermittent passing as well as the intersections of Anderson's case with the 1913 Wisconsin "eugenic" marriage law. </w:t>
      </w:r>
    </w:p>
    <w:p w:rsidR="009310E4" w:rsidRPr="00DC6B14" w:rsidRDefault="009310E4" w:rsidP="009310E4">
      <w:pPr>
        <w:spacing w:after="0" w:line="480" w:lineRule="auto"/>
        <w:rPr>
          <w:rFonts w:ascii="Times New Roman" w:hAnsi="Times New Roman"/>
          <w:sz w:val="24"/>
          <w:szCs w:val="24"/>
        </w:rPr>
      </w:pPr>
    </w:p>
    <w:p w:rsidR="009310E4" w:rsidRPr="0067775C" w:rsidRDefault="009310E4" w:rsidP="009310E4">
      <w:pPr>
        <w:spacing w:after="0" w:line="480" w:lineRule="auto"/>
        <w:rPr>
          <w:rFonts w:ascii="Times New Roman" w:hAnsi="Times New Roman"/>
          <w:sz w:val="24"/>
          <w:szCs w:val="24"/>
        </w:rPr>
      </w:pPr>
    </w:p>
    <w:p w:rsidR="0070010C" w:rsidRDefault="0070010C"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1663" w:rsidRDefault="001A1663" w:rsidP="001A1663">
      <w:pPr>
        <w:jc w:val="center"/>
        <w:rPr>
          <w:rFonts w:ascii="Times New Roman" w:hAnsi="Times New Roman"/>
          <w:b/>
        </w:rPr>
        <w:sectPr w:rsidR="001A1663" w:rsidSect="001A1663">
          <w:footerReference w:type="default" r:id="rId7"/>
          <w:headerReference w:type="first" r:id="rId8"/>
          <w:pgSz w:w="12240" w:h="15840"/>
          <w:pgMar w:top="1440" w:right="1440" w:bottom="1440" w:left="1440" w:header="720" w:footer="720" w:gutter="0"/>
          <w:pgNumType w:fmt="lowerRoman"/>
          <w:cols w:space="720"/>
          <w:titlePg/>
          <w:docGrid w:linePitch="360"/>
        </w:sectPr>
      </w:pPr>
    </w:p>
    <w:p w:rsidR="001A3DE5" w:rsidRPr="001A1663" w:rsidRDefault="001A3DE5" w:rsidP="001A1663">
      <w:pPr>
        <w:jc w:val="center"/>
        <w:rPr>
          <w:rFonts w:ascii="Times New Roman" w:hAnsi="Times New Roman"/>
          <w:noProof/>
          <w:sz w:val="24"/>
          <w:szCs w:val="24"/>
        </w:rPr>
      </w:pPr>
      <w:r w:rsidRPr="00D92A5D">
        <w:rPr>
          <w:rFonts w:ascii="Times New Roman" w:hAnsi="Times New Roman"/>
          <w:b/>
        </w:rPr>
        <w:lastRenderedPageBreak/>
        <w:t>Introduction</w:t>
      </w:r>
    </w:p>
    <w:p w:rsidR="001A3DE5" w:rsidRPr="00817ED5" w:rsidRDefault="001A3DE5" w:rsidP="001A3DE5">
      <w:pPr>
        <w:spacing w:after="0" w:line="240" w:lineRule="auto"/>
        <w:jc w:val="center"/>
        <w:rPr>
          <w:rFonts w:ascii="Times New Roman" w:hAnsi="Times New Roman"/>
          <w:b/>
          <w:sz w:val="24"/>
          <w:szCs w:val="24"/>
        </w:rPr>
      </w:pPr>
    </w:p>
    <w:p w:rsidR="001A3DE5" w:rsidRPr="009C5EF9" w:rsidRDefault="001A3DE5" w:rsidP="001A3DE5">
      <w:pPr>
        <w:spacing w:after="0" w:line="240" w:lineRule="auto"/>
        <w:ind w:left="720"/>
        <w:rPr>
          <w:rFonts w:ascii="Times New Roman" w:hAnsi="Times New Roman"/>
          <w:sz w:val="24"/>
          <w:szCs w:val="24"/>
        </w:rPr>
      </w:pPr>
      <w:r w:rsidRPr="009C5EF9">
        <w:rPr>
          <w:rFonts w:ascii="Times New Roman" w:hAnsi="Times New Roman"/>
          <w:sz w:val="24"/>
          <w:szCs w:val="24"/>
        </w:rPr>
        <w:t>"'They are writing the last chapter of the life of Ralph Kerwineo,'</w:t>
      </w:r>
      <w:r w:rsidRPr="009C5EF9">
        <w:rPr>
          <w:rFonts w:ascii="Times New Roman" w:hAnsi="Times New Roman"/>
        </w:rPr>
        <w:t xml:space="preserve"> she smiled.  'When we leave this courtroom Kerwineo will be dead.'</w:t>
      </w:r>
    </w:p>
    <w:p w:rsidR="001A3DE5" w:rsidRPr="009C5EF9" w:rsidRDefault="001A3DE5" w:rsidP="001A3DE5">
      <w:pPr>
        <w:spacing w:after="0" w:line="240" w:lineRule="auto"/>
        <w:ind w:left="720"/>
        <w:rPr>
          <w:rFonts w:ascii="Times New Roman" w:hAnsi="Times New Roman"/>
          <w:sz w:val="24"/>
          <w:szCs w:val="24"/>
        </w:rPr>
      </w:pPr>
      <w:r w:rsidRPr="009C5EF9">
        <w:rPr>
          <w:rFonts w:ascii="Times New Roman" w:hAnsi="Times New Roman"/>
        </w:rPr>
        <w:t xml:space="preserve">'And who will take his place?' a reporter inquired. </w:t>
      </w:r>
    </w:p>
    <w:p w:rsidR="001A3DE5" w:rsidRPr="009C5EF9" w:rsidRDefault="001A3DE5" w:rsidP="001A3DE5">
      <w:pPr>
        <w:spacing w:after="0" w:line="240" w:lineRule="auto"/>
        <w:ind w:left="720"/>
        <w:rPr>
          <w:rFonts w:ascii="Times New Roman" w:hAnsi="Times New Roman"/>
        </w:rPr>
      </w:pPr>
      <w:r w:rsidRPr="009C5EF9">
        <w:rPr>
          <w:rFonts w:ascii="Times New Roman" w:hAnsi="Times New Roman"/>
        </w:rPr>
        <w:t>'Cora Anderson,' she replied.  'My name when I leave here will be Cora Anderson.'"</w:t>
      </w:r>
    </w:p>
    <w:p w:rsidR="001A3DE5" w:rsidRPr="00DC6B14" w:rsidRDefault="001A3DE5" w:rsidP="001A3DE5">
      <w:pPr>
        <w:spacing w:after="0" w:line="240" w:lineRule="auto"/>
        <w:ind w:left="720"/>
        <w:jc w:val="center"/>
        <w:rPr>
          <w:rFonts w:ascii="Times New Roman" w:hAnsi="Times New Roman"/>
        </w:rPr>
      </w:pPr>
      <w:r>
        <w:rPr>
          <w:rFonts w:ascii="Times New Roman" w:hAnsi="Times New Roman"/>
        </w:rPr>
        <w:tab/>
      </w:r>
      <w:r>
        <w:rPr>
          <w:rFonts w:ascii="Times New Roman" w:hAnsi="Times New Roman"/>
        </w:rPr>
        <w:tab/>
        <w:t xml:space="preserve">              --"Writing Life's Last Chapter," </w:t>
      </w:r>
      <w:r w:rsidRPr="00DC6B14">
        <w:rPr>
          <w:rFonts w:ascii="Times New Roman" w:hAnsi="Times New Roman"/>
          <w:i/>
        </w:rPr>
        <w:t>Milwaukee Journal</w:t>
      </w:r>
      <w:r>
        <w:rPr>
          <w:rFonts w:ascii="Times New Roman" w:hAnsi="Times New Roman"/>
          <w:i/>
        </w:rPr>
        <w:t xml:space="preserve">, </w:t>
      </w:r>
      <w:r w:rsidRPr="00CB7DD3">
        <w:rPr>
          <w:rFonts w:ascii="Times New Roman" w:hAnsi="Times New Roman"/>
        </w:rPr>
        <w:t>4 May 1914.</w:t>
      </w:r>
      <w:r>
        <w:rPr>
          <w:rFonts w:ascii="Times New Roman" w:hAnsi="Times New Roman"/>
          <w:i/>
        </w:rPr>
        <w:t xml:space="preserve"> </w:t>
      </w:r>
    </w:p>
    <w:p w:rsidR="001A3DE5" w:rsidRDefault="001A3DE5" w:rsidP="001A3DE5">
      <w:pPr>
        <w:spacing w:after="0" w:line="240" w:lineRule="auto"/>
        <w:ind w:left="720"/>
        <w:jc w:val="right"/>
        <w:rPr>
          <w:rFonts w:ascii="Times New Roman" w:hAnsi="Times New Roman"/>
        </w:rPr>
      </w:pPr>
    </w:p>
    <w:p w:rsidR="001A3DE5" w:rsidRPr="00DC6B14" w:rsidRDefault="001A3DE5" w:rsidP="001A3DE5">
      <w:pPr>
        <w:spacing w:after="0" w:line="240" w:lineRule="auto"/>
        <w:ind w:left="720"/>
        <w:jc w:val="right"/>
        <w:rPr>
          <w:rFonts w:ascii="Times New Roman" w:hAnsi="Times New Roman"/>
        </w:rPr>
      </w:pPr>
    </w:p>
    <w:p w:rsidR="001A3DE5" w:rsidRDefault="00C95236" w:rsidP="001A3DE5">
      <w:pPr>
        <w:spacing w:after="0" w:line="48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1312" behindDoc="0" locked="0" layoutInCell="1" allowOverlap="1">
                <wp:simplePos x="0" y="0"/>
                <wp:positionH relativeFrom="margin">
                  <wp:posOffset>3768090</wp:posOffset>
                </wp:positionH>
                <wp:positionV relativeFrom="paragraph">
                  <wp:posOffset>3910330</wp:posOffset>
                </wp:positionV>
                <wp:extent cx="2303780" cy="1085850"/>
                <wp:effectExtent l="24765" t="24130" r="24130" b="23495"/>
                <wp:wrapSquare wrapText="bothSides"/>
                <wp:docPr id="19"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1085850"/>
                        </a:xfrm>
                        <a:prstGeom prst="rect">
                          <a:avLst/>
                        </a:prstGeom>
                        <a:solidFill>
                          <a:srgbClr val="FFFFFF"/>
                        </a:solidFill>
                        <a:ln w="38100">
                          <a:solidFill>
                            <a:srgbClr val="000000"/>
                          </a:solidFill>
                          <a:miter lim="800000"/>
                          <a:headEnd/>
                          <a:tailEnd/>
                        </a:ln>
                      </wps:spPr>
                      <wps:txbx>
                        <w:txbxContent>
                          <w:p w:rsidR="001A3DE5" w:rsidRPr="00A26C45" w:rsidRDefault="001A3DE5" w:rsidP="001A3DE5">
                            <w:pPr>
                              <w:rPr>
                                <w:rFonts w:ascii="Times New Roman" w:hAnsi="Times New Roman"/>
                                <w:sz w:val="24"/>
                                <w:szCs w:val="24"/>
                              </w:rPr>
                            </w:pPr>
                            <w:r>
                              <w:rPr>
                                <w:rFonts w:ascii="Times New Roman" w:hAnsi="Times New Roman"/>
                                <w:sz w:val="24"/>
                                <w:szCs w:val="24"/>
                              </w:rPr>
                              <w:t xml:space="preserve">Figure 1. Cora Anderson as a man and as a woman, circa 1914. </w:t>
                            </w:r>
                          </w:p>
                          <w:p w:rsidR="001A3DE5" w:rsidRPr="00A26C45"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http//outhistory.org (accessed 8 Apr. 2012).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8" o:spid="_x0000_s1026" type="#_x0000_t202" style="position:absolute;margin-left:296.7pt;margin-top:307.9pt;width:181.4pt;height: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MDyLAIAAFQEAAAOAAAAZHJzL2Uyb0RvYy54bWysVNtu2zAMfR+wfxD0vtjOZXWNOEWXLsOA&#10;7gK0+wBZlm1hsqhJSuzs60vJaRZ028swPwiiSB2R55Be34y9IgdhnQRd0myWUiI0h1rqtqTfHndv&#10;ckqcZ7pmCrQo6VE4erN5/Wo9mELMoQNVC0sQRLtiMCXtvDdFkjjeiZ65GRih0dmA7ZlH07ZJbdmA&#10;6L1K5mn6NhnA1sYCF87h6d3kpJuI3zSC+y9N44QnqqSYm4+rjWsV1mSzZkVrmekkP6XB/iGLnkmN&#10;j56h7phnZG/lb1C95BYcNH7GoU+gaSQXsQasJktfVPPQMSNiLUiOM2ea3P+D5Z8PXy2RNWp3TYlm&#10;PWr0KEZP3sFIsjzwMxhXYNiDwUA/4jnGxlqduQf+3REN247pVtxaC0MnWI35ZeFmcnF1wnEBpBo+&#10;QY3vsL2HCDQ2tg/kIR0E0VGn41mbkAvHw/kiXVzl6OLoy9J8la+iegkrnq8b6/wHAT0Jm5JaFD/C&#10;s8O98yEdVjyHhNccKFnvpFLRsG21VZYcGDbKLn6xghdhSpOhpIs8S9OJgr9ipPH7E0YvPba8kn1J&#10;83MQKwJx73UdG9IzqaY95qz0iclA3kSjH6vxpEwF9RE5tTC1No4ibjqwPykZsK1L6n7smRWUqI8a&#10;dbnOlsswB9FYrq7maNhLT3XpYZojVEk9JdN266fZ2Rsr2w5fmjpBwy1q2cjIchB9yuqUN7ZuJP80&#10;ZmE2Lu0Y9etnsHkCAAD//wMAUEsDBBQABgAIAAAAIQA64cVS4QAAAAsBAAAPAAAAZHJzL2Rvd25y&#10;ZXYueG1sTI9BT4NAEIXvJv6HzZh4MXZpFQrI0BhNTTy2Gs8LOwKWnUV229L+eteTHifz5b3vFavJ&#10;9OJAo+ssI8xnEQji2uqOG4T3t/VtCsJ5xVr1lgnhRA5W5eVFoXJtj7yhw9Y3IoSwyxVC6/2QS+nq&#10;loxyMzsQh9+nHY3y4RwbqUd1DOGml4soSqRRHYeGVg301FK92+4NwseOKLOb8/lbNurF3zwvX7uv&#10;CvH6anp8AOFp8n8w/OoHdSiDU2X3rJ3oEeLs7j6gCMk8DhsCkcXJAkSFsEyTFGRZyP8byh8AAAD/&#10;/wMAUEsBAi0AFAAGAAgAAAAhALaDOJL+AAAA4QEAABMAAAAAAAAAAAAAAAAAAAAAAFtDb250ZW50&#10;X1R5cGVzXS54bWxQSwECLQAUAAYACAAAACEAOP0h/9YAAACUAQAACwAAAAAAAAAAAAAAAAAvAQAA&#10;X3JlbHMvLnJlbHNQSwECLQAUAAYACAAAACEAtqjA8iwCAABUBAAADgAAAAAAAAAAAAAAAAAuAgAA&#10;ZHJzL2Uyb0RvYy54bWxQSwECLQAUAAYACAAAACEAOuHFUuEAAAALAQAADwAAAAAAAAAAAAAAAACG&#10;BAAAZHJzL2Rvd25yZXYueG1sUEsFBgAAAAAEAAQA8wAAAJQFAAAAAA==&#10;" strokeweight="3pt">
                <v:textbox>
                  <w:txbxContent>
                    <w:p w:rsidR="001A3DE5" w:rsidRPr="00A26C45" w:rsidRDefault="001A3DE5" w:rsidP="001A3DE5">
                      <w:pPr>
                        <w:rPr>
                          <w:rFonts w:ascii="Times New Roman" w:hAnsi="Times New Roman"/>
                          <w:sz w:val="24"/>
                          <w:szCs w:val="24"/>
                        </w:rPr>
                      </w:pPr>
                      <w:r>
                        <w:rPr>
                          <w:rFonts w:ascii="Times New Roman" w:hAnsi="Times New Roman"/>
                          <w:sz w:val="24"/>
                          <w:szCs w:val="24"/>
                        </w:rPr>
                        <w:t xml:space="preserve">Figure 1. Cora Anderson as a man and as a woman, circa 1914. </w:t>
                      </w:r>
                    </w:p>
                    <w:p w:rsidR="001A3DE5" w:rsidRPr="00A26C45"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http//outhistory.org (accessed 8 Apr. 2012).</w:t>
                      </w:r>
                    </w:p>
                  </w:txbxContent>
                </v:textbox>
                <w10:wrap type="square" anchorx="margin"/>
              </v:shape>
            </w:pict>
          </mc:Fallback>
        </mc:AlternateContent>
      </w:r>
      <w:r w:rsidR="001A3DE5">
        <w:rPr>
          <w:rFonts w:ascii="Times New Roman" w:hAnsi="Times New Roman"/>
          <w:noProof/>
          <w:sz w:val="24"/>
          <w:szCs w:val="24"/>
        </w:rPr>
        <w:drawing>
          <wp:anchor distT="0" distB="0" distL="114300" distR="114300" simplePos="0" relativeHeight="251675648" behindDoc="0" locked="0" layoutInCell="1" allowOverlap="1">
            <wp:simplePos x="0" y="0"/>
            <wp:positionH relativeFrom="margin">
              <wp:posOffset>3134995</wp:posOffset>
            </wp:positionH>
            <wp:positionV relativeFrom="margin">
              <wp:posOffset>2541270</wp:posOffset>
            </wp:positionV>
            <wp:extent cx="2840355" cy="2749550"/>
            <wp:effectExtent l="95250" t="95250" r="93345" b="88900"/>
            <wp:wrapSquare wrapText="bothSides"/>
            <wp:docPr id="4" name="Picture 6" descr="http://www.outhistory.org/wiki/images/2/2a/CoraAnder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6" descr="http://www.outhistory.org/wiki/images/2/2a/CoraAnderson.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40355" cy="274955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1A3DE5">
        <w:rPr>
          <w:rFonts w:ascii="Times New Roman" w:hAnsi="Times New Roman"/>
          <w:sz w:val="24"/>
          <w:szCs w:val="24"/>
        </w:rPr>
        <w:tab/>
      </w:r>
      <w:r w:rsidR="001A3DE5" w:rsidRPr="00DC6B14">
        <w:rPr>
          <w:rFonts w:ascii="Times New Roman" w:hAnsi="Times New Roman"/>
          <w:sz w:val="24"/>
          <w:szCs w:val="24"/>
        </w:rPr>
        <w:t>On May 2, 1914, Milwaukee police arrested Ralph Kerwineio for disorderly conduct, revealing soon afterwa</w:t>
      </w:r>
      <w:r w:rsidR="001A3DE5">
        <w:rPr>
          <w:rFonts w:ascii="Times New Roman" w:hAnsi="Times New Roman"/>
          <w:sz w:val="24"/>
          <w:szCs w:val="24"/>
        </w:rPr>
        <w:t>rd that he</w:t>
      </w:r>
      <w:r w:rsidR="001A3DE5" w:rsidRPr="00DC6B14">
        <w:rPr>
          <w:rFonts w:ascii="Times New Roman" w:hAnsi="Times New Roman"/>
          <w:sz w:val="24"/>
          <w:szCs w:val="24"/>
        </w:rPr>
        <w:t xml:space="preserve">, in fact, </w:t>
      </w:r>
      <w:r w:rsidR="001A3DE5">
        <w:rPr>
          <w:rFonts w:ascii="Times New Roman" w:hAnsi="Times New Roman"/>
          <w:sz w:val="24"/>
          <w:szCs w:val="24"/>
        </w:rPr>
        <w:t xml:space="preserve">was a she. </w:t>
      </w:r>
      <w:r w:rsidR="001A3DE5" w:rsidRPr="00DC6B14">
        <w:rPr>
          <w:rFonts w:ascii="Times New Roman" w:hAnsi="Times New Roman"/>
          <w:sz w:val="24"/>
          <w:szCs w:val="24"/>
        </w:rPr>
        <w:t>Cora Anderson, a 38-year-old Potawatomie-Cherokee and African American woman from Kendallville, Indiana, had effectively passed as Ralph</w:t>
      </w:r>
      <w:r w:rsidR="001A3DE5">
        <w:rPr>
          <w:rFonts w:ascii="Times New Roman" w:hAnsi="Times New Roman"/>
          <w:sz w:val="24"/>
          <w:szCs w:val="24"/>
        </w:rPr>
        <w:t xml:space="preserve"> Kerwinieo, a South American man</w:t>
      </w:r>
      <w:r w:rsidR="001A3DE5" w:rsidRPr="00DC6B14">
        <w:rPr>
          <w:rFonts w:ascii="Times New Roman" w:hAnsi="Times New Roman"/>
          <w:sz w:val="24"/>
          <w:szCs w:val="24"/>
        </w:rPr>
        <w:t xml:space="preserve"> ten years her junior, intermittently for thirteen years</w:t>
      </w:r>
      <w:r w:rsidR="001A3DE5">
        <w:rPr>
          <w:rFonts w:ascii="Times New Roman" w:hAnsi="Times New Roman"/>
          <w:sz w:val="24"/>
          <w:szCs w:val="24"/>
        </w:rPr>
        <w:t xml:space="preserve"> </w:t>
      </w:r>
      <w:r w:rsidR="001A3DE5" w:rsidRPr="00380AC2">
        <w:rPr>
          <w:rFonts w:ascii="Times New Roman" w:hAnsi="Times New Roman"/>
          <w:sz w:val="24"/>
          <w:szCs w:val="24"/>
        </w:rPr>
        <w:t>(Figure 1).</w:t>
      </w:r>
      <w:r w:rsidR="001A3DE5">
        <w:rPr>
          <w:rFonts w:ascii="Times New Roman" w:hAnsi="Times New Roman"/>
          <w:sz w:val="24"/>
          <w:szCs w:val="24"/>
        </w:rPr>
        <w:t xml:space="preserve"> </w:t>
      </w:r>
      <w:r w:rsidR="001A3DE5" w:rsidRPr="00DC6B14">
        <w:rPr>
          <w:rFonts w:ascii="Times New Roman" w:hAnsi="Times New Roman"/>
          <w:sz w:val="24"/>
          <w:szCs w:val="24"/>
        </w:rPr>
        <w:t>Eviden</w:t>
      </w:r>
      <w:r w:rsidR="001A3DE5">
        <w:rPr>
          <w:rFonts w:ascii="Times New Roman" w:hAnsi="Times New Roman"/>
          <w:sz w:val="24"/>
          <w:szCs w:val="24"/>
        </w:rPr>
        <w:t>ce suggests that from 1901-1914</w:t>
      </w:r>
      <w:r w:rsidR="001A3DE5" w:rsidRPr="00DC6B14">
        <w:rPr>
          <w:rFonts w:ascii="Times New Roman" w:hAnsi="Times New Roman"/>
          <w:sz w:val="24"/>
          <w:szCs w:val="24"/>
        </w:rPr>
        <w:t xml:space="preserve"> Anderson passed as a single man, then as the h</w:t>
      </w:r>
      <w:r w:rsidR="001A3DE5">
        <w:rPr>
          <w:rFonts w:ascii="Times New Roman" w:hAnsi="Times New Roman"/>
          <w:sz w:val="24"/>
          <w:szCs w:val="24"/>
        </w:rPr>
        <w:t>usband of Marie White for eight years</w:t>
      </w:r>
      <w:r w:rsidR="001A3DE5" w:rsidRPr="00DC6B14">
        <w:rPr>
          <w:rFonts w:ascii="Times New Roman" w:hAnsi="Times New Roman"/>
          <w:sz w:val="24"/>
          <w:szCs w:val="24"/>
        </w:rPr>
        <w:t xml:space="preserve"> before obtaining in 1914 a male’s certificate of health, as required by a 1913 law only for grooms, to legally marry her second wife Dorothy Kleinowski</w:t>
      </w:r>
      <w:r w:rsidR="001A3DE5">
        <w:rPr>
          <w:rFonts w:ascii="Times New Roman" w:hAnsi="Times New Roman"/>
          <w:sz w:val="24"/>
          <w:szCs w:val="24"/>
        </w:rPr>
        <w:t xml:space="preserve"> (Figure 2)</w:t>
      </w:r>
      <w:r w:rsidR="001A3DE5" w:rsidRPr="00380AC2">
        <w:rPr>
          <w:rFonts w:ascii="Times New Roman" w:hAnsi="Times New Roman"/>
          <w:sz w:val="24"/>
          <w:szCs w:val="24"/>
        </w:rPr>
        <w:t>.</w:t>
      </w:r>
      <w:r w:rsidR="001A3DE5">
        <w:rPr>
          <w:rStyle w:val="FootnoteReference"/>
          <w:rFonts w:ascii="Times New Roman" w:hAnsi="Times New Roman"/>
          <w:sz w:val="24"/>
          <w:szCs w:val="24"/>
        </w:rPr>
        <w:footnoteReference w:id="1"/>
      </w:r>
      <w:r w:rsidR="001A3DE5" w:rsidRPr="00DC6B14">
        <w:rPr>
          <w:rFonts w:ascii="Times New Roman" w:hAnsi="Times New Roman"/>
          <w:sz w:val="24"/>
          <w:szCs w:val="24"/>
        </w:rPr>
        <w:t xml:space="preserve"> </w:t>
      </w:r>
      <w:r w:rsidR="001A3DE5">
        <w:rPr>
          <w:rFonts w:ascii="Times New Roman" w:hAnsi="Times New Roman"/>
          <w:sz w:val="24"/>
          <w:szCs w:val="24"/>
        </w:rPr>
        <w:t>After the outting</w:t>
      </w:r>
      <w:r w:rsidR="001A3DE5" w:rsidRPr="00DC6B14">
        <w:rPr>
          <w:rFonts w:ascii="Times New Roman" w:hAnsi="Times New Roman"/>
          <w:sz w:val="24"/>
          <w:szCs w:val="24"/>
        </w:rPr>
        <w:t xml:space="preserve"> of Anderson's </w:t>
      </w:r>
      <w:r w:rsidR="001A3DE5">
        <w:rPr>
          <w:rFonts w:ascii="Times New Roman" w:hAnsi="Times New Roman"/>
          <w:sz w:val="24"/>
          <w:szCs w:val="24"/>
        </w:rPr>
        <w:t xml:space="preserve">gender crossing </w:t>
      </w:r>
      <w:r w:rsidR="001A3DE5" w:rsidRPr="00DC6B14">
        <w:rPr>
          <w:rFonts w:ascii="Times New Roman" w:hAnsi="Times New Roman"/>
          <w:sz w:val="24"/>
          <w:szCs w:val="24"/>
        </w:rPr>
        <w:t>secret to Milwaukee police by her jealous first wife,</w:t>
      </w:r>
      <w:r w:rsidR="001A3DE5">
        <w:rPr>
          <w:rFonts w:ascii="Times New Roman" w:hAnsi="Times New Roman"/>
          <w:sz w:val="24"/>
          <w:szCs w:val="24"/>
        </w:rPr>
        <w:t xml:space="preserve"> White</w:t>
      </w:r>
      <w:r w:rsidR="001A3DE5" w:rsidRPr="00DC6B14">
        <w:rPr>
          <w:rFonts w:ascii="Times New Roman" w:hAnsi="Times New Roman"/>
          <w:sz w:val="24"/>
          <w:szCs w:val="24"/>
        </w:rPr>
        <w:t xml:space="preserve"> (to whom she was never legally married)</w:t>
      </w:r>
      <w:r w:rsidR="001A3DE5">
        <w:rPr>
          <w:rFonts w:ascii="Times New Roman" w:hAnsi="Times New Roman"/>
          <w:sz w:val="24"/>
          <w:szCs w:val="24"/>
        </w:rPr>
        <w:t>,</w:t>
      </w:r>
      <w:r w:rsidR="001A3DE5" w:rsidRPr="00DC6B14">
        <w:rPr>
          <w:rFonts w:ascii="Times New Roman" w:hAnsi="Times New Roman"/>
          <w:sz w:val="24"/>
          <w:szCs w:val="24"/>
        </w:rPr>
        <w:t xml:space="preserve"> </w:t>
      </w:r>
      <w:r w:rsidR="001A3DE5" w:rsidRPr="00DC6B14">
        <w:rPr>
          <w:rFonts w:ascii="Times New Roman" w:hAnsi="Times New Roman"/>
          <w:sz w:val="24"/>
          <w:szCs w:val="24"/>
        </w:rPr>
        <w:lastRenderedPageBreak/>
        <w:t>police held Anderson on a charge of disorderly conduct for passing as a man and obtaining a certificate of health u</w:t>
      </w:r>
      <w:r w:rsidR="001A3DE5">
        <w:rPr>
          <w:rFonts w:ascii="Times New Roman" w:hAnsi="Times New Roman"/>
          <w:sz w:val="24"/>
          <w:szCs w:val="24"/>
        </w:rPr>
        <w:t>nder false pretenses.</w:t>
      </w:r>
      <w:r w:rsidR="001A3DE5">
        <w:rPr>
          <w:rStyle w:val="FootnoteReference"/>
          <w:rFonts w:ascii="Times New Roman" w:hAnsi="Times New Roman"/>
          <w:sz w:val="24"/>
          <w:szCs w:val="24"/>
        </w:rPr>
        <w:footnoteReference w:id="2"/>
      </w:r>
      <w:r w:rsidR="001A3DE5">
        <w:rPr>
          <w:rFonts w:ascii="Times New Roman" w:hAnsi="Times New Roman"/>
          <w:sz w:val="24"/>
          <w:szCs w:val="24"/>
        </w:rPr>
        <w:t xml:space="preserve"> </w:t>
      </w:r>
      <w:r w:rsidR="001A3DE5" w:rsidRPr="00DC6B14">
        <w:rPr>
          <w:rFonts w:ascii="Times New Roman" w:hAnsi="Times New Roman"/>
          <w:sz w:val="24"/>
          <w:szCs w:val="24"/>
        </w:rPr>
        <w:t>The scandalous case became a national newspaper sensation</w:t>
      </w:r>
      <w:r w:rsidR="001A3DE5">
        <w:rPr>
          <w:rFonts w:ascii="Times New Roman" w:hAnsi="Times New Roman"/>
          <w:sz w:val="24"/>
          <w:szCs w:val="24"/>
        </w:rPr>
        <w:t xml:space="preserve"> </w:t>
      </w:r>
      <w:r w:rsidR="001A3DE5" w:rsidRPr="00380AC2">
        <w:rPr>
          <w:rFonts w:ascii="Times New Roman" w:hAnsi="Times New Roman"/>
          <w:sz w:val="24"/>
          <w:szCs w:val="24"/>
        </w:rPr>
        <w:t>(Figure 3).</w:t>
      </w:r>
      <w:r w:rsidR="001A3DE5" w:rsidRPr="00DC6B14">
        <w:rPr>
          <w:rFonts w:ascii="Times New Roman" w:hAnsi="Times New Roman"/>
          <w:sz w:val="24"/>
          <w:szCs w:val="24"/>
        </w:rPr>
        <w:t xml:space="preserve"> Although a Milwaukee judge dropp</w:t>
      </w:r>
      <w:r w:rsidR="001A3DE5">
        <w:rPr>
          <w:rFonts w:ascii="Times New Roman" w:hAnsi="Times New Roman"/>
          <w:sz w:val="24"/>
          <w:szCs w:val="24"/>
        </w:rPr>
        <w:t xml:space="preserve">ed the disorderly conduct charge, he ordered Anderson to dress and behave as a woman if she wished to remain in Milwaukee, warning that if she did not, she would </w:t>
      </w:r>
      <w:r w:rsidR="001A3DE5" w:rsidRPr="00DC6B14">
        <w:rPr>
          <w:rFonts w:ascii="Times New Roman" w:hAnsi="Times New Roman"/>
          <w:sz w:val="24"/>
          <w:szCs w:val="24"/>
        </w:rPr>
        <w:t>find herself in trouble."</w:t>
      </w:r>
      <w:r w:rsidR="001A3DE5" w:rsidRPr="00DC6B14">
        <w:rPr>
          <w:rStyle w:val="FootnoteReference"/>
          <w:rFonts w:ascii="Times New Roman" w:hAnsi="Times New Roman"/>
          <w:sz w:val="24"/>
          <w:szCs w:val="24"/>
        </w:rPr>
        <w:footnoteReference w:id="3"/>
      </w:r>
    </w:p>
    <w:p w:rsidR="001A3DE5" w:rsidRDefault="001A3DE5" w:rsidP="001A3DE5">
      <w:pPr>
        <w:spacing w:after="0" w:line="48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62336" behindDoc="1" locked="0" layoutInCell="1" allowOverlap="1">
            <wp:simplePos x="0" y="0"/>
            <wp:positionH relativeFrom="margin">
              <wp:align>left</wp:align>
            </wp:positionH>
            <wp:positionV relativeFrom="margin">
              <wp:align>top</wp:align>
            </wp:positionV>
            <wp:extent cx="2880995" cy="2533650"/>
            <wp:effectExtent l="95250" t="95250" r="90805" b="95250"/>
            <wp:wrapSquare wrapText="bothSides"/>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extLst>
                        <a:ext uri="{28A0092B-C50C-407E-A947-70E740481C1C}">
                          <a14:useLocalDpi xmlns:a14="http://schemas.microsoft.com/office/drawing/2010/main" val="0"/>
                        </a:ext>
                      </a:extLst>
                    </a:blip>
                    <a:srcRect l="38343" t="34911" r="17870" b="17160"/>
                    <a:stretch/>
                  </pic:blipFill>
                  <pic:spPr bwMode="auto">
                    <a:xfrm>
                      <a:off x="0" y="0"/>
                      <a:ext cx="2880995" cy="2533650"/>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anchor>
        </w:drawing>
      </w:r>
      <w:r w:rsidR="00C95236">
        <w:rPr>
          <w:rFonts w:ascii="Times New Roman" w:hAnsi="Times New Roman"/>
          <w:noProof/>
          <w:sz w:val="24"/>
          <w:szCs w:val="24"/>
        </w:rPr>
        <mc:AlternateContent>
          <mc:Choice Requires="wps">
            <w:drawing>
              <wp:anchor distT="0" distB="0" distL="114300" distR="114300" simplePos="0" relativeHeight="251663360" behindDoc="0" locked="0" layoutInCell="1" allowOverlap="1">
                <wp:simplePos x="0" y="0"/>
                <wp:positionH relativeFrom="margin">
                  <wp:align>left</wp:align>
                </wp:positionH>
                <wp:positionV relativeFrom="margin">
                  <wp:posOffset>2819400</wp:posOffset>
                </wp:positionV>
                <wp:extent cx="2484755" cy="1050925"/>
                <wp:effectExtent l="19050" t="19050" r="20320" b="25400"/>
                <wp:wrapSquare wrapText="bothSides"/>
                <wp:docPr id="1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4755" cy="1050925"/>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noProof/>
                                <w:sz w:val="24"/>
                                <w:szCs w:val="24"/>
                              </w:rPr>
                            </w:pPr>
                            <w:r w:rsidRPr="00877078">
                              <w:rPr>
                                <w:rFonts w:ascii="Times New Roman" w:hAnsi="Times New Roman"/>
                                <w:noProof/>
                                <w:sz w:val="24"/>
                                <w:szCs w:val="24"/>
                              </w:rPr>
                              <w:t>Figure</w:t>
                            </w:r>
                            <w:r>
                              <w:rPr>
                                <w:rFonts w:ascii="Times New Roman" w:hAnsi="Times New Roman"/>
                                <w:noProof/>
                                <w:sz w:val="24"/>
                                <w:szCs w:val="24"/>
                              </w:rPr>
                              <w:t xml:space="preserve"> 2</w:t>
                            </w:r>
                            <w:r w:rsidRPr="00877078">
                              <w:rPr>
                                <w:rFonts w:ascii="Times New Roman" w:hAnsi="Times New Roman"/>
                                <w:noProof/>
                                <w:sz w:val="24"/>
                                <w:szCs w:val="24"/>
                              </w:rPr>
                              <w:t>. Anderson’s “wives.”</w:t>
                            </w:r>
                          </w:p>
                          <w:p w:rsidR="001A3DE5" w:rsidRPr="00877078" w:rsidRDefault="001A3DE5" w:rsidP="001A3DE5">
                            <w:pPr>
                              <w:rPr>
                                <w:rFonts w:ascii="Times New Roman" w:hAnsi="Times New Roman"/>
                                <w:noProof/>
                                <w:sz w:val="24"/>
                                <w:szCs w:val="24"/>
                              </w:rPr>
                            </w:pPr>
                            <w:r w:rsidRPr="00877078">
                              <w:rPr>
                                <w:rFonts w:ascii="Times New Roman" w:hAnsi="Times New Roman"/>
                                <w:i/>
                                <w:noProof/>
                                <w:sz w:val="24"/>
                                <w:szCs w:val="24"/>
                              </w:rPr>
                              <w:t>Source:</w:t>
                            </w:r>
                            <w:r w:rsidRPr="00877078">
                              <w:rPr>
                                <w:rFonts w:ascii="Times New Roman" w:hAnsi="Times New Roman"/>
                                <w:noProof/>
                                <w:sz w:val="24"/>
                                <w:szCs w:val="24"/>
                              </w:rPr>
                              <w:t xml:space="preserve"> “Anderson Was Good Man to Both Her Wives,”</w:t>
                            </w:r>
                            <w:r w:rsidRPr="00877078">
                              <w:rPr>
                                <w:rFonts w:ascii="Times New Roman" w:hAnsi="Times New Roman"/>
                                <w:i/>
                                <w:noProof/>
                                <w:sz w:val="24"/>
                                <w:szCs w:val="24"/>
                              </w:rPr>
                              <w:t xml:space="preserve"> Des Moines Daily News</w:t>
                            </w:r>
                            <w:r w:rsidRPr="00877078">
                              <w:rPr>
                                <w:rFonts w:ascii="Times New Roman" w:hAnsi="Times New Roman"/>
                                <w:noProof/>
                                <w:sz w:val="24"/>
                                <w:szCs w:val="24"/>
                              </w:rPr>
                              <w:t xml:space="preserve">, 12 May 1914. </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 o:spid="_x0000_s1027" type="#_x0000_t202" style="position:absolute;margin-left:0;margin-top:222pt;width:195.65pt;height:82.7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FjdLgIAAFsEAAAOAAAAZHJzL2Uyb0RvYy54bWysVNuO2yAQfa/Uf0C8N7bTpJtYcVbbbFNV&#10;2l6k3X4AxjhGBYYCiZ1+/Q44m01vL1X9gBgYzsycM+PV9aAVOQjnJZiKFpOcEmE4NNLsKvr1Yftq&#10;QYkPzDRMgREVPQpPr9cvX6x6W4opdKAa4QiCGF/2tqJdCLbMMs87oZmfgBUGL1twmgU03S5rHOsR&#10;Xatsmudvsh5cYx1w4T2e3o6XdJ3w21bw8LltvQhEVRRzC2l1aa3jmq1XrNw5ZjvJT2mwf8hCM2kw&#10;6BnqlgVG9k7+BqUld+ChDRMOOoO2lVykGrCaIv+lmvuOWZFqQXK8PdPk/x8s/3T44ohsUDtUyjCN&#10;Gj2IIZC3MJBiGfnprS/R7d6iYxjwHH1Trd7eAf/miYFNx8xO3DgHfSdYg/kV8WV28XTE8RGk7j9C&#10;g3HYPkACGlqnI3lIB0F01Ol41ibmwvFwOlvMruZzSjjeFfk8X07nKQYrn55b58N7AZrETUUdip/g&#10;2eHOh5gOK59cYjQPSjZbqVQy3K7eKEcODBtlm74T+k9uypC+oq8XRZ6PFPwVI0/fnzC0DNjySuqK&#10;Ls5OrIzEvTNNasjApBr3mLMyJyYjeSONYaiHUbQYILJcQ3NEah2MHY4TiZsO3A9Keuzuivrve+YE&#10;JeqDQXmWxWwWxyEZs/nVFA13eVNf3jDDEaqigZJxuwnjCO2tk7sOI40NYeAGJW1lIvs5q1P62MFJ&#10;g9O0xRG5tJPX8z9h/QgAAP//AwBQSwMEFAAGAAgAAAAhAEmSeR/eAAAACAEAAA8AAABkcnMvZG93&#10;bnJldi54bWxMj8FOwzAQRO9I/IO1SFwQdUpDISGbCoFA4tiCODvxkoTG6xC7bejXs5zgNqtZzbwp&#10;VpPr1Z7G0HlGmM8SUMS1tx03CG+vT5e3oEI0bE3vmRC+KcCqPD0pTG79gde038RGSQiH3CC0MQ65&#10;1qFuyZkw8wOxeB9+dCbKOTbajuYg4a7XV0my1M50LA2tGeihpXq72TmE9y1R5tfH45duzHO8eLx5&#10;6T4rxPOz6f4OVKQp/j3DL76gQylMld+xDapHkCERIU1TEWIvsvkCVIWwTLJr0GWh/w8ofwAAAP//&#10;AwBQSwECLQAUAAYACAAAACEAtoM4kv4AAADhAQAAEwAAAAAAAAAAAAAAAAAAAAAAW0NvbnRlbnRf&#10;VHlwZXNdLnhtbFBLAQItABQABgAIAAAAIQA4/SH/1gAAAJQBAAALAAAAAAAAAAAAAAAAAC8BAABf&#10;cmVscy8ucmVsc1BLAQItABQABgAIAAAAIQC8nFjdLgIAAFsEAAAOAAAAAAAAAAAAAAAAAC4CAABk&#10;cnMvZTJvRG9jLnhtbFBLAQItABQABgAIAAAAIQBJknkf3gAAAAgBAAAPAAAAAAAAAAAAAAAAAIgE&#10;AABkcnMvZG93bnJldi54bWxQSwUGAAAAAAQABADzAAAAkwUAAAAA&#10;" strokeweight="3pt">
                <v:textbox>
                  <w:txbxContent>
                    <w:p w:rsidR="001A3DE5" w:rsidRPr="00877078" w:rsidRDefault="001A3DE5" w:rsidP="001A3DE5">
                      <w:pPr>
                        <w:rPr>
                          <w:rFonts w:ascii="Times New Roman" w:hAnsi="Times New Roman"/>
                          <w:noProof/>
                          <w:sz w:val="24"/>
                          <w:szCs w:val="24"/>
                        </w:rPr>
                      </w:pPr>
                      <w:r w:rsidRPr="00877078">
                        <w:rPr>
                          <w:rFonts w:ascii="Times New Roman" w:hAnsi="Times New Roman"/>
                          <w:noProof/>
                          <w:sz w:val="24"/>
                          <w:szCs w:val="24"/>
                        </w:rPr>
                        <w:t>Figure</w:t>
                      </w:r>
                      <w:r>
                        <w:rPr>
                          <w:rFonts w:ascii="Times New Roman" w:hAnsi="Times New Roman"/>
                          <w:noProof/>
                          <w:sz w:val="24"/>
                          <w:szCs w:val="24"/>
                        </w:rPr>
                        <w:t xml:space="preserve"> 2</w:t>
                      </w:r>
                      <w:r w:rsidRPr="00877078">
                        <w:rPr>
                          <w:rFonts w:ascii="Times New Roman" w:hAnsi="Times New Roman"/>
                          <w:noProof/>
                          <w:sz w:val="24"/>
                          <w:szCs w:val="24"/>
                        </w:rPr>
                        <w:t>. Anderson’s “wives.”</w:t>
                      </w:r>
                    </w:p>
                    <w:p w:rsidR="001A3DE5" w:rsidRPr="00877078" w:rsidRDefault="001A3DE5" w:rsidP="001A3DE5">
                      <w:pPr>
                        <w:rPr>
                          <w:rFonts w:ascii="Times New Roman" w:hAnsi="Times New Roman"/>
                          <w:noProof/>
                          <w:sz w:val="24"/>
                          <w:szCs w:val="24"/>
                        </w:rPr>
                      </w:pPr>
                      <w:r w:rsidRPr="00877078">
                        <w:rPr>
                          <w:rFonts w:ascii="Times New Roman" w:hAnsi="Times New Roman"/>
                          <w:i/>
                          <w:noProof/>
                          <w:sz w:val="24"/>
                          <w:szCs w:val="24"/>
                        </w:rPr>
                        <w:t>Source:</w:t>
                      </w:r>
                      <w:r w:rsidRPr="00877078">
                        <w:rPr>
                          <w:rFonts w:ascii="Times New Roman" w:hAnsi="Times New Roman"/>
                          <w:noProof/>
                          <w:sz w:val="24"/>
                          <w:szCs w:val="24"/>
                        </w:rPr>
                        <w:t xml:space="preserve"> “Anderson Was Good Man to Both Her Wives,”</w:t>
                      </w:r>
                      <w:r w:rsidRPr="00877078">
                        <w:rPr>
                          <w:rFonts w:ascii="Times New Roman" w:hAnsi="Times New Roman"/>
                          <w:i/>
                          <w:noProof/>
                          <w:sz w:val="24"/>
                          <w:szCs w:val="24"/>
                        </w:rPr>
                        <w:t xml:space="preserve"> Des Moines Daily News</w:t>
                      </w:r>
                      <w:r w:rsidRPr="00877078">
                        <w:rPr>
                          <w:rFonts w:ascii="Times New Roman" w:hAnsi="Times New Roman"/>
                          <w:noProof/>
                          <w:sz w:val="24"/>
                          <w:szCs w:val="24"/>
                        </w:rPr>
                        <w:t xml:space="preserve">, 12 May 1914. </w:t>
                      </w:r>
                    </w:p>
                    <w:p w:rsidR="001A3DE5" w:rsidRPr="00A26C45" w:rsidRDefault="001A3DE5" w:rsidP="001A3DE5">
                      <w:pPr>
                        <w:rPr>
                          <w:rFonts w:ascii="Times New Roman" w:hAnsi="Times New Roman"/>
                          <w:sz w:val="24"/>
                          <w:szCs w:val="24"/>
                        </w:rPr>
                      </w:pPr>
                    </w:p>
                  </w:txbxContent>
                </v:textbox>
                <w10:wrap type="square" anchorx="margin" anchory="margin"/>
              </v:shape>
            </w:pict>
          </mc:Fallback>
        </mc:AlternateContent>
      </w:r>
      <w:r>
        <w:rPr>
          <w:rFonts w:ascii="Times New Roman" w:hAnsi="Times New Roman"/>
          <w:sz w:val="24"/>
          <w:szCs w:val="24"/>
        </w:rPr>
        <w:tab/>
      </w:r>
      <w:r w:rsidRPr="00DC6B14">
        <w:rPr>
          <w:rFonts w:ascii="Times New Roman" w:hAnsi="Times New Roman"/>
          <w:sz w:val="24"/>
          <w:szCs w:val="24"/>
        </w:rPr>
        <w:t>Anderson took advantage of her newfound infamy to make a living, performing vaudeville acts across Wisconsin throughout 1914</w:t>
      </w:r>
      <w:r>
        <w:rPr>
          <w:rFonts w:ascii="Times New Roman" w:hAnsi="Times New Roman"/>
          <w:sz w:val="24"/>
          <w:szCs w:val="24"/>
        </w:rPr>
        <w:t xml:space="preserve">.  By the end of 1914, however, </w:t>
      </w:r>
      <w:r w:rsidRPr="00DC6B14">
        <w:rPr>
          <w:rFonts w:ascii="Times New Roman" w:hAnsi="Times New Roman"/>
          <w:sz w:val="24"/>
          <w:szCs w:val="24"/>
        </w:rPr>
        <w:t xml:space="preserve">interest in Anderson's act died out she found that she </w:t>
      </w:r>
      <w:r>
        <w:rPr>
          <w:rFonts w:ascii="Times New Roman" w:hAnsi="Times New Roman"/>
          <w:sz w:val="24"/>
          <w:szCs w:val="24"/>
        </w:rPr>
        <w:t>again</w:t>
      </w:r>
      <w:r w:rsidRPr="00DC6B14">
        <w:rPr>
          <w:rFonts w:ascii="Times New Roman" w:hAnsi="Times New Roman"/>
          <w:sz w:val="24"/>
          <w:szCs w:val="24"/>
        </w:rPr>
        <w:t xml:space="preserve"> could not make a living as </w:t>
      </w:r>
      <w:r>
        <w:rPr>
          <w:rFonts w:ascii="Times New Roman" w:hAnsi="Times New Roman"/>
          <w:sz w:val="24"/>
          <w:szCs w:val="24"/>
        </w:rPr>
        <w:t xml:space="preserve">a </w:t>
      </w:r>
      <w:r w:rsidRPr="00DC6B14">
        <w:rPr>
          <w:rFonts w:ascii="Times New Roman" w:hAnsi="Times New Roman"/>
          <w:sz w:val="24"/>
          <w:szCs w:val="24"/>
        </w:rPr>
        <w:t>woman. Anderson began passing as</w:t>
      </w:r>
      <w:r>
        <w:rPr>
          <w:rFonts w:ascii="Times New Roman" w:hAnsi="Times New Roman"/>
          <w:sz w:val="24"/>
          <w:szCs w:val="24"/>
        </w:rPr>
        <w:t xml:space="preserve"> a</w:t>
      </w:r>
      <w:r w:rsidRPr="00DC6B14">
        <w:rPr>
          <w:rFonts w:ascii="Times New Roman" w:hAnsi="Times New Roman"/>
          <w:sz w:val="24"/>
          <w:szCs w:val="24"/>
        </w:rPr>
        <w:t xml:space="preserve"> man--and </w:t>
      </w:r>
      <w:r>
        <w:rPr>
          <w:rFonts w:ascii="Times New Roman" w:hAnsi="Times New Roman"/>
          <w:sz w:val="24"/>
          <w:szCs w:val="24"/>
        </w:rPr>
        <w:t xml:space="preserve">began </w:t>
      </w:r>
      <w:r w:rsidRPr="00DC6B14">
        <w:rPr>
          <w:rFonts w:ascii="Times New Roman" w:hAnsi="Times New Roman"/>
          <w:sz w:val="24"/>
          <w:szCs w:val="24"/>
        </w:rPr>
        <w:t>having run-ins with law enforcement--once again. Anderson's last confirmed appearance in historical records was in Milw</w:t>
      </w:r>
      <w:r>
        <w:rPr>
          <w:rFonts w:ascii="Times New Roman" w:hAnsi="Times New Roman"/>
          <w:sz w:val="24"/>
          <w:szCs w:val="24"/>
        </w:rPr>
        <w:t xml:space="preserve">aukee, Wisconsin, in September 1919 </w:t>
      </w:r>
      <w:r w:rsidRPr="00DC6B14">
        <w:rPr>
          <w:rFonts w:ascii="Times New Roman" w:hAnsi="Times New Roman"/>
          <w:sz w:val="24"/>
          <w:szCs w:val="24"/>
        </w:rPr>
        <w:t>when the Milwaukee District Court freed her from probation and a charge of vagrancy.</w:t>
      </w:r>
      <w:r w:rsidRPr="00DC6B14">
        <w:rPr>
          <w:rStyle w:val="FootnoteReference"/>
          <w:rFonts w:ascii="Times New Roman" w:hAnsi="Times New Roman"/>
          <w:sz w:val="24"/>
          <w:szCs w:val="24"/>
        </w:rPr>
        <w:footnoteReference w:id="4"/>
      </w:r>
      <w:r w:rsidRPr="00DC6B14">
        <w:rPr>
          <w:rFonts w:ascii="Times New Roman" w:hAnsi="Times New Roman"/>
          <w:sz w:val="24"/>
          <w:szCs w:val="24"/>
        </w:rPr>
        <w:t xml:space="preserve"> </w:t>
      </w:r>
    </w:p>
    <w:p w:rsidR="001A3DE5" w:rsidRDefault="001A3DE5" w:rsidP="001A3DE5">
      <w:pPr>
        <w:spacing w:after="0" w:line="480" w:lineRule="auto"/>
        <w:rPr>
          <w:rFonts w:ascii="Times New Roman" w:hAnsi="Times New Roman"/>
          <w:sz w:val="24"/>
          <w:szCs w:val="24"/>
        </w:rPr>
      </w:pPr>
      <w:r>
        <w:rPr>
          <w:rFonts w:ascii="Times New Roman" w:hAnsi="Times New Roman"/>
          <w:noProof/>
          <w:sz w:val="24"/>
          <w:szCs w:val="24"/>
        </w:rPr>
        <w:lastRenderedPageBreak/>
        <w:drawing>
          <wp:anchor distT="0" distB="0" distL="114300" distR="114300" simplePos="0" relativeHeight="251664384" behindDoc="0" locked="0" layoutInCell="1" allowOverlap="1">
            <wp:simplePos x="0" y="0"/>
            <wp:positionH relativeFrom="margin">
              <wp:posOffset>2125345</wp:posOffset>
            </wp:positionH>
            <wp:positionV relativeFrom="margin">
              <wp:posOffset>13335</wp:posOffset>
            </wp:positionV>
            <wp:extent cx="3766820" cy="2456815"/>
            <wp:effectExtent l="95250" t="95250" r="100330" b="95885"/>
            <wp:wrapSquare wrapText="left"/>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l="24161" t="18691" r="14099" b="10280"/>
                    <a:stretch>
                      <a:fillRect/>
                    </a:stretch>
                  </pic:blipFill>
                  <pic:spPr bwMode="auto">
                    <a:xfrm>
                      <a:off x="0" y="0"/>
                      <a:ext cx="3766820" cy="245681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C95236">
        <w:rPr>
          <w:rFonts w:ascii="Times New Roman" w:hAnsi="Times New Roman"/>
          <w:noProof/>
          <w:sz w:val="24"/>
          <w:szCs w:val="24"/>
        </w:rPr>
        <mc:AlternateContent>
          <mc:Choice Requires="wps">
            <w:drawing>
              <wp:anchor distT="0" distB="0" distL="114300" distR="114300" simplePos="0" relativeHeight="251665408" behindDoc="0" locked="0" layoutInCell="1" allowOverlap="1">
                <wp:simplePos x="0" y="0"/>
                <wp:positionH relativeFrom="margin">
                  <wp:posOffset>3281045</wp:posOffset>
                </wp:positionH>
                <wp:positionV relativeFrom="margin">
                  <wp:posOffset>2637155</wp:posOffset>
                </wp:positionV>
                <wp:extent cx="2694305" cy="1047750"/>
                <wp:effectExtent l="23495" t="27305" r="25400" b="20320"/>
                <wp:wrapSquare wrapText="bothSides"/>
                <wp:docPr id="17"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4305" cy="104775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3</w:t>
                            </w:r>
                            <w:r w:rsidRPr="00877078">
                              <w:rPr>
                                <w:rFonts w:ascii="Times New Roman" w:hAnsi="Times New Roman"/>
                                <w:sz w:val="24"/>
                                <w:szCs w:val="24"/>
                              </w:rPr>
                              <w:t>. Locations where articles about Anderson’s p</w:t>
                            </w:r>
                            <w:r>
                              <w:rPr>
                                <w:rFonts w:ascii="Times New Roman" w:hAnsi="Times New Roman"/>
                                <w:sz w:val="24"/>
                                <w:szCs w:val="24"/>
                              </w:rPr>
                              <w:t>assing</w:t>
                            </w:r>
                            <w:r w:rsidRPr="00877078">
                              <w:rPr>
                                <w:rFonts w:ascii="Times New Roman" w:hAnsi="Times New Roman"/>
                                <w:sz w:val="24"/>
                                <w:szCs w:val="24"/>
                              </w:rPr>
                              <w:t xml:space="preserve"> were printed in 1914 and a sampling of headlines.</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Created by author.</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 o:spid="_x0000_s1028" type="#_x0000_t202" style="position:absolute;margin-left:258.35pt;margin-top:207.65pt;width:212.15pt;height:82.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NytMQIAAFsEAAAOAAAAZHJzL2Uyb0RvYy54bWysVNtu2zAMfR+wfxD0vthJkyY14hRdugwD&#10;ugvQ7gNkWbaFSaImKbG7ry8lp2nQbS/D/CBIInVInkN6fT1oRQ7CeQmmpNNJTokwHGpp2pJ+f9i9&#10;W1HiAzM1U2BESR+Fp9ebt2/WvS3EDDpQtXAEQYwvelvSLgRbZJnnndDMT8AKg8YGnGYBj67Nasd6&#10;RNcqm+X5ZdaDq60DLrzH29vRSDcJv2kED1+bxotAVEkxt5BWl9YqrtlmzYrWMdtJfkyD/UMWmkmD&#10;QU9QtywwsnfyNygtuQMPTZhw0Bk0jeQi1YDVTPNX1dx3zIpUC5Lj7Ykm//9g+ZfDN0dkjdotKTFM&#10;o0YPYgjkPQxklvjprS/Q7d6iYxjwHn1Trd7eAf/hiYFtx0wrbpyDvhOsxvymkdns7GlUxBc+glT9&#10;Z6gxDtsHSEBD43QkD+kgiI46PZ60iblwvJxdXs0v8gUlHG3TfL5cLlJ2GSuen1vnw0cBmsRNSR2K&#10;n+DZ4c6HmA4rnl1iNA9K1jupVDq4ttoqRw4MG2WXvlTBKzdlSF/Si9U0z0cK/oqRp+9PGFoGbHkl&#10;dUlXJydWROI+mDo1ZGBSjXvMWZkjk5G8kcYwVEMSbRYDRGIrqB+RWgdjh+NE4qYD94uSHru7pP7n&#10;njlBifpkUJ6r6XwexyEd5oslKk3cuaU6tzDDEaqkgZJxuw3jCO2tk22HkcaGMHCDkjYykf2S1TF9&#10;7OCkwXHa4oicn5PXyz9h8wQAAP//AwBQSwMEFAAGAAgAAAAhALliWz3gAAAACwEAAA8AAABkcnMv&#10;ZG93bnJldi54bWxMj8tOwzAQRfdI/IM1SGxQ64S+Q5wKgUDqsqViPUmGJDQeh9htQ7+eYQXL0T26&#10;c266HmyrTtT7xrGBeByBIi5c2XBlYP/2MlqC8gG5xNYxGfgmD+vs+irFpHRn3tJpFyolJewTNFCH&#10;0CVa+6Imi37sOmLJPlxvMcjZV7rs8SzlttX3UTTXFhuWDzV29FRTcdgdrYH3A9HKbS+XL13ha7h7&#10;Xmyaz9yY25vh8QFUoCH8wfCrL+qQiVPujlx61RqYxfOFoAam8WwCSojVNJZ1uUTLaAI6S/X/DdkP&#10;AAAA//8DAFBLAQItABQABgAIAAAAIQC2gziS/gAAAOEBAAATAAAAAAAAAAAAAAAAAAAAAABbQ29u&#10;dGVudF9UeXBlc10ueG1sUEsBAi0AFAAGAAgAAAAhADj9If/WAAAAlAEAAAsAAAAAAAAAAAAAAAAA&#10;LwEAAF9yZWxzLy5yZWxzUEsBAi0AFAAGAAgAAAAhAKCM3K0xAgAAWwQAAA4AAAAAAAAAAAAAAAAA&#10;LgIAAGRycy9lMm9Eb2MueG1sUEsBAi0AFAAGAAgAAAAhALliWz3gAAAACwEAAA8AAAAAAAAAAAAA&#10;AAAAiwQAAGRycy9kb3ducmV2LnhtbFBLBQYAAAAABAAEAPMAAACYBQAAAAA=&#10;" strokeweight="3pt">
                <v:textbo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3</w:t>
                      </w:r>
                      <w:r w:rsidRPr="00877078">
                        <w:rPr>
                          <w:rFonts w:ascii="Times New Roman" w:hAnsi="Times New Roman"/>
                          <w:sz w:val="24"/>
                          <w:szCs w:val="24"/>
                        </w:rPr>
                        <w:t>. Locations where articles about Anderson’s p</w:t>
                      </w:r>
                      <w:r>
                        <w:rPr>
                          <w:rFonts w:ascii="Times New Roman" w:hAnsi="Times New Roman"/>
                          <w:sz w:val="24"/>
                          <w:szCs w:val="24"/>
                        </w:rPr>
                        <w:t>assing</w:t>
                      </w:r>
                      <w:r w:rsidRPr="00877078">
                        <w:rPr>
                          <w:rFonts w:ascii="Times New Roman" w:hAnsi="Times New Roman"/>
                          <w:sz w:val="24"/>
                          <w:szCs w:val="24"/>
                        </w:rPr>
                        <w:t xml:space="preserve"> were printed in 1914 and a sampling of headlines.</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Created by author.</w:t>
                      </w:r>
                    </w:p>
                    <w:p w:rsidR="001A3DE5" w:rsidRPr="00A26C45" w:rsidRDefault="001A3DE5" w:rsidP="001A3DE5">
                      <w:pPr>
                        <w:rPr>
                          <w:rFonts w:ascii="Times New Roman" w:hAnsi="Times New Roman"/>
                          <w:sz w:val="24"/>
                          <w:szCs w:val="24"/>
                        </w:rPr>
                      </w:pPr>
                    </w:p>
                  </w:txbxContent>
                </v:textbox>
                <w10:wrap type="square" anchorx="margin" anchory="margin"/>
              </v:shape>
            </w:pict>
          </mc:Fallback>
        </mc:AlternateContent>
      </w:r>
      <w:r>
        <w:rPr>
          <w:rFonts w:ascii="Times New Roman" w:hAnsi="Times New Roman"/>
          <w:sz w:val="24"/>
          <w:szCs w:val="24"/>
        </w:rPr>
        <w:tab/>
      </w:r>
      <w:r w:rsidRPr="00DC6B14">
        <w:rPr>
          <w:rFonts w:ascii="Times New Roman" w:hAnsi="Times New Roman"/>
          <w:sz w:val="24"/>
          <w:szCs w:val="24"/>
        </w:rPr>
        <w:t xml:space="preserve">Despite research on Anderson's case in a variety of disciplines, no author who has analyzed the case has examined the following two </w:t>
      </w:r>
      <w:r>
        <w:rPr>
          <w:rFonts w:ascii="Times New Roman" w:hAnsi="Times New Roman"/>
          <w:sz w:val="24"/>
          <w:szCs w:val="24"/>
        </w:rPr>
        <w:t xml:space="preserve">aspects which are </w:t>
      </w:r>
      <w:r w:rsidRPr="00DC6B14">
        <w:rPr>
          <w:rFonts w:ascii="Times New Roman" w:hAnsi="Times New Roman"/>
          <w:sz w:val="24"/>
          <w:szCs w:val="24"/>
        </w:rPr>
        <w:t xml:space="preserve">analyzed in this paper for the first time.  The first aspect is the possibility that Anderson </w:t>
      </w:r>
      <w:r>
        <w:rPr>
          <w:rFonts w:ascii="Times New Roman" w:hAnsi="Times New Roman"/>
          <w:sz w:val="24"/>
          <w:szCs w:val="24"/>
        </w:rPr>
        <w:t>began passing</w:t>
      </w:r>
      <w:r w:rsidRPr="00DC6B14">
        <w:rPr>
          <w:rFonts w:ascii="Times New Roman" w:hAnsi="Times New Roman"/>
          <w:sz w:val="24"/>
          <w:szCs w:val="24"/>
        </w:rPr>
        <w:t xml:space="preserve"> as a single man in Milwau</w:t>
      </w:r>
      <w:r>
        <w:rPr>
          <w:rFonts w:ascii="Times New Roman" w:hAnsi="Times New Roman"/>
          <w:sz w:val="24"/>
          <w:szCs w:val="24"/>
        </w:rPr>
        <w:t xml:space="preserve">kee in 1901, and intermittently </w:t>
      </w:r>
      <w:r w:rsidRPr="00DC6B14">
        <w:rPr>
          <w:rFonts w:ascii="Times New Roman" w:hAnsi="Times New Roman"/>
          <w:sz w:val="24"/>
          <w:szCs w:val="24"/>
        </w:rPr>
        <w:t xml:space="preserve">thereafter, </w:t>
      </w:r>
      <w:r w:rsidRPr="00DC6B14">
        <w:rPr>
          <w:rFonts w:ascii="Times New Roman" w:hAnsi="Times New Roman"/>
          <w:i/>
          <w:sz w:val="24"/>
          <w:szCs w:val="24"/>
        </w:rPr>
        <w:t>before</w:t>
      </w:r>
      <w:r w:rsidRPr="00DC6B14">
        <w:rPr>
          <w:rFonts w:ascii="Times New Roman" w:hAnsi="Times New Roman"/>
          <w:sz w:val="24"/>
          <w:szCs w:val="24"/>
        </w:rPr>
        <w:t xml:space="preserve"> passing as the husband to her</w:t>
      </w:r>
      <w:r>
        <w:rPr>
          <w:rFonts w:ascii="Times New Roman" w:hAnsi="Times New Roman"/>
          <w:sz w:val="24"/>
          <w:szCs w:val="24"/>
        </w:rPr>
        <w:t xml:space="preserve"> first female companion, White.</w:t>
      </w:r>
      <w:r w:rsidRPr="00DC6B14">
        <w:rPr>
          <w:rFonts w:ascii="Times New Roman" w:hAnsi="Times New Roman"/>
          <w:sz w:val="24"/>
          <w:szCs w:val="24"/>
        </w:rPr>
        <w:t xml:space="preserve"> This timeline and Anderson's own writing provides a new interpretation of her motivations for </w:t>
      </w:r>
      <w:r>
        <w:rPr>
          <w:rFonts w:ascii="Times New Roman" w:hAnsi="Times New Roman"/>
          <w:sz w:val="24"/>
          <w:szCs w:val="24"/>
        </w:rPr>
        <w:t>passing</w:t>
      </w:r>
      <w:r w:rsidRPr="00DC6B14">
        <w:rPr>
          <w:rFonts w:ascii="Times New Roman" w:hAnsi="Times New Roman"/>
          <w:sz w:val="24"/>
          <w:szCs w:val="24"/>
        </w:rPr>
        <w:t xml:space="preserve"> as a person of a different gender </w:t>
      </w:r>
      <w:r>
        <w:rPr>
          <w:rFonts w:ascii="Times New Roman" w:hAnsi="Times New Roman"/>
          <w:sz w:val="24"/>
          <w:szCs w:val="24"/>
        </w:rPr>
        <w:t>and</w:t>
      </w:r>
      <w:r w:rsidRPr="00DC6B14">
        <w:rPr>
          <w:rFonts w:ascii="Times New Roman" w:hAnsi="Times New Roman"/>
          <w:sz w:val="24"/>
          <w:szCs w:val="24"/>
        </w:rPr>
        <w:t xml:space="preserve"> ethnicity. The second aspect of the case</w:t>
      </w:r>
      <w:r>
        <w:rPr>
          <w:rFonts w:ascii="Times New Roman" w:hAnsi="Times New Roman"/>
          <w:sz w:val="24"/>
          <w:szCs w:val="24"/>
        </w:rPr>
        <w:t xml:space="preserve"> analyzed in this paper</w:t>
      </w:r>
      <w:r w:rsidRPr="00DC6B14">
        <w:rPr>
          <w:rFonts w:ascii="Times New Roman" w:hAnsi="Times New Roman"/>
          <w:sz w:val="24"/>
          <w:szCs w:val="24"/>
        </w:rPr>
        <w:t xml:space="preserve"> is the extent to which Anderson's case exposed gendered social expectations inherent in the 1913 Wisconsin "eugenic" marriage law. The</w:t>
      </w:r>
      <w:r>
        <w:rPr>
          <w:rFonts w:ascii="Times New Roman" w:hAnsi="Times New Roman"/>
          <w:sz w:val="24"/>
          <w:szCs w:val="24"/>
        </w:rPr>
        <w:t xml:space="preserve"> intent of this analysis is to fill in </w:t>
      </w:r>
      <w:r w:rsidRPr="00DC6B14">
        <w:rPr>
          <w:rFonts w:ascii="Times New Roman" w:hAnsi="Times New Roman"/>
          <w:sz w:val="24"/>
          <w:szCs w:val="24"/>
        </w:rPr>
        <w:t xml:space="preserve">the research </w:t>
      </w:r>
      <w:r>
        <w:rPr>
          <w:rFonts w:ascii="Times New Roman" w:hAnsi="Times New Roman"/>
          <w:sz w:val="24"/>
          <w:szCs w:val="24"/>
        </w:rPr>
        <w:t>gaps i</w:t>
      </w:r>
      <w:r w:rsidRPr="00DC6B14">
        <w:rPr>
          <w:rFonts w:ascii="Times New Roman" w:hAnsi="Times New Roman"/>
          <w:sz w:val="24"/>
          <w:szCs w:val="24"/>
        </w:rPr>
        <w:t>n Anderson's case and to use Anderson's case as a lens through which to view the Wisconsin "eugenic" marriage law in the social and cultural context of Midwestern America</w:t>
      </w:r>
      <w:r w:rsidRPr="001B3A13">
        <w:rPr>
          <w:rFonts w:ascii="Times New Roman" w:hAnsi="Times New Roman"/>
          <w:sz w:val="24"/>
          <w:szCs w:val="24"/>
        </w:rPr>
        <w:t xml:space="preserve"> </w:t>
      </w:r>
      <w:r>
        <w:rPr>
          <w:rFonts w:ascii="Times New Roman" w:hAnsi="Times New Roman"/>
          <w:sz w:val="24"/>
          <w:szCs w:val="24"/>
        </w:rPr>
        <w:t xml:space="preserve">during the </w:t>
      </w:r>
      <w:r w:rsidRPr="00DC6B14">
        <w:rPr>
          <w:rFonts w:ascii="Times New Roman" w:hAnsi="Times New Roman"/>
          <w:sz w:val="24"/>
          <w:szCs w:val="24"/>
        </w:rPr>
        <w:t>Progressive Era</w:t>
      </w:r>
      <w:r>
        <w:rPr>
          <w:rFonts w:ascii="Times New Roman" w:hAnsi="Times New Roman"/>
          <w:sz w:val="24"/>
          <w:szCs w:val="24"/>
        </w:rPr>
        <w:t xml:space="preserve"> (1890s-1920s, characterized by an upsurge in social activism and political reform)</w:t>
      </w:r>
      <w:r w:rsidRPr="00DC6B14">
        <w:rPr>
          <w:rFonts w:ascii="Times New Roman" w:hAnsi="Times New Roman"/>
          <w:sz w:val="24"/>
          <w:szCs w:val="24"/>
        </w:rPr>
        <w:t xml:space="preserve">. </w:t>
      </w:r>
    </w:p>
    <w:p w:rsidR="001A3DE5" w:rsidRDefault="001A3DE5" w:rsidP="001A3DE5">
      <w:pPr>
        <w:spacing w:after="0" w:line="480" w:lineRule="auto"/>
        <w:rPr>
          <w:rFonts w:ascii="Times New Roman" w:hAnsi="Times New Roman"/>
          <w:sz w:val="24"/>
          <w:szCs w:val="24"/>
        </w:rPr>
      </w:pPr>
    </w:p>
    <w:p w:rsidR="001A3DE5" w:rsidRPr="00110171" w:rsidRDefault="001A3DE5" w:rsidP="001A3DE5">
      <w:pPr>
        <w:spacing w:after="0" w:line="480" w:lineRule="auto"/>
        <w:jc w:val="center"/>
        <w:rPr>
          <w:rFonts w:ascii="Times New Roman" w:hAnsi="Times New Roman"/>
          <w:b/>
          <w:sz w:val="24"/>
          <w:szCs w:val="24"/>
        </w:rPr>
      </w:pPr>
      <w:r>
        <w:rPr>
          <w:rFonts w:ascii="Times New Roman" w:hAnsi="Times New Roman"/>
          <w:b/>
          <w:sz w:val="24"/>
          <w:szCs w:val="24"/>
        </w:rPr>
        <w:t>Literature Review</w:t>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r>
      <w:r>
        <w:rPr>
          <w:rFonts w:ascii="Times New Roman" w:hAnsi="Times New Roman"/>
          <w:sz w:val="24"/>
          <w:szCs w:val="24"/>
        </w:rPr>
        <w:t>Since 1976</w:t>
      </w:r>
      <w:r w:rsidRPr="00DC6B14">
        <w:rPr>
          <w:rFonts w:ascii="Times New Roman" w:hAnsi="Times New Roman"/>
          <w:sz w:val="24"/>
          <w:szCs w:val="24"/>
        </w:rPr>
        <w:t xml:space="preserve"> academics in a variety of disciplines have cited Anderson's case among groupings of other cases presented as lesbian and transgendered histories.  These academics and associations of academics include: historian Jonathan Katz, anthropologist Jason Cromwell, historian Lillian Faderman</w:t>
      </w:r>
      <w:r>
        <w:rPr>
          <w:rFonts w:ascii="Times New Roman" w:hAnsi="Times New Roman"/>
          <w:sz w:val="24"/>
          <w:szCs w:val="24"/>
        </w:rPr>
        <w:t>,</w:t>
      </w:r>
      <w:r w:rsidRPr="00DC6B14">
        <w:rPr>
          <w:rFonts w:ascii="Times New Roman" w:hAnsi="Times New Roman"/>
          <w:sz w:val="24"/>
          <w:szCs w:val="24"/>
        </w:rPr>
        <w:t xml:space="preserve"> </w:t>
      </w:r>
      <w:r>
        <w:rPr>
          <w:rFonts w:ascii="Times New Roman" w:hAnsi="Times New Roman"/>
          <w:sz w:val="24"/>
          <w:szCs w:val="24"/>
        </w:rPr>
        <w:t>historian</w:t>
      </w:r>
      <w:r w:rsidRPr="00DC6B14">
        <w:rPr>
          <w:rFonts w:ascii="Times New Roman" w:hAnsi="Times New Roman"/>
          <w:sz w:val="24"/>
          <w:szCs w:val="24"/>
        </w:rPr>
        <w:t xml:space="preserve"> Joann Meyerowitz, the interdisciplinary San Fr</w:t>
      </w:r>
      <w:r>
        <w:rPr>
          <w:rFonts w:ascii="Times New Roman" w:hAnsi="Times New Roman"/>
          <w:sz w:val="24"/>
          <w:szCs w:val="24"/>
        </w:rPr>
        <w:t xml:space="preserve">ancisco Gay and Lesbian Project, and specialist in </w:t>
      </w:r>
      <w:r w:rsidRPr="00DC6B14">
        <w:rPr>
          <w:rFonts w:ascii="Times New Roman" w:hAnsi="Times New Roman"/>
          <w:sz w:val="24"/>
          <w:szCs w:val="24"/>
        </w:rPr>
        <w:t>women's and gender studies, African American studies, and English</w:t>
      </w:r>
      <w:r>
        <w:rPr>
          <w:rFonts w:ascii="Times New Roman" w:hAnsi="Times New Roman"/>
          <w:sz w:val="24"/>
          <w:szCs w:val="24"/>
        </w:rPr>
        <w:t>, Siobha</w:t>
      </w:r>
      <w:r w:rsidRPr="00DC6B14">
        <w:rPr>
          <w:rFonts w:ascii="Times New Roman" w:hAnsi="Times New Roman"/>
          <w:sz w:val="24"/>
          <w:szCs w:val="24"/>
        </w:rPr>
        <w:t>n Somerville.</w:t>
      </w:r>
      <w:r w:rsidRPr="00DC6B14">
        <w:rPr>
          <w:rStyle w:val="FootnoteReference"/>
          <w:rFonts w:ascii="Times New Roman" w:hAnsi="Times New Roman"/>
          <w:sz w:val="24"/>
          <w:szCs w:val="24"/>
        </w:rPr>
        <w:footnoteReference w:id="5"/>
      </w:r>
      <w:r w:rsidRPr="00DC6B14">
        <w:rPr>
          <w:rFonts w:ascii="Times New Roman" w:hAnsi="Times New Roman"/>
          <w:sz w:val="24"/>
          <w:szCs w:val="24"/>
        </w:rPr>
        <w:t xml:space="preserve"> These authors addressed the fact that Anderson and other females who passed as men often did so in part for economic opportunities and greater freedoms that were only available to men in the early twentieth century only.  However, the primary motivation of their writing was to reclaim lesbian and transgendered history. Katz pioneered this movement towards</w:t>
      </w:r>
      <w:r>
        <w:rPr>
          <w:rFonts w:ascii="Times New Roman" w:hAnsi="Times New Roman"/>
          <w:sz w:val="24"/>
          <w:szCs w:val="24"/>
        </w:rPr>
        <w:t xml:space="preserve"> the</w:t>
      </w:r>
      <w:r w:rsidRPr="00DC6B14">
        <w:rPr>
          <w:rFonts w:ascii="Times New Roman" w:hAnsi="Times New Roman"/>
          <w:sz w:val="24"/>
          <w:szCs w:val="24"/>
        </w:rPr>
        <w:t xml:space="preserve"> reclamation of gay and lesbian history in 1976 with the debut of his groundbreaking book </w:t>
      </w:r>
      <w:r w:rsidRPr="00DC6B14">
        <w:rPr>
          <w:rFonts w:ascii="Times New Roman" w:hAnsi="Times New Roman"/>
          <w:i/>
          <w:sz w:val="24"/>
          <w:szCs w:val="24"/>
        </w:rPr>
        <w:t xml:space="preserve">Gay American History: Lesbians and Gay Men in the U.S. </w:t>
      </w:r>
      <w:r w:rsidRPr="00DC6B14">
        <w:rPr>
          <w:rFonts w:ascii="Times New Roman" w:hAnsi="Times New Roman"/>
          <w:sz w:val="24"/>
          <w:szCs w:val="24"/>
        </w:rPr>
        <w:t xml:space="preserve">which illuminated instances of gay and lesbian relationships </w:t>
      </w:r>
      <w:r>
        <w:rPr>
          <w:rFonts w:ascii="Times New Roman" w:hAnsi="Times New Roman"/>
          <w:sz w:val="24"/>
          <w:szCs w:val="24"/>
        </w:rPr>
        <w:t xml:space="preserve">in the public sphere </w:t>
      </w:r>
      <w:r w:rsidRPr="00DC6B14">
        <w:rPr>
          <w:rFonts w:ascii="Times New Roman" w:hAnsi="Times New Roman"/>
          <w:sz w:val="24"/>
          <w:szCs w:val="24"/>
        </w:rPr>
        <w:t>at a time when homosexual space was scarcely claimed in academia and in American society.</w:t>
      </w:r>
      <w:r w:rsidRPr="00DC6B14">
        <w:rPr>
          <w:rStyle w:val="FootnoteReference"/>
          <w:rFonts w:ascii="Times New Roman" w:hAnsi="Times New Roman"/>
          <w:sz w:val="24"/>
          <w:szCs w:val="24"/>
        </w:rPr>
        <w:footnoteReference w:id="6"/>
      </w:r>
      <w:r w:rsidRPr="00DC6B14">
        <w:rPr>
          <w:rFonts w:ascii="Times New Roman" w:hAnsi="Times New Roman"/>
          <w:sz w:val="24"/>
          <w:szCs w:val="24"/>
        </w:rPr>
        <w:t xml:space="preserve"> </w:t>
      </w:r>
      <w:r>
        <w:rPr>
          <w:rFonts w:ascii="Times New Roman" w:hAnsi="Times New Roman"/>
          <w:sz w:val="24"/>
          <w:szCs w:val="24"/>
        </w:rPr>
        <w:t xml:space="preserve">Other scholars </w:t>
      </w:r>
      <w:r w:rsidRPr="00DC6B14">
        <w:rPr>
          <w:rFonts w:ascii="Times New Roman" w:hAnsi="Times New Roman"/>
          <w:sz w:val="24"/>
          <w:szCs w:val="24"/>
        </w:rPr>
        <w:t>followed because</w:t>
      </w:r>
      <w:r>
        <w:rPr>
          <w:rFonts w:ascii="Times New Roman" w:hAnsi="Times New Roman"/>
          <w:sz w:val="24"/>
          <w:szCs w:val="24"/>
        </w:rPr>
        <w:t>,</w:t>
      </w:r>
      <w:r w:rsidRPr="00DC6B14">
        <w:rPr>
          <w:rFonts w:ascii="Times New Roman" w:hAnsi="Times New Roman"/>
          <w:sz w:val="24"/>
          <w:szCs w:val="24"/>
        </w:rPr>
        <w:t xml:space="preserve"> according to anthropologist Jason Cromwell</w:t>
      </w:r>
      <w:r>
        <w:rPr>
          <w:rFonts w:ascii="Times New Roman" w:hAnsi="Times New Roman"/>
          <w:sz w:val="24"/>
          <w:szCs w:val="24"/>
        </w:rPr>
        <w:t>,</w:t>
      </w:r>
      <w:r w:rsidRPr="00DC6B14">
        <w:rPr>
          <w:rFonts w:ascii="Times New Roman" w:hAnsi="Times New Roman"/>
          <w:sz w:val="24"/>
          <w:szCs w:val="24"/>
        </w:rPr>
        <w:t xml:space="preserve"> "One agenda and a strategy for empowerment is reclaiming history."</w:t>
      </w:r>
      <w:r w:rsidRPr="00DC6B14">
        <w:rPr>
          <w:rStyle w:val="FootnoteReference"/>
          <w:rFonts w:ascii="Times New Roman" w:hAnsi="Times New Roman"/>
          <w:sz w:val="24"/>
          <w:szCs w:val="24"/>
        </w:rPr>
        <w:footnoteReference w:id="7"/>
      </w:r>
      <w:r w:rsidRPr="00DC6B14">
        <w:rPr>
          <w:rFonts w:ascii="Times New Roman" w:hAnsi="Times New Roman"/>
          <w:sz w:val="24"/>
          <w:szCs w:val="24"/>
        </w:rPr>
        <w:t xml:space="preserve"> Another example of this reclamation of history is found in Somerville's book </w:t>
      </w:r>
      <w:r w:rsidRPr="00DC6B14">
        <w:rPr>
          <w:rFonts w:ascii="Times New Roman" w:hAnsi="Times New Roman"/>
          <w:i/>
          <w:sz w:val="24"/>
          <w:szCs w:val="24"/>
        </w:rPr>
        <w:t xml:space="preserve">Queering the Color Line: Race and the Invention of Homosexuality in American Culture </w:t>
      </w:r>
      <w:r w:rsidRPr="00DC6B14">
        <w:rPr>
          <w:rFonts w:ascii="Times New Roman" w:hAnsi="Times New Roman"/>
          <w:sz w:val="24"/>
          <w:szCs w:val="24"/>
        </w:rPr>
        <w:t>which exposed African American</w:t>
      </w:r>
      <w:r>
        <w:rPr>
          <w:rFonts w:ascii="Times New Roman" w:hAnsi="Times New Roman"/>
          <w:sz w:val="24"/>
          <w:szCs w:val="24"/>
        </w:rPr>
        <w:t xml:space="preserve"> homosexual history</w:t>
      </w:r>
      <w:r w:rsidRPr="00DC6B14">
        <w:rPr>
          <w:rFonts w:ascii="Times New Roman" w:hAnsi="Times New Roman"/>
          <w:sz w:val="24"/>
          <w:szCs w:val="24"/>
        </w:rPr>
        <w:t xml:space="preserve"> and positioned Anderson's passing as a person of a different g</w:t>
      </w:r>
      <w:r>
        <w:rPr>
          <w:rFonts w:ascii="Times New Roman" w:hAnsi="Times New Roman"/>
          <w:sz w:val="24"/>
          <w:szCs w:val="24"/>
        </w:rPr>
        <w:t>ender and race as a response to</w:t>
      </w:r>
      <w:r w:rsidRPr="00DC6B14">
        <w:rPr>
          <w:rFonts w:ascii="Times New Roman" w:hAnsi="Times New Roman"/>
          <w:sz w:val="24"/>
          <w:szCs w:val="24"/>
        </w:rPr>
        <w:t xml:space="preserve"> "the cultural and economic limitations attached to her gender, race, and sexual orientation."</w:t>
      </w:r>
      <w:r w:rsidRPr="00DC6B14">
        <w:rPr>
          <w:rStyle w:val="FootnoteReference"/>
          <w:rFonts w:ascii="Times New Roman" w:hAnsi="Times New Roman"/>
          <w:sz w:val="24"/>
          <w:szCs w:val="24"/>
        </w:rPr>
        <w:footnoteReference w:id="8"/>
      </w:r>
      <w:r>
        <w:rPr>
          <w:rFonts w:ascii="Times New Roman" w:hAnsi="Times New Roman"/>
          <w:sz w:val="24"/>
          <w:szCs w:val="24"/>
        </w:rPr>
        <w:t xml:space="preserve"> Other</w:t>
      </w:r>
      <w:r w:rsidRPr="00DC6B14">
        <w:rPr>
          <w:rFonts w:ascii="Times New Roman" w:hAnsi="Times New Roman"/>
          <w:sz w:val="24"/>
          <w:szCs w:val="24"/>
        </w:rPr>
        <w:t xml:space="preserve"> authors, including early twentieth century social hygiene advocate Bernard Roloff, historian and journalist Christine Rosen, and </w:t>
      </w:r>
      <w:r>
        <w:rPr>
          <w:rFonts w:ascii="Times New Roman" w:hAnsi="Times New Roman"/>
          <w:sz w:val="24"/>
          <w:szCs w:val="24"/>
        </w:rPr>
        <w:t xml:space="preserve">English specialist </w:t>
      </w:r>
      <w:r w:rsidRPr="00DC6B14">
        <w:rPr>
          <w:rFonts w:ascii="Times New Roman" w:hAnsi="Times New Roman"/>
          <w:sz w:val="24"/>
          <w:szCs w:val="24"/>
        </w:rPr>
        <w:t>Tamsen Wolff, have cited Anderson's case as part of the greater national eugenics movement of the early to mid- twentieth century.</w:t>
      </w:r>
      <w:r w:rsidRPr="00DC6B14">
        <w:rPr>
          <w:rStyle w:val="FootnoteReference"/>
          <w:rFonts w:ascii="Times New Roman" w:hAnsi="Times New Roman"/>
          <w:sz w:val="24"/>
          <w:szCs w:val="24"/>
        </w:rPr>
        <w:footnoteReference w:id="9"/>
      </w:r>
      <w:r w:rsidRPr="00DC6B14">
        <w:rPr>
          <w:rFonts w:ascii="Times New Roman" w:hAnsi="Times New Roman"/>
          <w:sz w:val="24"/>
          <w:szCs w:val="24"/>
        </w:rPr>
        <w:t xml:space="preserve"> </w:t>
      </w:r>
    </w:p>
    <w:p w:rsidR="001A3DE5" w:rsidRPr="00DC6B14" w:rsidRDefault="001A3DE5" w:rsidP="001A3DE5">
      <w:pPr>
        <w:spacing w:after="0" w:line="480" w:lineRule="auto"/>
        <w:rPr>
          <w:rFonts w:ascii="Times New Roman" w:hAnsi="Times New Roman"/>
          <w:sz w:val="24"/>
          <w:szCs w:val="24"/>
        </w:rPr>
      </w:pPr>
      <w:r>
        <w:rPr>
          <w:rFonts w:ascii="Times New Roman" w:hAnsi="Times New Roman"/>
          <w:sz w:val="24"/>
          <w:szCs w:val="24"/>
        </w:rPr>
        <w:tab/>
        <w:t>Some author</w:t>
      </w:r>
      <w:r w:rsidRPr="00DC6B14">
        <w:rPr>
          <w:rFonts w:ascii="Times New Roman" w:hAnsi="Times New Roman"/>
          <w:sz w:val="24"/>
          <w:szCs w:val="24"/>
        </w:rPr>
        <w:t>s, such as Meyerowitz, Faderman and Cromwell, have contributed works that understand Anderson's case in terms of sexuality. Meyerowitz states that Anderson and White's long-term partnership, an alternate to traditional family life, was not a situation uncommon to single young women in the early 1900s.</w:t>
      </w:r>
      <w:r w:rsidRPr="00DC6B14">
        <w:rPr>
          <w:rStyle w:val="FootnoteReference"/>
          <w:rFonts w:ascii="Times New Roman" w:hAnsi="Times New Roman"/>
          <w:sz w:val="24"/>
          <w:szCs w:val="24"/>
        </w:rPr>
        <w:footnoteReference w:id="10"/>
      </w:r>
      <w:r w:rsidRPr="00DC6B14">
        <w:rPr>
          <w:rFonts w:ascii="Times New Roman" w:hAnsi="Times New Roman"/>
          <w:sz w:val="24"/>
          <w:szCs w:val="24"/>
        </w:rPr>
        <w:t xml:space="preserve">  What was unusual about Anderson's case, Meyerowitz conceded, was that Anderson and White passed as husband and wife so that the partner passing as</w:t>
      </w:r>
      <w:r>
        <w:rPr>
          <w:rFonts w:ascii="Times New Roman" w:hAnsi="Times New Roman"/>
          <w:sz w:val="24"/>
          <w:szCs w:val="24"/>
        </w:rPr>
        <w:t xml:space="preserve"> a</w:t>
      </w:r>
      <w:r w:rsidRPr="00DC6B14">
        <w:rPr>
          <w:rFonts w:ascii="Times New Roman" w:hAnsi="Times New Roman"/>
          <w:sz w:val="24"/>
          <w:szCs w:val="24"/>
        </w:rPr>
        <w:t xml:space="preserve"> man could attain even higher wages than the couple would if both partners were working as women.</w:t>
      </w:r>
      <w:r w:rsidRPr="00DC6B14">
        <w:rPr>
          <w:rStyle w:val="FootnoteReference"/>
          <w:rFonts w:ascii="Times New Roman" w:hAnsi="Times New Roman"/>
          <w:sz w:val="24"/>
          <w:szCs w:val="24"/>
        </w:rPr>
        <w:footnoteReference w:id="11"/>
      </w:r>
      <w:r w:rsidRPr="00DC6B14">
        <w:rPr>
          <w:rFonts w:ascii="Times New Roman" w:hAnsi="Times New Roman"/>
          <w:sz w:val="24"/>
          <w:szCs w:val="24"/>
        </w:rPr>
        <w:t xml:space="preserve">  Meyerowitz explained Anderson's exceptional case by stating that Anderson's writing highlights her unusually insightful understanding of male privilege, and proposed that Anderson and White were probably lesbians.</w:t>
      </w:r>
      <w:r w:rsidRPr="00DC6B14">
        <w:rPr>
          <w:rStyle w:val="FootnoteReference"/>
          <w:rFonts w:ascii="Times New Roman" w:hAnsi="Times New Roman"/>
          <w:sz w:val="24"/>
          <w:szCs w:val="24"/>
        </w:rPr>
        <w:footnoteReference w:id="12"/>
      </w:r>
      <w:r w:rsidRPr="00DC6B14">
        <w:rPr>
          <w:rFonts w:ascii="Times New Roman" w:hAnsi="Times New Roman"/>
          <w:sz w:val="24"/>
          <w:szCs w:val="24"/>
        </w:rPr>
        <w:t xml:space="preserve"> Faderman took a different approach, notably addressing in her book </w:t>
      </w:r>
      <w:r w:rsidRPr="00DC6B14">
        <w:rPr>
          <w:rFonts w:ascii="Times New Roman" w:hAnsi="Times New Roman"/>
          <w:i/>
          <w:sz w:val="24"/>
          <w:szCs w:val="24"/>
        </w:rPr>
        <w:t xml:space="preserve">Odd Girls and Twilight Lovers: A History of Lesbian Life in Twentieth-Century America </w:t>
      </w:r>
      <w:r w:rsidRPr="00DC6B14">
        <w:rPr>
          <w:rFonts w:ascii="Times New Roman" w:hAnsi="Times New Roman"/>
          <w:sz w:val="24"/>
          <w:szCs w:val="24"/>
        </w:rPr>
        <w:t>that women who passed as men (whom she termed</w:t>
      </w:r>
      <w:r>
        <w:rPr>
          <w:rFonts w:ascii="Times New Roman" w:hAnsi="Times New Roman"/>
          <w:sz w:val="24"/>
          <w:szCs w:val="24"/>
        </w:rPr>
        <w:t xml:space="preserve"> transvestites) perhaps</w:t>
      </w:r>
      <w:r w:rsidRPr="00DC6B14">
        <w:rPr>
          <w:rFonts w:ascii="Times New Roman" w:hAnsi="Times New Roman"/>
          <w:sz w:val="24"/>
          <w:szCs w:val="24"/>
        </w:rPr>
        <w:t xml:space="preserve"> "did not become lovers with other women until they took on the persona of men and had available to them only those sexual opportunities available to men."</w:t>
      </w:r>
      <w:r w:rsidRPr="00DC6B14">
        <w:rPr>
          <w:rStyle w:val="FootnoteReference"/>
          <w:rFonts w:ascii="Times New Roman" w:hAnsi="Times New Roman"/>
          <w:sz w:val="24"/>
          <w:szCs w:val="24"/>
        </w:rPr>
        <w:footnoteReference w:id="13"/>
      </w:r>
      <w:r>
        <w:rPr>
          <w:rFonts w:ascii="Times New Roman" w:hAnsi="Times New Roman"/>
          <w:sz w:val="24"/>
          <w:szCs w:val="24"/>
        </w:rPr>
        <w:t xml:space="preserve"> </w:t>
      </w:r>
      <w:r w:rsidRPr="00DC6B14">
        <w:rPr>
          <w:rFonts w:ascii="Times New Roman" w:hAnsi="Times New Roman"/>
          <w:sz w:val="24"/>
          <w:szCs w:val="24"/>
        </w:rPr>
        <w:t>This proposal came contrary to the way that women who dressed and behaved as men were</w:t>
      </w:r>
      <w:r>
        <w:rPr>
          <w:rFonts w:ascii="Times New Roman" w:hAnsi="Times New Roman"/>
          <w:sz w:val="24"/>
          <w:szCs w:val="24"/>
        </w:rPr>
        <w:t xml:space="preserve"> generally viewed by sex analysts</w:t>
      </w:r>
      <w:r w:rsidRPr="00DC6B14">
        <w:rPr>
          <w:rFonts w:ascii="Times New Roman" w:hAnsi="Times New Roman"/>
          <w:sz w:val="24"/>
          <w:szCs w:val="24"/>
        </w:rPr>
        <w:t xml:space="preserve"> in the 20th century, which was generall</w:t>
      </w:r>
      <w:r>
        <w:rPr>
          <w:rFonts w:ascii="Times New Roman" w:hAnsi="Times New Roman"/>
          <w:sz w:val="24"/>
          <w:szCs w:val="24"/>
        </w:rPr>
        <w:t>y as lesbians, since they</w:t>
      </w:r>
      <w:r w:rsidRPr="00DC6B14">
        <w:rPr>
          <w:rFonts w:ascii="Times New Roman" w:hAnsi="Times New Roman"/>
          <w:sz w:val="24"/>
          <w:szCs w:val="24"/>
        </w:rPr>
        <w:t xml:space="preserve"> assumed that if women took on male-gendered social roles, they must have ta</w:t>
      </w:r>
      <w:r>
        <w:rPr>
          <w:rFonts w:ascii="Times New Roman" w:hAnsi="Times New Roman"/>
          <w:sz w:val="24"/>
          <w:szCs w:val="24"/>
        </w:rPr>
        <w:t xml:space="preserve">ken on male sex roles as well. </w:t>
      </w:r>
      <w:r w:rsidRPr="00DC6B14">
        <w:rPr>
          <w:rFonts w:ascii="Times New Roman" w:hAnsi="Times New Roman"/>
          <w:sz w:val="24"/>
          <w:szCs w:val="24"/>
        </w:rPr>
        <w:t>In other words, Faderman contributed the idea that</w:t>
      </w:r>
      <w:r>
        <w:rPr>
          <w:rFonts w:ascii="Times New Roman" w:hAnsi="Times New Roman"/>
          <w:sz w:val="24"/>
          <w:szCs w:val="24"/>
        </w:rPr>
        <w:t xml:space="preserve"> a </w:t>
      </w:r>
      <w:r w:rsidRPr="00DC6B14">
        <w:rPr>
          <w:rFonts w:ascii="Times New Roman" w:hAnsi="Times New Roman"/>
          <w:sz w:val="24"/>
          <w:szCs w:val="24"/>
        </w:rPr>
        <w:t>woman could prefer to be masculine or even pass as a man with the primary motive of obtaining male social and economic privileges.</w:t>
      </w:r>
      <w:r w:rsidRPr="00DC6B14">
        <w:rPr>
          <w:rStyle w:val="FootnoteReference"/>
          <w:rFonts w:ascii="Times New Roman" w:hAnsi="Times New Roman"/>
          <w:sz w:val="24"/>
          <w:szCs w:val="24"/>
        </w:rPr>
        <w:footnoteReference w:id="14"/>
      </w:r>
      <w:r w:rsidRPr="00DC6B14">
        <w:rPr>
          <w:rFonts w:ascii="Times New Roman" w:hAnsi="Times New Roman"/>
          <w:sz w:val="24"/>
          <w:szCs w:val="24"/>
        </w:rPr>
        <w:t xml:space="preserve"> Agreeing with Faderman's assertion that females could adopt male gender roles yet not engage in homosexual relations, Cromwell insightfully added that, "although at the body level it would seem that sexual intimacy between the couple would indicate a lesbian relationship, it is not the case from the mental and emotional levels for individuals who did not (or do not) identify as women."</w:t>
      </w:r>
      <w:r w:rsidRPr="00DC6B14">
        <w:rPr>
          <w:rStyle w:val="FootnoteReference"/>
          <w:rFonts w:ascii="Times New Roman" w:hAnsi="Times New Roman"/>
          <w:sz w:val="24"/>
          <w:szCs w:val="24"/>
        </w:rPr>
        <w:footnoteReference w:id="15"/>
      </w:r>
      <w:r w:rsidRPr="00DC6B14">
        <w:rPr>
          <w:rFonts w:ascii="Times New Roman" w:hAnsi="Times New Roman"/>
          <w:sz w:val="24"/>
          <w:szCs w:val="24"/>
        </w:rPr>
        <w:t xml:space="preserve"> Although he did not show that a non-sexual relationship could have been the reality in Anderson's case, Cromwell contributed the important argument that not all transsexuals would define themselves as lesbians, an idea that could have been the reality in Anderson's case. </w:t>
      </w:r>
    </w:p>
    <w:p w:rsidR="001A3DE5"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Other authors, including Roloff, Rosen and Wolff, have preferred to analyze And</w:t>
      </w:r>
      <w:r>
        <w:rPr>
          <w:rFonts w:ascii="Times New Roman" w:hAnsi="Times New Roman"/>
          <w:sz w:val="24"/>
          <w:szCs w:val="24"/>
        </w:rPr>
        <w:t>erson's case in terms of the United States'</w:t>
      </w:r>
      <w:r w:rsidRPr="00DC6B14">
        <w:rPr>
          <w:rFonts w:ascii="Times New Roman" w:hAnsi="Times New Roman"/>
          <w:sz w:val="24"/>
          <w:szCs w:val="24"/>
        </w:rPr>
        <w:t xml:space="preserve"> "eugenics" movement of the early 1900s. Roloff, the Executive Secretary of the Illinois Social Hygiene League at the time he published his 1920 article entitled "The 'Eugenic' Marriage Laws of Wisconsin, Michigan and Indiana," pointed to Anderson's ability to obtain a male's marriage license as a female as a unique incidence of the law's "weakness in practice."</w:t>
      </w:r>
      <w:r w:rsidRPr="00DC6B14">
        <w:rPr>
          <w:rStyle w:val="FootnoteReference"/>
          <w:rFonts w:ascii="Times New Roman" w:hAnsi="Times New Roman"/>
          <w:sz w:val="24"/>
          <w:szCs w:val="24"/>
        </w:rPr>
        <w:footnoteReference w:id="16"/>
      </w:r>
      <w:r w:rsidRPr="00DC6B14">
        <w:rPr>
          <w:rFonts w:ascii="Times New Roman" w:hAnsi="Times New Roman"/>
          <w:sz w:val="24"/>
          <w:szCs w:val="24"/>
        </w:rPr>
        <w:t xml:space="preserve"> Rosen</w:t>
      </w:r>
      <w:r>
        <w:rPr>
          <w:rFonts w:ascii="Times New Roman" w:hAnsi="Times New Roman"/>
          <w:sz w:val="24"/>
          <w:szCs w:val="24"/>
        </w:rPr>
        <w:t xml:space="preserve"> observed that Anderson's case </w:t>
      </w:r>
      <w:r w:rsidRPr="00DC6B14">
        <w:rPr>
          <w:rFonts w:ascii="Times New Roman" w:hAnsi="Times New Roman"/>
          <w:sz w:val="24"/>
          <w:szCs w:val="24"/>
        </w:rPr>
        <w:t>"became known in eugenics circles as the 'i</w:t>
      </w:r>
      <w:r>
        <w:rPr>
          <w:rFonts w:ascii="Times New Roman" w:hAnsi="Times New Roman"/>
          <w:sz w:val="24"/>
          <w:szCs w:val="24"/>
        </w:rPr>
        <w:t>nfamous Ralph Kerwinieo episode</w:t>
      </w:r>
      <w:r w:rsidRPr="00DC6B14">
        <w:rPr>
          <w:rFonts w:ascii="Times New Roman" w:hAnsi="Times New Roman"/>
          <w:sz w:val="24"/>
          <w:szCs w:val="24"/>
        </w:rPr>
        <w:t>'" because this case validated the fear of some eugenicists that even accredited physic</w:t>
      </w:r>
      <w:r>
        <w:rPr>
          <w:rFonts w:ascii="Times New Roman" w:hAnsi="Times New Roman"/>
          <w:sz w:val="24"/>
          <w:szCs w:val="24"/>
        </w:rPr>
        <w:t>ians did not always perform thoro</w:t>
      </w:r>
      <w:r w:rsidRPr="00DC6B14">
        <w:rPr>
          <w:rFonts w:ascii="Times New Roman" w:hAnsi="Times New Roman"/>
          <w:sz w:val="24"/>
          <w:szCs w:val="24"/>
        </w:rPr>
        <w:t>ugh physical examinations, ones that confirmed the male sex of the groom and revealed the sexually transmitted diseases that eugenic marriage laws were purposed to discover.</w:t>
      </w:r>
      <w:r w:rsidRPr="00DC6B14">
        <w:rPr>
          <w:rStyle w:val="FootnoteReference"/>
          <w:rFonts w:ascii="Times New Roman" w:hAnsi="Times New Roman"/>
          <w:sz w:val="24"/>
          <w:szCs w:val="24"/>
        </w:rPr>
        <w:footnoteReference w:id="17"/>
      </w:r>
      <w:r w:rsidRPr="00DC6B14">
        <w:rPr>
          <w:rFonts w:ascii="Times New Roman" w:hAnsi="Times New Roman"/>
          <w:sz w:val="24"/>
          <w:szCs w:val="24"/>
        </w:rPr>
        <w:t xml:space="preserve"> Wolff addressed Anderson's ability to effectively pass as a man and obtain a certificate of health intended for males as an instance of the "sexually subversive female body</w:t>
      </w:r>
      <w:r>
        <w:rPr>
          <w:rFonts w:ascii="Times New Roman" w:hAnsi="Times New Roman"/>
          <w:sz w:val="24"/>
          <w:szCs w:val="24"/>
        </w:rPr>
        <w:t xml:space="preserve">" which could pose a </w:t>
      </w:r>
      <w:r w:rsidRPr="00DC6B14">
        <w:rPr>
          <w:rFonts w:ascii="Times New Roman" w:hAnsi="Times New Roman"/>
          <w:sz w:val="24"/>
          <w:szCs w:val="24"/>
        </w:rPr>
        <w:t>"threat of visual deception" which eugenicists were concerned could undermine their single sex-directed efforts.</w:t>
      </w:r>
      <w:r w:rsidRPr="00DC6B14">
        <w:rPr>
          <w:rStyle w:val="FootnoteReference"/>
          <w:rFonts w:ascii="Times New Roman" w:hAnsi="Times New Roman"/>
          <w:sz w:val="24"/>
          <w:szCs w:val="24"/>
        </w:rPr>
        <w:footnoteReference w:id="18"/>
      </w:r>
      <w:r>
        <w:rPr>
          <w:rFonts w:ascii="Times New Roman" w:hAnsi="Times New Roman"/>
          <w:sz w:val="24"/>
          <w:szCs w:val="24"/>
        </w:rPr>
        <w:t xml:space="preserve"> In an effort to obtain a male privilege, marriage to a female, Anderson challenged the "eugenic" marriage law.</w:t>
      </w:r>
    </w:p>
    <w:p w:rsidR="001A3DE5" w:rsidRPr="00DC6B14" w:rsidRDefault="001A3DE5" w:rsidP="001A3DE5">
      <w:pPr>
        <w:spacing w:after="0" w:line="480" w:lineRule="auto"/>
        <w:rPr>
          <w:rFonts w:ascii="Times New Roman" w:hAnsi="Times New Roman"/>
          <w:sz w:val="24"/>
          <w:szCs w:val="24"/>
        </w:rPr>
      </w:pPr>
    </w:p>
    <w:p w:rsidR="001A3DE5" w:rsidRDefault="001A3DE5" w:rsidP="001A3DE5">
      <w:pPr>
        <w:spacing w:after="0" w:line="480" w:lineRule="auto"/>
        <w:jc w:val="center"/>
        <w:rPr>
          <w:rFonts w:ascii="Times New Roman" w:hAnsi="Times New Roman"/>
          <w:b/>
          <w:sz w:val="24"/>
          <w:szCs w:val="24"/>
        </w:rPr>
      </w:pPr>
      <w:r w:rsidRPr="00DC6B14">
        <w:rPr>
          <w:rFonts w:ascii="Times New Roman" w:hAnsi="Times New Roman"/>
          <w:b/>
          <w:sz w:val="24"/>
          <w:szCs w:val="24"/>
        </w:rPr>
        <w:t>Passing as a Single Man, Without a Female Companion</w:t>
      </w:r>
    </w:p>
    <w:p w:rsidR="001A3DE5" w:rsidRPr="00DC6B14" w:rsidRDefault="001A3DE5" w:rsidP="001A3DE5">
      <w:pPr>
        <w:spacing w:after="0" w:line="480" w:lineRule="auto"/>
        <w:jc w:val="center"/>
        <w:rPr>
          <w:rFonts w:ascii="Times New Roman" w:hAnsi="Times New Roman"/>
          <w:b/>
          <w:sz w:val="24"/>
          <w:szCs w:val="24"/>
        </w:rPr>
      </w:pP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As the confusing</w:t>
      </w:r>
      <w:r>
        <w:rPr>
          <w:rFonts w:ascii="Times New Roman" w:hAnsi="Times New Roman"/>
          <w:sz w:val="24"/>
          <w:szCs w:val="24"/>
        </w:rPr>
        <w:t xml:space="preserve"> </w:t>
      </w:r>
      <w:r w:rsidRPr="00DC6B14">
        <w:rPr>
          <w:rFonts w:ascii="Times New Roman" w:hAnsi="Times New Roman"/>
          <w:sz w:val="24"/>
          <w:szCs w:val="24"/>
        </w:rPr>
        <w:t>and at times conflicting</w:t>
      </w:r>
      <w:r>
        <w:rPr>
          <w:rFonts w:ascii="Times New Roman" w:hAnsi="Times New Roman"/>
          <w:sz w:val="24"/>
          <w:szCs w:val="24"/>
        </w:rPr>
        <w:t xml:space="preserve"> </w:t>
      </w:r>
      <w:r w:rsidRPr="00DC6B14">
        <w:rPr>
          <w:rFonts w:ascii="Times New Roman" w:hAnsi="Times New Roman"/>
          <w:sz w:val="24"/>
          <w:szCs w:val="24"/>
        </w:rPr>
        <w:t xml:space="preserve">timeline of Anderson's passing presented in Milwaukee newspapers suggests, Anderson may have first passed without White, the woman reported to be Anderson's first female companion while passing as Kerwinieo. Indeed, much of the timeline compiled from Milwaukee newspaper accounts, covering Anderson's court appearances and reporter's interviews with Anderson, suggests that Anderson's passing as Kerwinieo was intermittent based on situational necessity. Since the court records for Anderson's court appearances no longer exist due to file retention limits, we must rely on these newspaper accounts, many of which include Anderson and her wives' own words, for their story. However, we must take into account the personal and commercial motivations of Anderson, her wives, and Milwaukee's for-profit newspaper syndicates </w:t>
      </w:r>
      <w:r>
        <w:rPr>
          <w:rFonts w:ascii="Times New Roman" w:hAnsi="Times New Roman"/>
          <w:sz w:val="24"/>
          <w:szCs w:val="24"/>
        </w:rPr>
        <w:t>that</w:t>
      </w:r>
      <w:r w:rsidRPr="00DC6B14">
        <w:rPr>
          <w:rFonts w:ascii="Times New Roman" w:hAnsi="Times New Roman"/>
          <w:sz w:val="24"/>
          <w:szCs w:val="24"/>
        </w:rPr>
        <w:t xml:space="preserve"> reported the most extensively on her case. </w:t>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As Cromwell has warned, Anderson's, White's, and Kleinowski's testimonies to the courts and to newspaper reporters must be questioned</w:t>
      </w:r>
      <w:r>
        <w:rPr>
          <w:rFonts w:ascii="Times New Roman" w:hAnsi="Times New Roman"/>
          <w:sz w:val="24"/>
          <w:szCs w:val="24"/>
        </w:rPr>
        <w:t xml:space="preserve"> to some extent</w:t>
      </w:r>
      <w:r w:rsidRPr="00DC6B14">
        <w:rPr>
          <w:rFonts w:ascii="Times New Roman" w:hAnsi="Times New Roman"/>
          <w:sz w:val="24"/>
          <w:szCs w:val="24"/>
        </w:rPr>
        <w:t xml:space="preserve"> because they had s</w:t>
      </w:r>
      <w:r>
        <w:rPr>
          <w:rFonts w:ascii="Times New Roman" w:hAnsi="Times New Roman"/>
          <w:sz w:val="24"/>
          <w:szCs w:val="24"/>
        </w:rPr>
        <w:t>ocial retribution to fear since</w:t>
      </w:r>
      <w:r w:rsidRPr="00DC6B14">
        <w:rPr>
          <w:rFonts w:ascii="Times New Roman" w:hAnsi="Times New Roman"/>
          <w:sz w:val="24"/>
          <w:szCs w:val="24"/>
        </w:rPr>
        <w:t xml:space="preserve"> "chances of condemnation and prosecution became more real for all parties invol</w:t>
      </w:r>
      <w:r>
        <w:rPr>
          <w:rFonts w:ascii="Times New Roman" w:hAnsi="Times New Roman"/>
          <w:sz w:val="24"/>
          <w:szCs w:val="24"/>
        </w:rPr>
        <w:t>ved" with lesbianism/</w:t>
      </w:r>
      <w:r w:rsidRPr="00DC6B14">
        <w:rPr>
          <w:rFonts w:ascii="Times New Roman" w:hAnsi="Times New Roman"/>
          <w:sz w:val="24"/>
          <w:szCs w:val="24"/>
        </w:rPr>
        <w:t>homosexuality in the twentieth century</w:t>
      </w:r>
      <w:r>
        <w:rPr>
          <w:rFonts w:ascii="Times New Roman" w:hAnsi="Times New Roman"/>
          <w:sz w:val="24"/>
          <w:szCs w:val="24"/>
        </w:rPr>
        <w:t>.</w:t>
      </w:r>
      <w:r w:rsidRPr="00DC6B14">
        <w:rPr>
          <w:rStyle w:val="FootnoteReference"/>
          <w:rFonts w:ascii="Times New Roman" w:hAnsi="Times New Roman"/>
          <w:sz w:val="24"/>
          <w:szCs w:val="24"/>
        </w:rPr>
        <w:footnoteReference w:id="19"/>
      </w:r>
      <w:r>
        <w:rPr>
          <w:rFonts w:ascii="Times New Roman" w:hAnsi="Times New Roman"/>
          <w:sz w:val="24"/>
          <w:szCs w:val="24"/>
        </w:rPr>
        <w:t xml:space="preserve"> Although the terms "homosexual" and "lesbian" were not yet an integral part of the nomenclature at the time of Anderson's arrest and</w:t>
      </w:r>
      <w:r w:rsidRPr="00DC6B14">
        <w:rPr>
          <w:rFonts w:ascii="Times New Roman" w:hAnsi="Times New Roman"/>
          <w:sz w:val="24"/>
          <w:szCs w:val="24"/>
        </w:rPr>
        <w:t xml:space="preserve"> were never used in 1914 periodicals about the case</w:t>
      </w:r>
      <w:r>
        <w:rPr>
          <w:rFonts w:ascii="Times New Roman" w:hAnsi="Times New Roman"/>
          <w:sz w:val="24"/>
          <w:szCs w:val="24"/>
        </w:rPr>
        <w:t>, homosexual acts were not considered socially acceptable behavior</w:t>
      </w:r>
      <w:r w:rsidRPr="00DC6B14">
        <w:rPr>
          <w:rFonts w:ascii="Times New Roman" w:hAnsi="Times New Roman"/>
          <w:sz w:val="24"/>
          <w:szCs w:val="24"/>
        </w:rPr>
        <w:t>.</w:t>
      </w:r>
      <w:r>
        <w:rPr>
          <w:rFonts w:ascii="Times New Roman" w:hAnsi="Times New Roman"/>
          <w:sz w:val="24"/>
          <w:szCs w:val="24"/>
        </w:rPr>
        <w:t xml:space="preserve"> Cromwell's assertion seemed</w:t>
      </w:r>
      <w:r w:rsidRPr="00DC6B14">
        <w:rPr>
          <w:rFonts w:ascii="Times New Roman" w:hAnsi="Times New Roman"/>
          <w:sz w:val="24"/>
          <w:szCs w:val="24"/>
        </w:rPr>
        <w:t xml:space="preserve"> to be born out by Judge Page, the judge that presided over Anderson's case, when he declared, "Had the case been reversed, and it had been a man posing as a woman, it would have been far more serious," revealing a sexual double standard in the prosecution of </w:t>
      </w:r>
      <w:r>
        <w:rPr>
          <w:rFonts w:ascii="Times New Roman" w:hAnsi="Times New Roman"/>
          <w:sz w:val="24"/>
          <w:szCs w:val="24"/>
        </w:rPr>
        <w:t xml:space="preserve">gender crossing </w:t>
      </w:r>
      <w:r w:rsidRPr="00DC6B14">
        <w:rPr>
          <w:rFonts w:ascii="Times New Roman" w:hAnsi="Times New Roman"/>
          <w:sz w:val="24"/>
          <w:szCs w:val="24"/>
        </w:rPr>
        <w:t>which worked in Anderson's favor.</w:t>
      </w:r>
      <w:r w:rsidRPr="00DC6B14">
        <w:rPr>
          <w:rStyle w:val="FootnoteReference"/>
          <w:rFonts w:ascii="Times New Roman" w:hAnsi="Times New Roman"/>
          <w:sz w:val="24"/>
          <w:szCs w:val="24"/>
        </w:rPr>
        <w:footnoteReference w:id="20"/>
      </w:r>
      <w:r w:rsidRPr="00DC6B14">
        <w:rPr>
          <w:rFonts w:ascii="Times New Roman" w:hAnsi="Times New Roman"/>
          <w:sz w:val="24"/>
          <w:szCs w:val="24"/>
        </w:rPr>
        <w:t xml:space="preserve"> Anderson's, White's, and Kleinowski's comments to newspaper r</w:t>
      </w:r>
      <w:r>
        <w:rPr>
          <w:rFonts w:ascii="Times New Roman" w:hAnsi="Times New Roman"/>
          <w:sz w:val="24"/>
          <w:szCs w:val="24"/>
        </w:rPr>
        <w:t>eporters demonstrated</w:t>
      </w:r>
      <w:r w:rsidRPr="00DC6B14">
        <w:rPr>
          <w:rFonts w:ascii="Times New Roman" w:hAnsi="Times New Roman"/>
          <w:sz w:val="24"/>
          <w:szCs w:val="24"/>
        </w:rPr>
        <w:t xml:space="preserve"> their understanding of potential condemnation.  During interviews with newsp</w:t>
      </w:r>
      <w:r>
        <w:rPr>
          <w:rFonts w:ascii="Times New Roman" w:hAnsi="Times New Roman"/>
          <w:sz w:val="24"/>
          <w:szCs w:val="24"/>
        </w:rPr>
        <w:t>aper reporters after Kerwinieo/</w:t>
      </w:r>
      <w:r w:rsidRPr="00DC6B14">
        <w:rPr>
          <w:rFonts w:ascii="Times New Roman" w:hAnsi="Times New Roman"/>
          <w:sz w:val="24"/>
          <w:szCs w:val="24"/>
        </w:rPr>
        <w:t>Anderson's arrest, White address</w:t>
      </w:r>
      <w:r>
        <w:rPr>
          <w:rFonts w:ascii="Times New Roman" w:hAnsi="Times New Roman"/>
          <w:sz w:val="24"/>
          <w:szCs w:val="24"/>
        </w:rPr>
        <w:t>ed</w:t>
      </w:r>
      <w:r w:rsidRPr="00DC6B14">
        <w:rPr>
          <w:rFonts w:ascii="Times New Roman" w:hAnsi="Times New Roman"/>
          <w:sz w:val="24"/>
          <w:szCs w:val="24"/>
        </w:rPr>
        <w:t xml:space="preserve"> suspicions of homosexuality in her relationship with </w:t>
      </w:r>
      <w:r>
        <w:rPr>
          <w:rFonts w:ascii="Times New Roman" w:hAnsi="Times New Roman"/>
          <w:sz w:val="24"/>
          <w:szCs w:val="24"/>
        </w:rPr>
        <w:t>Anderson, declaring their story</w:t>
      </w:r>
      <w:r w:rsidRPr="00DC6B14">
        <w:rPr>
          <w:rFonts w:ascii="Times New Roman" w:hAnsi="Times New Roman"/>
          <w:sz w:val="24"/>
          <w:szCs w:val="24"/>
        </w:rPr>
        <w:t xml:space="preserve"> "clean all the way through."</w:t>
      </w:r>
      <w:r w:rsidRPr="00DC6B14">
        <w:rPr>
          <w:rStyle w:val="FootnoteReference"/>
          <w:rFonts w:ascii="Times New Roman" w:hAnsi="Times New Roman"/>
          <w:sz w:val="24"/>
          <w:szCs w:val="24"/>
        </w:rPr>
        <w:footnoteReference w:id="21"/>
      </w:r>
      <w:r w:rsidRPr="00DC6B14">
        <w:rPr>
          <w:rFonts w:ascii="Times New Roman" w:hAnsi="Times New Roman"/>
          <w:sz w:val="24"/>
          <w:szCs w:val="24"/>
        </w:rPr>
        <w:t xml:space="preserve"> Kleinowski, while claiming that she did not know that her husband, Kerwinieo, was a female until after his arrest, declared, "As a man I loved her, but when she donned skirts that love died."</w:t>
      </w:r>
      <w:r w:rsidRPr="00DC6B14">
        <w:rPr>
          <w:rStyle w:val="FootnoteReference"/>
          <w:rFonts w:ascii="Times New Roman" w:hAnsi="Times New Roman"/>
          <w:sz w:val="24"/>
          <w:szCs w:val="24"/>
        </w:rPr>
        <w:footnoteReference w:id="22"/>
      </w:r>
      <w:r>
        <w:rPr>
          <w:rFonts w:ascii="Times New Roman" w:hAnsi="Times New Roman"/>
          <w:sz w:val="24"/>
          <w:szCs w:val="24"/>
        </w:rPr>
        <w:t xml:space="preserve"> </w:t>
      </w:r>
      <w:r w:rsidRPr="00DC6B14">
        <w:rPr>
          <w:rFonts w:ascii="Times New Roman" w:hAnsi="Times New Roman"/>
          <w:sz w:val="24"/>
          <w:szCs w:val="24"/>
        </w:rPr>
        <w:t xml:space="preserve">Nonetheless, </w:t>
      </w:r>
      <w:r>
        <w:rPr>
          <w:rFonts w:ascii="Times New Roman" w:hAnsi="Times New Roman"/>
          <w:sz w:val="24"/>
          <w:szCs w:val="24"/>
        </w:rPr>
        <w:t>Anderson and her “wives”</w:t>
      </w:r>
      <w:r w:rsidRPr="00DC6B14">
        <w:rPr>
          <w:rFonts w:ascii="Times New Roman" w:hAnsi="Times New Roman"/>
          <w:sz w:val="24"/>
          <w:szCs w:val="24"/>
        </w:rPr>
        <w:t xml:space="preserve"> could have been telling the truth about the non-existence of homo</w:t>
      </w:r>
      <w:r>
        <w:rPr>
          <w:rFonts w:ascii="Times New Roman" w:hAnsi="Times New Roman"/>
          <w:sz w:val="24"/>
          <w:szCs w:val="24"/>
        </w:rPr>
        <w:t>sexuality in their relationship.</w:t>
      </w:r>
      <w:r w:rsidRPr="00DC6B14">
        <w:rPr>
          <w:rFonts w:ascii="Times New Roman" w:hAnsi="Times New Roman"/>
          <w:sz w:val="24"/>
          <w:szCs w:val="24"/>
        </w:rPr>
        <w:t xml:space="preserve"> </w:t>
      </w:r>
      <w:r>
        <w:rPr>
          <w:rFonts w:ascii="Times New Roman" w:hAnsi="Times New Roman"/>
          <w:sz w:val="24"/>
          <w:szCs w:val="24"/>
        </w:rPr>
        <w:t>Some people</w:t>
      </w:r>
      <w:r w:rsidRPr="00DC6B14">
        <w:rPr>
          <w:rFonts w:ascii="Times New Roman" w:hAnsi="Times New Roman"/>
          <w:sz w:val="24"/>
          <w:szCs w:val="24"/>
        </w:rPr>
        <w:t xml:space="preserve"> involved with the case </w:t>
      </w:r>
      <w:r>
        <w:rPr>
          <w:rFonts w:ascii="Times New Roman" w:hAnsi="Times New Roman"/>
          <w:sz w:val="24"/>
          <w:szCs w:val="24"/>
        </w:rPr>
        <w:t xml:space="preserve">openly stated that they </w:t>
      </w:r>
      <w:r w:rsidRPr="00DC6B14">
        <w:rPr>
          <w:rFonts w:ascii="Times New Roman" w:hAnsi="Times New Roman"/>
          <w:sz w:val="24"/>
          <w:szCs w:val="24"/>
        </w:rPr>
        <w:t xml:space="preserve">believed </w:t>
      </w:r>
      <w:r>
        <w:rPr>
          <w:rFonts w:ascii="Times New Roman" w:hAnsi="Times New Roman"/>
          <w:sz w:val="24"/>
          <w:szCs w:val="24"/>
        </w:rPr>
        <w:t>the women’s denials of participation in any sexual activities that were socially unacceptable and considered "morally perverse</w:t>
      </w:r>
      <w:r w:rsidRPr="00DC6B14">
        <w:rPr>
          <w:rFonts w:ascii="Times New Roman" w:hAnsi="Times New Roman"/>
          <w:sz w:val="24"/>
          <w:szCs w:val="24"/>
        </w:rPr>
        <w:t>.</w:t>
      </w:r>
      <w:r>
        <w:rPr>
          <w:rFonts w:ascii="Times New Roman" w:hAnsi="Times New Roman"/>
          <w:sz w:val="24"/>
          <w:szCs w:val="24"/>
        </w:rPr>
        <w:t>"</w:t>
      </w:r>
      <w:r w:rsidRPr="00DC6B14">
        <w:rPr>
          <w:rFonts w:ascii="Times New Roman" w:hAnsi="Times New Roman"/>
          <w:sz w:val="24"/>
          <w:szCs w:val="24"/>
        </w:rPr>
        <w:t xml:space="preserve"> Milwaukee police Captain John T. Sullivan declared that no "moral perversion" was involved in the case, and </w:t>
      </w:r>
      <w:r>
        <w:rPr>
          <w:rFonts w:ascii="Times New Roman" w:hAnsi="Times New Roman"/>
          <w:sz w:val="24"/>
          <w:szCs w:val="24"/>
        </w:rPr>
        <w:t xml:space="preserve">Louis Hartman, </w:t>
      </w:r>
      <w:r w:rsidRPr="00DC6B14">
        <w:rPr>
          <w:rFonts w:ascii="Times New Roman" w:hAnsi="Times New Roman"/>
          <w:sz w:val="24"/>
          <w:szCs w:val="24"/>
        </w:rPr>
        <w:t>the detec</w:t>
      </w:r>
      <w:r>
        <w:rPr>
          <w:rFonts w:ascii="Times New Roman" w:hAnsi="Times New Roman"/>
          <w:sz w:val="24"/>
          <w:szCs w:val="24"/>
        </w:rPr>
        <w:t>tive on the case,</w:t>
      </w:r>
      <w:r w:rsidRPr="00DC6B14">
        <w:rPr>
          <w:rFonts w:ascii="Times New Roman" w:hAnsi="Times New Roman"/>
          <w:sz w:val="24"/>
          <w:szCs w:val="24"/>
        </w:rPr>
        <w:t xml:space="preserve"> testified in court that Anderson had not committed a crime nor induced others to commit crimes while passing as Kerwinieo.</w:t>
      </w:r>
      <w:r w:rsidRPr="00DC6B14">
        <w:rPr>
          <w:rStyle w:val="FootnoteReference"/>
          <w:rFonts w:ascii="Times New Roman" w:hAnsi="Times New Roman"/>
          <w:sz w:val="24"/>
          <w:szCs w:val="24"/>
        </w:rPr>
        <w:footnoteReference w:id="23"/>
      </w:r>
      <w:r>
        <w:rPr>
          <w:rFonts w:ascii="Times New Roman" w:hAnsi="Times New Roman"/>
          <w:sz w:val="24"/>
          <w:szCs w:val="24"/>
        </w:rPr>
        <w:t xml:space="preserve"> </w:t>
      </w:r>
      <w:r w:rsidRPr="00DC6B14">
        <w:rPr>
          <w:rFonts w:ascii="Times New Roman" w:hAnsi="Times New Roman"/>
          <w:sz w:val="24"/>
          <w:szCs w:val="24"/>
        </w:rPr>
        <w:t xml:space="preserve">Hartman also testified that </w:t>
      </w:r>
      <w:r>
        <w:rPr>
          <w:rFonts w:ascii="Times New Roman" w:hAnsi="Times New Roman"/>
          <w:sz w:val="24"/>
          <w:szCs w:val="24"/>
        </w:rPr>
        <w:t xml:space="preserve">as far as he knew, </w:t>
      </w:r>
      <w:r w:rsidRPr="00DC6B14">
        <w:rPr>
          <w:rFonts w:ascii="Times New Roman" w:hAnsi="Times New Roman"/>
          <w:sz w:val="24"/>
          <w:szCs w:val="24"/>
        </w:rPr>
        <w:t>Anderson had been honest with him since her arrest, showing that Anderson's willingness to converse with police (and newspaper reporters) after her arrest made her appear more credible.</w:t>
      </w:r>
      <w:r w:rsidRPr="00DC6B14">
        <w:rPr>
          <w:rStyle w:val="FootnoteReference"/>
          <w:rFonts w:ascii="Times New Roman" w:hAnsi="Times New Roman"/>
          <w:sz w:val="24"/>
          <w:szCs w:val="24"/>
        </w:rPr>
        <w:footnoteReference w:id="24"/>
      </w:r>
      <w:r w:rsidRPr="00DC6B14">
        <w:rPr>
          <w:rFonts w:ascii="Times New Roman" w:hAnsi="Times New Roman"/>
          <w:sz w:val="24"/>
          <w:szCs w:val="24"/>
        </w:rPr>
        <w:t xml:space="preserve"> </w:t>
      </w:r>
      <w:r w:rsidRPr="00DC6B14">
        <w:rPr>
          <w:rFonts w:ascii="Times New Roman" w:hAnsi="Times New Roman"/>
          <w:sz w:val="24"/>
          <w:szCs w:val="24"/>
        </w:rPr>
        <w:tab/>
      </w:r>
    </w:p>
    <w:p w:rsidR="001A3DE5"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The newspapers also had their own agendas which probably influenced the material they chos</w:t>
      </w:r>
      <w:r>
        <w:rPr>
          <w:rFonts w:ascii="Times New Roman" w:hAnsi="Times New Roman"/>
          <w:sz w:val="24"/>
          <w:szCs w:val="24"/>
        </w:rPr>
        <w:t>e to print about the case. As</w:t>
      </w:r>
      <w:r w:rsidRPr="00DC6B14">
        <w:rPr>
          <w:rFonts w:ascii="Times New Roman" w:hAnsi="Times New Roman"/>
          <w:sz w:val="24"/>
          <w:szCs w:val="24"/>
        </w:rPr>
        <w:t xml:space="preserve"> for-profit newspapers, their agendas were probably to cover a sensational story that would provide information to fulfill their reader's cu</w:t>
      </w:r>
      <w:r>
        <w:rPr>
          <w:rFonts w:ascii="Times New Roman" w:hAnsi="Times New Roman"/>
          <w:sz w:val="24"/>
          <w:szCs w:val="24"/>
        </w:rPr>
        <w:t>riosities and help sell more news</w:t>
      </w:r>
      <w:r w:rsidRPr="00DC6B14">
        <w:rPr>
          <w:rFonts w:ascii="Times New Roman" w:hAnsi="Times New Roman"/>
          <w:sz w:val="24"/>
          <w:szCs w:val="24"/>
        </w:rPr>
        <w:t>pape</w:t>
      </w:r>
      <w:r>
        <w:rPr>
          <w:rFonts w:ascii="Times New Roman" w:hAnsi="Times New Roman"/>
          <w:sz w:val="24"/>
          <w:szCs w:val="24"/>
        </w:rPr>
        <w:t>rs, leading to higher revenues.</w:t>
      </w:r>
      <w:r w:rsidRPr="00DC6B14">
        <w:rPr>
          <w:rFonts w:ascii="Times New Roman" w:hAnsi="Times New Roman"/>
          <w:sz w:val="24"/>
          <w:szCs w:val="24"/>
        </w:rPr>
        <w:t xml:space="preserve"> Nonetheless, if we assess newspaper data contemporary to the case, </w:t>
      </w:r>
      <w:r>
        <w:rPr>
          <w:rFonts w:ascii="Times New Roman" w:hAnsi="Times New Roman"/>
          <w:sz w:val="24"/>
          <w:szCs w:val="24"/>
        </w:rPr>
        <w:t>we can achieve</w:t>
      </w:r>
      <w:r w:rsidRPr="00DC6B14">
        <w:rPr>
          <w:rFonts w:ascii="Times New Roman" w:hAnsi="Times New Roman"/>
          <w:sz w:val="24"/>
          <w:szCs w:val="24"/>
        </w:rPr>
        <w:t xml:space="preserve"> a better understanding of the probable timeline of Anderson's </w:t>
      </w:r>
      <w:r>
        <w:rPr>
          <w:rFonts w:ascii="Times New Roman" w:hAnsi="Times New Roman"/>
          <w:sz w:val="24"/>
          <w:szCs w:val="24"/>
        </w:rPr>
        <w:t xml:space="preserve">gender crossing and her primary motivations passing as a person of a different gender and ethnicity. </w:t>
      </w:r>
      <w:r w:rsidRPr="00DC6B14">
        <w:rPr>
          <w:rFonts w:ascii="Times New Roman" w:hAnsi="Times New Roman"/>
          <w:sz w:val="24"/>
          <w:szCs w:val="24"/>
        </w:rPr>
        <w:t xml:space="preserve">Since newspaper accounts are conflicting at times, </w:t>
      </w:r>
      <w:r>
        <w:rPr>
          <w:rFonts w:ascii="Times New Roman" w:hAnsi="Times New Roman"/>
          <w:sz w:val="24"/>
          <w:szCs w:val="24"/>
        </w:rPr>
        <w:t>these</w:t>
      </w:r>
      <w:r w:rsidRPr="00DC6B14">
        <w:rPr>
          <w:rFonts w:ascii="Times New Roman" w:hAnsi="Times New Roman"/>
          <w:sz w:val="24"/>
          <w:szCs w:val="24"/>
        </w:rPr>
        <w:t xml:space="preserve"> have been checked against ex</w:t>
      </w:r>
      <w:r>
        <w:rPr>
          <w:rFonts w:ascii="Times New Roman" w:hAnsi="Times New Roman"/>
          <w:sz w:val="24"/>
          <w:szCs w:val="24"/>
        </w:rPr>
        <w:t>isting primary source materials</w:t>
      </w:r>
      <w:r w:rsidRPr="00DC6B14">
        <w:rPr>
          <w:rFonts w:ascii="Times New Roman" w:hAnsi="Times New Roman"/>
          <w:sz w:val="24"/>
          <w:szCs w:val="24"/>
        </w:rPr>
        <w:t xml:space="preserve"> when possible. </w:t>
      </w:r>
    </w:p>
    <w:p w:rsidR="001A3DE5" w:rsidRDefault="001A3DE5" w:rsidP="001A3DE5">
      <w:pPr>
        <w:spacing w:after="0" w:line="480" w:lineRule="auto"/>
        <w:rPr>
          <w:rFonts w:ascii="Times New Roman" w:hAnsi="Times New Roman"/>
          <w:sz w:val="24"/>
          <w:szCs w:val="24"/>
        </w:rPr>
      </w:pPr>
      <w:r>
        <w:rPr>
          <w:rFonts w:ascii="Times New Roman" w:hAnsi="Times New Roman"/>
          <w:sz w:val="24"/>
          <w:szCs w:val="24"/>
        </w:rPr>
        <w:tab/>
        <w:t xml:space="preserve">In order to fully understand this issue, it is necessary to examine the </w:t>
      </w:r>
      <w:r w:rsidRPr="00DC6B14">
        <w:rPr>
          <w:rFonts w:ascii="Times New Roman" w:hAnsi="Times New Roman"/>
          <w:sz w:val="24"/>
          <w:szCs w:val="24"/>
        </w:rPr>
        <w:t xml:space="preserve">timeline of Anderson's </w:t>
      </w:r>
      <w:r>
        <w:rPr>
          <w:rFonts w:ascii="Times New Roman" w:hAnsi="Times New Roman"/>
          <w:sz w:val="24"/>
          <w:szCs w:val="24"/>
        </w:rPr>
        <w:t>gender crossing</w:t>
      </w:r>
      <w:r w:rsidRPr="00DC6B14">
        <w:rPr>
          <w:rFonts w:ascii="Times New Roman" w:hAnsi="Times New Roman"/>
          <w:sz w:val="24"/>
          <w:szCs w:val="24"/>
        </w:rPr>
        <w:t xml:space="preserve"> as Kerwinieo and assesses the motives which contributed to her initial decision to pass as a person of a different gender and ethnicity.  T</w:t>
      </w:r>
      <w:r>
        <w:rPr>
          <w:rFonts w:ascii="Times New Roman" w:hAnsi="Times New Roman"/>
          <w:sz w:val="24"/>
          <w:szCs w:val="24"/>
        </w:rPr>
        <w:t>he following</w:t>
      </w:r>
      <w:r w:rsidRPr="00DC6B14">
        <w:rPr>
          <w:rFonts w:ascii="Times New Roman" w:hAnsi="Times New Roman"/>
          <w:sz w:val="24"/>
          <w:szCs w:val="24"/>
        </w:rPr>
        <w:t xml:space="preserve"> section provides the argument that Anderson's primary motivations for initially passing as man probably did not include the motivation to be with a female companion</w:t>
      </w:r>
      <w:r>
        <w:rPr>
          <w:rFonts w:ascii="Times New Roman" w:hAnsi="Times New Roman"/>
          <w:sz w:val="24"/>
          <w:szCs w:val="24"/>
        </w:rPr>
        <w:t>,</w:t>
      </w:r>
      <w:r w:rsidRPr="00DC6B14">
        <w:rPr>
          <w:rFonts w:ascii="Times New Roman" w:hAnsi="Times New Roman"/>
          <w:sz w:val="24"/>
          <w:szCs w:val="24"/>
        </w:rPr>
        <w:t xml:space="preserve"> since the timeline suggest that she first passed as a single man</w:t>
      </w:r>
      <w:r>
        <w:rPr>
          <w:rFonts w:ascii="Times New Roman" w:hAnsi="Times New Roman"/>
          <w:sz w:val="24"/>
          <w:szCs w:val="24"/>
        </w:rPr>
        <w:t>.  This section also</w:t>
      </w:r>
      <w:r w:rsidRPr="00DC6B14">
        <w:rPr>
          <w:rFonts w:ascii="Times New Roman" w:hAnsi="Times New Roman"/>
          <w:sz w:val="24"/>
          <w:szCs w:val="24"/>
        </w:rPr>
        <w:t xml:space="preserve"> proposes that Anderson </w:t>
      </w:r>
      <w:r>
        <w:rPr>
          <w:rFonts w:ascii="Times New Roman" w:hAnsi="Times New Roman"/>
          <w:sz w:val="24"/>
          <w:szCs w:val="24"/>
        </w:rPr>
        <w:t>may have been later motivated to pass/</w:t>
      </w:r>
      <w:r w:rsidRPr="00DC6B14">
        <w:rPr>
          <w:rFonts w:ascii="Times New Roman" w:hAnsi="Times New Roman"/>
          <w:sz w:val="24"/>
          <w:szCs w:val="24"/>
        </w:rPr>
        <w:t xml:space="preserve">keep passing as Ralph to maintain her existing relationship(s). </w:t>
      </w:r>
    </w:p>
    <w:p w:rsidR="001A3DE5" w:rsidRPr="00DC6B14" w:rsidRDefault="001A3DE5" w:rsidP="001A3DE5">
      <w:pPr>
        <w:spacing w:after="0" w:line="480" w:lineRule="auto"/>
        <w:rPr>
          <w:rFonts w:ascii="Times New Roman" w:hAnsi="Times New Roman"/>
          <w:sz w:val="24"/>
          <w:szCs w:val="24"/>
        </w:rPr>
      </w:pPr>
    </w:p>
    <w:p w:rsidR="001A3DE5" w:rsidRDefault="001A3DE5" w:rsidP="001A3DE5">
      <w:pPr>
        <w:tabs>
          <w:tab w:val="left" w:pos="720"/>
          <w:tab w:val="left" w:pos="3756"/>
        </w:tabs>
        <w:spacing w:after="0" w:line="480" w:lineRule="auto"/>
        <w:jc w:val="center"/>
        <w:rPr>
          <w:rFonts w:ascii="Times New Roman" w:hAnsi="Times New Roman"/>
          <w:b/>
          <w:sz w:val="24"/>
          <w:szCs w:val="24"/>
        </w:rPr>
      </w:pPr>
      <w:r w:rsidRPr="00DC6B14">
        <w:rPr>
          <w:rFonts w:ascii="Times New Roman" w:hAnsi="Times New Roman"/>
          <w:b/>
          <w:sz w:val="24"/>
          <w:szCs w:val="24"/>
        </w:rPr>
        <w:t>Timeline of Anderson's Intermittent Passing</w:t>
      </w:r>
    </w:p>
    <w:p w:rsidR="001A3DE5" w:rsidRPr="00DC6B14" w:rsidRDefault="001A3DE5" w:rsidP="001A3DE5">
      <w:pPr>
        <w:tabs>
          <w:tab w:val="left" w:pos="720"/>
          <w:tab w:val="left" w:pos="3756"/>
        </w:tabs>
        <w:spacing w:after="0" w:line="480" w:lineRule="auto"/>
        <w:jc w:val="center"/>
        <w:rPr>
          <w:rFonts w:ascii="Times New Roman" w:hAnsi="Times New Roman"/>
          <w:b/>
          <w:sz w:val="24"/>
          <w:szCs w:val="24"/>
        </w:rPr>
      </w:pPr>
    </w:p>
    <w:p w:rsidR="001A3DE5" w:rsidRPr="00DC6B14" w:rsidRDefault="00C95236" w:rsidP="001A3DE5">
      <w:pPr>
        <w:tabs>
          <w:tab w:val="left" w:pos="720"/>
          <w:tab w:val="left" w:pos="3756"/>
        </w:tabs>
        <w:spacing w:after="0" w:line="48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7456" behindDoc="1" locked="0" layoutInCell="1" allowOverlap="1">
                <wp:simplePos x="0" y="0"/>
                <wp:positionH relativeFrom="margin">
                  <wp:posOffset>24130</wp:posOffset>
                </wp:positionH>
                <wp:positionV relativeFrom="margin">
                  <wp:posOffset>3234690</wp:posOffset>
                </wp:positionV>
                <wp:extent cx="2349500" cy="1238250"/>
                <wp:effectExtent l="24130" t="24765" r="26670" b="22860"/>
                <wp:wrapSquare wrapText="bothSides"/>
                <wp:docPr id="1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9500" cy="123825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sz w:val="24"/>
                                <w:szCs w:val="24"/>
                              </w:rPr>
                            </w:pPr>
                            <w:r>
                              <w:rPr>
                                <w:rFonts w:ascii="Times New Roman" w:hAnsi="Times New Roman"/>
                                <w:sz w:val="24"/>
                                <w:szCs w:val="24"/>
                              </w:rPr>
                              <w:t>Figure 4</w:t>
                            </w:r>
                            <w:r w:rsidRPr="00877078">
                              <w:rPr>
                                <w:rFonts w:ascii="Times New Roman" w:hAnsi="Times New Roman"/>
                                <w:sz w:val="24"/>
                                <w:szCs w:val="24"/>
                              </w:rPr>
                              <w:t xml:space="preserve">. Plankinton House Hotel, circa 1905.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http://www.wisconsinhistory.org. (accessed 3 Apr. 2012).</w:t>
                            </w:r>
                            <w:r w:rsidRPr="00877078">
                              <w:rPr>
                                <w:rFonts w:ascii="Times New Roman" w:hAnsi="Times New Roman"/>
                                <w:b/>
                                <w:sz w:val="24"/>
                                <w:szCs w:val="24"/>
                              </w:rPr>
                              <w:t xml:space="preserve"> </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29" type="#_x0000_t202" style="position:absolute;margin-left:1.9pt;margin-top:254.7pt;width:185pt;height:97.5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i6xLwIAAFsEAAAOAAAAZHJzL2Uyb0RvYy54bWysVNuO0zAQfUfiHyy/01zaQjdqulq6FCEt&#10;F2mXD3AcJ7FwPMZ2m5SvZ+y0pVzEAyIPlsczPj5zZibr27FX5CCsk6BLms1SSoTmUEvdlvTz0+7F&#10;ihLnma6ZAi1KehSO3m6eP1sPphA5dKBqYQmCaFcMpqSd96ZIEsc70TM3AyM0OhuwPfNo2japLRsQ&#10;vVdJnqYvkwFsbSxw4Rye3k9Ouon4TSO4/9g0TniiSorcfFxtXKuwJps1K1rLTCf5iQb7BxY9kxof&#10;vUDdM8/I3srfoHrJLTho/IxDn0DTSC5iDphNlv6SzWPHjIi5oDjOXGRy/w+Wfzh8skTWWLsFJZr1&#10;WKMnMXryGkaSZ0GfwbgCwx4NBvoRzzE25urMA/AvjmjYdky34s5aGDrBauQXbyZXVyccF0Cq4T3U&#10;+A7be4hAY2P7IB7KQRAd63S81CZw4XiYzxc3yxRdHH1ZPl/ly1i9hBXn68Y6/1ZAT8KmpBaLH+HZ&#10;4cF5TARDzyHhNQdK1jupVDRsW22VJQeGjbKLX8gdr/wUpjQZSjpfZcjk7xhp/P6E0UuPLa9kX9LV&#10;JYgVQbg3uo4N6ZlU0x4JKI08gpJBvElGP1ZjLNr8XKAK6iNKa2HqcJxI3HRgv1EyYHeX1H3dMyso&#10;Ue80lucmWyzCOERjsXyVo2GvPdW1h2mOUCX1lEzbrZ9GaG+sbDt8aWoIDXdY0kZGsQPjidWJPnZw&#10;FPQ0bWFEru0Y9eOfsPkOAAD//wMAUEsDBBQABgAIAAAAIQBIEmxm3gAAAAkBAAAPAAAAZHJzL2Rv&#10;d25yZXYueG1sTI/BTsMwEETvSPyDtUhcEHWggdCQTYVAIHFsQZw38ZKExusQu23o1+Oe4Lgzo5m3&#10;xXKyvdrx6DsnCFezBBRL7UwnDcL72/PlHSgfSAz1Thjhhz0sy9OTgnLj9rLi3To0KpaIzwmhDWHI&#10;tfZ1y5b8zA0s0ft0o6UQz7HRZqR9LLe9vk6SW22pk7jQ0sCPLdeb9dYifGyYF251OHzrhl7CxVP2&#10;2n1ViOdn08M9qMBT+AvDET+iQxmZKrcV41WPMI/gAeEmWaSgoj/PjkqFkCVpCros9P8Pyl8AAAD/&#10;/wMAUEsBAi0AFAAGAAgAAAAhALaDOJL+AAAA4QEAABMAAAAAAAAAAAAAAAAAAAAAAFtDb250ZW50&#10;X1R5cGVzXS54bWxQSwECLQAUAAYACAAAACEAOP0h/9YAAACUAQAACwAAAAAAAAAAAAAAAAAvAQAA&#10;X3JlbHMvLnJlbHNQSwECLQAUAAYACAAAACEA9IYusS8CAABbBAAADgAAAAAAAAAAAAAAAAAuAgAA&#10;ZHJzL2Uyb0RvYy54bWxQSwECLQAUAAYACAAAACEASBJsZt4AAAAJAQAADwAAAAAAAAAAAAAAAACJ&#10;BAAAZHJzL2Rvd25yZXYueG1sUEsFBgAAAAAEAAQA8wAAAJQFAAAAAA==&#10;" strokeweight="3pt">
                <v:textbox>
                  <w:txbxContent>
                    <w:p w:rsidR="001A3DE5" w:rsidRPr="00877078" w:rsidRDefault="001A3DE5" w:rsidP="001A3DE5">
                      <w:pPr>
                        <w:rPr>
                          <w:rFonts w:ascii="Times New Roman" w:hAnsi="Times New Roman"/>
                          <w:sz w:val="24"/>
                          <w:szCs w:val="24"/>
                        </w:rPr>
                      </w:pPr>
                      <w:r>
                        <w:rPr>
                          <w:rFonts w:ascii="Times New Roman" w:hAnsi="Times New Roman"/>
                          <w:sz w:val="24"/>
                          <w:szCs w:val="24"/>
                        </w:rPr>
                        <w:t>Figure 4</w:t>
                      </w:r>
                      <w:r w:rsidRPr="00877078">
                        <w:rPr>
                          <w:rFonts w:ascii="Times New Roman" w:hAnsi="Times New Roman"/>
                          <w:sz w:val="24"/>
                          <w:szCs w:val="24"/>
                        </w:rPr>
                        <w:t xml:space="preserve">. Plankinton House Hotel, circa 1905.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http://www.wisconsinhistory.org. (accessed 3 Apr. 2012).</w:t>
                      </w:r>
                      <w:r w:rsidRPr="00877078">
                        <w:rPr>
                          <w:rFonts w:ascii="Times New Roman" w:hAnsi="Times New Roman"/>
                          <w:b/>
                          <w:sz w:val="24"/>
                          <w:szCs w:val="24"/>
                        </w:rPr>
                        <w:t xml:space="preserve"> </w:t>
                      </w:r>
                    </w:p>
                    <w:p w:rsidR="001A3DE5" w:rsidRPr="00A26C45" w:rsidRDefault="001A3DE5" w:rsidP="001A3DE5">
                      <w:pPr>
                        <w:rPr>
                          <w:rFonts w:ascii="Times New Roman" w:hAnsi="Times New Roman"/>
                          <w:sz w:val="24"/>
                          <w:szCs w:val="24"/>
                        </w:rPr>
                      </w:pPr>
                    </w:p>
                  </w:txbxContent>
                </v:textbox>
                <w10:wrap type="square" anchorx="margin" anchory="margin"/>
              </v:shape>
            </w:pict>
          </mc:Fallback>
        </mc:AlternateContent>
      </w:r>
      <w:r w:rsidR="001A3DE5" w:rsidRPr="00DC6B14">
        <w:rPr>
          <w:rFonts w:ascii="Times New Roman" w:hAnsi="Times New Roman"/>
          <w:color w:val="FF0000"/>
          <w:sz w:val="24"/>
          <w:szCs w:val="24"/>
        </w:rPr>
        <w:tab/>
      </w:r>
      <w:r w:rsidR="001A3DE5" w:rsidRPr="00DC6B14">
        <w:rPr>
          <w:rFonts w:ascii="Times New Roman" w:hAnsi="Times New Roman"/>
          <w:sz w:val="24"/>
          <w:szCs w:val="24"/>
        </w:rPr>
        <w:t>In court for the charge of</w:t>
      </w:r>
      <w:r w:rsidR="001A3DE5" w:rsidRPr="00DC6B14">
        <w:rPr>
          <w:rFonts w:ascii="Times New Roman" w:hAnsi="Times New Roman"/>
          <w:color w:val="FF0000"/>
          <w:sz w:val="24"/>
          <w:szCs w:val="24"/>
        </w:rPr>
        <w:t xml:space="preserve"> </w:t>
      </w:r>
      <w:r w:rsidR="001A3DE5" w:rsidRPr="00DC6B14">
        <w:rPr>
          <w:rFonts w:ascii="Times New Roman" w:hAnsi="Times New Roman"/>
          <w:sz w:val="24"/>
          <w:szCs w:val="24"/>
        </w:rPr>
        <w:t>disorderly conduct</w:t>
      </w:r>
      <w:r w:rsidR="001A3DE5">
        <w:rPr>
          <w:rFonts w:ascii="Times New Roman" w:hAnsi="Times New Roman"/>
          <w:sz w:val="24"/>
          <w:szCs w:val="24"/>
        </w:rPr>
        <w:t>,</w:t>
      </w:r>
      <w:r w:rsidR="001A3DE5" w:rsidRPr="00DC6B14">
        <w:rPr>
          <w:rFonts w:ascii="Times New Roman" w:hAnsi="Times New Roman"/>
          <w:sz w:val="24"/>
          <w:szCs w:val="24"/>
        </w:rPr>
        <w:t xml:space="preserve"> which the Milwaukee district attorney had </w:t>
      </w:r>
      <w:r w:rsidR="001A3DE5">
        <w:rPr>
          <w:rFonts w:ascii="Times New Roman" w:hAnsi="Times New Roman"/>
          <w:sz w:val="24"/>
          <w:szCs w:val="24"/>
        </w:rPr>
        <w:t>leveled</w:t>
      </w:r>
      <w:r w:rsidR="001A3DE5" w:rsidRPr="00DC6B14">
        <w:rPr>
          <w:rFonts w:ascii="Times New Roman" w:hAnsi="Times New Roman"/>
          <w:sz w:val="24"/>
          <w:szCs w:val="24"/>
        </w:rPr>
        <w:t xml:space="preserve"> against her, Anderson told Judge Page </w:t>
      </w:r>
      <w:r w:rsidR="001A3DE5">
        <w:rPr>
          <w:rFonts w:ascii="Times New Roman" w:hAnsi="Times New Roman"/>
          <w:sz w:val="24"/>
          <w:szCs w:val="24"/>
        </w:rPr>
        <w:t>that she had been in Milwaukee “</w:t>
      </w:r>
      <w:r w:rsidR="001A3DE5" w:rsidRPr="00DC6B14">
        <w:rPr>
          <w:rFonts w:ascii="Times New Roman" w:hAnsi="Times New Roman"/>
          <w:sz w:val="24"/>
          <w:szCs w:val="24"/>
        </w:rPr>
        <w:t>about thirteen years off and on after graduating from Provident Hospital's School of Nursing in</w:t>
      </w:r>
      <w:r w:rsidR="001A3DE5">
        <w:rPr>
          <w:rFonts w:ascii="Times New Roman" w:hAnsi="Times New Roman"/>
          <w:sz w:val="24"/>
          <w:szCs w:val="24"/>
        </w:rPr>
        <w:t xml:space="preserve"> Chicago.</w:t>
      </w:r>
      <w:r w:rsidR="001A3DE5" w:rsidRPr="00DC6B14">
        <w:rPr>
          <w:rStyle w:val="FootnoteReference"/>
          <w:rFonts w:ascii="Times New Roman" w:hAnsi="Times New Roman"/>
          <w:sz w:val="24"/>
          <w:szCs w:val="24"/>
        </w:rPr>
        <w:footnoteReference w:id="25"/>
      </w:r>
      <w:r w:rsidR="001A3DE5">
        <w:rPr>
          <w:rFonts w:ascii="Times New Roman" w:hAnsi="Times New Roman"/>
          <w:sz w:val="24"/>
          <w:szCs w:val="24"/>
        </w:rPr>
        <w:t xml:space="preserve"> </w:t>
      </w:r>
      <w:r w:rsidR="001A3DE5" w:rsidRPr="00DC6B14">
        <w:rPr>
          <w:rFonts w:ascii="Times New Roman" w:hAnsi="Times New Roman"/>
          <w:sz w:val="24"/>
          <w:szCs w:val="24"/>
        </w:rPr>
        <w:t>Indeed, federal census records placed Anderson in Chicago rooming with a family in 1900. These records show that Anderson was a trained nurse but had been unemployed for four months when the census was taken in June 1900.</w:t>
      </w:r>
      <w:r w:rsidR="001A3DE5" w:rsidRPr="00DC6B14">
        <w:rPr>
          <w:rStyle w:val="FootnoteReference"/>
          <w:rFonts w:ascii="Times New Roman" w:hAnsi="Times New Roman"/>
          <w:sz w:val="24"/>
          <w:szCs w:val="24"/>
        </w:rPr>
        <w:footnoteReference w:id="26"/>
      </w:r>
      <w:r w:rsidR="001A3DE5" w:rsidRPr="00DC6B14">
        <w:rPr>
          <w:rFonts w:ascii="Times New Roman" w:hAnsi="Times New Roman"/>
          <w:sz w:val="24"/>
          <w:szCs w:val="24"/>
        </w:rPr>
        <w:t xml:space="preserve"> This period of unemployment may have influenced her decision to begin passing as Kerwinieo</w:t>
      </w:r>
      <w:r w:rsidR="001A3DE5">
        <w:rPr>
          <w:rFonts w:ascii="Times New Roman" w:hAnsi="Times New Roman"/>
          <w:sz w:val="24"/>
          <w:szCs w:val="24"/>
        </w:rPr>
        <w:t xml:space="preserve"> since Anderson began passing as a man soon after i</w:t>
      </w:r>
      <w:r w:rsidR="001A3DE5">
        <w:rPr>
          <w:rFonts w:ascii="Times New Roman" w:hAnsi="Times New Roman"/>
          <w:noProof/>
          <w:sz w:val="24"/>
          <w:szCs w:val="24"/>
        </w:rPr>
        <w:drawing>
          <wp:anchor distT="0" distB="0" distL="114300" distR="114300" simplePos="0" relativeHeight="251666432" behindDoc="1" locked="0" layoutInCell="1" allowOverlap="1">
            <wp:simplePos x="0" y="0"/>
            <wp:positionH relativeFrom="margin">
              <wp:align>left</wp:align>
            </wp:positionH>
            <wp:positionV relativeFrom="margin">
              <wp:align>top</wp:align>
            </wp:positionV>
            <wp:extent cx="3853180" cy="2743200"/>
            <wp:effectExtent l="95250" t="95250" r="90170" b="95250"/>
            <wp:wrapSquare wrapText="bothSides"/>
            <wp:docPr id="7" name="Picture 1" descr="Plankinton Ho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nkinton House"/>
                    <pic:cNvPicPr>
                      <a:picLocks noChangeAspect="1" noChangeArrowheads="1"/>
                    </pic:cNvPicPr>
                  </pic:nvPicPr>
                  <pic:blipFill>
                    <a:blip r:embed="rId12" cstate="print"/>
                    <a:srcRect/>
                    <a:stretch>
                      <a:fillRect/>
                    </a:stretch>
                  </pic:blipFill>
                  <pic:spPr bwMode="auto">
                    <a:xfrm>
                      <a:off x="0" y="0"/>
                      <a:ext cx="3853180" cy="274320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1A3DE5">
        <w:rPr>
          <w:rFonts w:ascii="Times New Roman" w:hAnsi="Times New Roman"/>
          <w:sz w:val="24"/>
          <w:szCs w:val="24"/>
        </w:rPr>
        <w:t>n 1901, taking a job as</w:t>
      </w:r>
      <w:r w:rsidR="001A3DE5" w:rsidRPr="00DC6B14">
        <w:rPr>
          <w:rFonts w:ascii="Times New Roman" w:hAnsi="Times New Roman"/>
          <w:sz w:val="24"/>
          <w:szCs w:val="24"/>
        </w:rPr>
        <w:t xml:space="preserve"> bellboy at the then-famous Plankinton House </w:t>
      </w:r>
      <w:r w:rsidR="001A3DE5">
        <w:rPr>
          <w:rFonts w:ascii="Times New Roman" w:hAnsi="Times New Roman"/>
          <w:sz w:val="24"/>
          <w:szCs w:val="24"/>
        </w:rPr>
        <w:t xml:space="preserve">Hotel in Milwaukee before </w:t>
      </w:r>
      <w:r w:rsidR="001A3DE5" w:rsidRPr="00DC6B14">
        <w:rPr>
          <w:rFonts w:ascii="Times New Roman" w:hAnsi="Times New Roman"/>
          <w:sz w:val="24"/>
          <w:szCs w:val="24"/>
        </w:rPr>
        <w:t xml:space="preserve">moving to Cleveland around 1904 </w:t>
      </w:r>
      <w:r w:rsidR="001A3DE5" w:rsidRPr="0070010C">
        <w:rPr>
          <w:rFonts w:ascii="Times New Roman" w:hAnsi="Times New Roman"/>
          <w:sz w:val="24"/>
          <w:szCs w:val="24"/>
        </w:rPr>
        <w:t>(Figure 4).</w:t>
      </w:r>
      <w:r w:rsidR="001A3DE5" w:rsidRPr="0070010C">
        <w:rPr>
          <w:rStyle w:val="FootnoteReference"/>
          <w:rFonts w:ascii="Times New Roman" w:hAnsi="Times New Roman"/>
          <w:sz w:val="24"/>
          <w:szCs w:val="24"/>
        </w:rPr>
        <w:footnoteReference w:id="27"/>
      </w:r>
      <w:r w:rsidR="001A3DE5" w:rsidRPr="00DC6B14">
        <w:rPr>
          <w:rFonts w:ascii="Times New Roman" w:hAnsi="Times New Roman"/>
          <w:sz w:val="24"/>
          <w:szCs w:val="24"/>
        </w:rPr>
        <w:t xml:space="preserve"> However, shortly after Anderson's arrest</w:t>
      </w:r>
      <w:r w:rsidR="001A3DE5">
        <w:rPr>
          <w:rFonts w:ascii="Times New Roman" w:hAnsi="Times New Roman"/>
          <w:sz w:val="24"/>
          <w:szCs w:val="24"/>
        </w:rPr>
        <w:t>,</w:t>
      </w:r>
      <w:r w:rsidR="001A3DE5" w:rsidRPr="00DC6B14">
        <w:rPr>
          <w:rFonts w:ascii="Times New Roman" w:hAnsi="Times New Roman"/>
          <w:sz w:val="24"/>
          <w:szCs w:val="24"/>
        </w:rPr>
        <w:t xml:space="preserve"> Anderson proposed a diff</w:t>
      </w:r>
      <w:r w:rsidR="001A3DE5">
        <w:rPr>
          <w:rFonts w:ascii="Times New Roman" w:hAnsi="Times New Roman"/>
          <w:sz w:val="24"/>
          <w:szCs w:val="24"/>
        </w:rPr>
        <w:t>erent time frame for her gender crossing</w:t>
      </w:r>
      <w:r w:rsidR="001A3DE5" w:rsidRPr="00DC6B14">
        <w:rPr>
          <w:rFonts w:ascii="Times New Roman" w:hAnsi="Times New Roman"/>
          <w:sz w:val="24"/>
          <w:szCs w:val="24"/>
        </w:rPr>
        <w:t xml:space="preserve">. Both she and White stated that Anderson first passed as a man when she began passing as White's husband ten years prior, which would </w:t>
      </w:r>
      <w:r w:rsidR="001A3DE5">
        <w:rPr>
          <w:rFonts w:ascii="Times New Roman" w:hAnsi="Times New Roman"/>
          <w:sz w:val="24"/>
          <w:szCs w:val="24"/>
        </w:rPr>
        <w:t>put the beginning of her gender crossing</w:t>
      </w:r>
      <w:r w:rsidR="001A3DE5" w:rsidRPr="00DC6B14">
        <w:rPr>
          <w:rFonts w:ascii="Times New Roman" w:hAnsi="Times New Roman"/>
          <w:sz w:val="24"/>
          <w:szCs w:val="24"/>
        </w:rPr>
        <w:t xml:space="preserve"> in 1904, and provided an elaborate description of her transformation into a man including descriptions of her changes in appearance and habits which are illuminated later in this paper.</w:t>
      </w:r>
      <w:r w:rsidR="001A3DE5" w:rsidRPr="00DC6B14">
        <w:rPr>
          <w:rStyle w:val="FootnoteReference"/>
          <w:rFonts w:ascii="Times New Roman" w:hAnsi="Times New Roman"/>
          <w:sz w:val="24"/>
          <w:szCs w:val="24"/>
        </w:rPr>
        <w:footnoteReference w:id="28"/>
      </w:r>
      <w:r w:rsidR="001A3DE5" w:rsidRPr="00DC6B14">
        <w:rPr>
          <w:rFonts w:ascii="Times New Roman" w:hAnsi="Times New Roman"/>
          <w:sz w:val="24"/>
          <w:szCs w:val="24"/>
        </w:rPr>
        <w:t xml:space="preserve"> White too c</w:t>
      </w:r>
      <w:r w:rsidR="001A3DE5">
        <w:rPr>
          <w:rFonts w:ascii="Times New Roman" w:hAnsi="Times New Roman"/>
          <w:sz w:val="24"/>
          <w:szCs w:val="24"/>
        </w:rPr>
        <w:t>onfirmed that she and Anderson/</w:t>
      </w:r>
      <w:r w:rsidR="001A3DE5" w:rsidRPr="00DC6B14">
        <w:rPr>
          <w:rFonts w:ascii="Times New Roman" w:hAnsi="Times New Roman"/>
          <w:sz w:val="24"/>
          <w:szCs w:val="24"/>
        </w:rPr>
        <w:t xml:space="preserve">Kerwinieo had lived together for ten years, ever since she met Anderson in Cleveland, Ohio where they were working at the same place as nurses before </w:t>
      </w:r>
      <w:r w:rsidR="001A3DE5">
        <w:rPr>
          <w:rFonts w:ascii="Times New Roman" w:hAnsi="Times New Roman"/>
          <w:sz w:val="24"/>
          <w:szCs w:val="24"/>
        </w:rPr>
        <w:t>deciding to team up and begin passing</w:t>
      </w:r>
      <w:r w:rsidR="001A3DE5" w:rsidRPr="00DC6B14">
        <w:rPr>
          <w:rFonts w:ascii="Times New Roman" w:hAnsi="Times New Roman"/>
          <w:sz w:val="24"/>
          <w:szCs w:val="24"/>
        </w:rPr>
        <w:t xml:space="preserve"> as husband and wife "for economical reasons," and, "for the fun of the thing," according to White.</w:t>
      </w:r>
      <w:r w:rsidR="001A3DE5" w:rsidRPr="00DC6B14">
        <w:rPr>
          <w:rStyle w:val="FootnoteReference"/>
          <w:rFonts w:ascii="Times New Roman" w:hAnsi="Times New Roman"/>
          <w:sz w:val="24"/>
          <w:szCs w:val="24"/>
        </w:rPr>
        <w:footnoteReference w:id="29"/>
      </w:r>
      <w:r w:rsidR="001A3DE5" w:rsidRPr="00DC6B14">
        <w:rPr>
          <w:rFonts w:ascii="Times New Roman" w:hAnsi="Times New Roman"/>
          <w:sz w:val="24"/>
          <w:szCs w:val="24"/>
        </w:rPr>
        <w:t xml:space="preserve"> Since neither Anderson nor White ever said that they were together for over ten years, we can infer that Anderson passed as a man without White, and presumably by herself, from 1901-1904, before she met White. </w:t>
      </w:r>
      <w:r w:rsidR="001A3DE5" w:rsidRPr="00DC6B14">
        <w:rPr>
          <w:rFonts w:ascii="Times New Roman" w:hAnsi="Times New Roman"/>
          <w:sz w:val="24"/>
          <w:szCs w:val="24"/>
        </w:rPr>
        <w:tab/>
      </w:r>
    </w:p>
    <w:p w:rsidR="001A3DE5" w:rsidRDefault="001A3DE5" w:rsidP="001A3DE5">
      <w:pPr>
        <w:tabs>
          <w:tab w:val="left" w:pos="720"/>
          <w:tab w:val="left" w:pos="3756"/>
        </w:tabs>
        <w:spacing w:after="0" w:line="480" w:lineRule="auto"/>
        <w:rPr>
          <w:rFonts w:ascii="Times New Roman" w:hAnsi="Times New Roman"/>
          <w:sz w:val="24"/>
          <w:szCs w:val="24"/>
        </w:rPr>
      </w:pPr>
      <w:r w:rsidRPr="00DC6B14">
        <w:rPr>
          <w:rFonts w:ascii="Times New Roman" w:hAnsi="Times New Roman"/>
          <w:sz w:val="24"/>
          <w:szCs w:val="24"/>
        </w:rPr>
        <w:tab/>
      </w:r>
      <w:r>
        <w:rPr>
          <w:rFonts w:ascii="Times New Roman" w:hAnsi="Times New Roman"/>
          <w:sz w:val="24"/>
          <w:szCs w:val="24"/>
        </w:rPr>
        <w:t>Thus</w:t>
      </w:r>
      <w:r w:rsidRPr="00DC6B14">
        <w:rPr>
          <w:rFonts w:ascii="Times New Roman" w:hAnsi="Times New Roman"/>
          <w:sz w:val="24"/>
          <w:szCs w:val="24"/>
        </w:rPr>
        <w:t xml:space="preserve"> by</w:t>
      </w:r>
      <w:r>
        <w:rPr>
          <w:rFonts w:ascii="Times New Roman" w:hAnsi="Times New Roman"/>
          <w:sz w:val="24"/>
          <w:szCs w:val="24"/>
        </w:rPr>
        <w:t xml:space="preserve"> 1901</w:t>
      </w:r>
      <w:r w:rsidRPr="00DC6B14">
        <w:rPr>
          <w:rFonts w:ascii="Times New Roman" w:hAnsi="Times New Roman"/>
          <w:sz w:val="24"/>
          <w:szCs w:val="24"/>
        </w:rPr>
        <w:t xml:space="preserve"> Anderson began passing as a man,</w:t>
      </w:r>
      <w:r>
        <w:rPr>
          <w:rFonts w:ascii="Times New Roman" w:hAnsi="Times New Roman"/>
          <w:sz w:val="24"/>
          <w:szCs w:val="24"/>
        </w:rPr>
        <w:t xml:space="preserve"> and by 1904 Anderson began gender crossing intermittently</w:t>
      </w:r>
      <w:r w:rsidRPr="00DC6B14">
        <w:rPr>
          <w:rFonts w:ascii="Times New Roman" w:hAnsi="Times New Roman"/>
          <w:sz w:val="24"/>
          <w:szCs w:val="24"/>
        </w:rPr>
        <w:t>; moving</w:t>
      </w:r>
      <w:r>
        <w:rPr>
          <w:rFonts w:ascii="Times New Roman" w:hAnsi="Times New Roman"/>
          <w:sz w:val="24"/>
          <w:szCs w:val="24"/>
        </w:rPr>
        <w:t xml:space="preserve"> from Milwaukee, where she had passed as a man,</w:t>
      </w:r>
      <w:r w:rsidRPr="00DC6B14">
        <w:rPr>
          <w:rFonts w:ascii="Times New Roman" w:hAnsi="Times New Roman"/>
          <w:sz w:val="24"/>
          <w:szCs w:val="24"/>
        </w:rPr>
        <w:t xml:space="preserve"> to Cleveland as a woman, then teaming up with White there </w:t>
      </w:r>
      <w:r>
        <w:rPr>
          <w:rFonts w:ascii="Times New Roman" w:hAnsi="Times New Roman"/>
          <w:sz w:val="24"/>
          <w:szCs w:val="24"/>
        </w:rPr>
        <w:t>and passing as a man</w:t>
      </w:r>
      <w:r w:rsidRPr="00DC6B14">
        <w:rPr>
          <w:rFonts w:ascii="Times New Roman" w:hAnsi="Times New Roman"/>
          <w:sz w:val="24"/>
          <w:szCs w:val="24"/>
        </w:rPr>
        <w:t>.  After their brief stay in Cleveland, "husband and wife" White and Kerwinieo moved around for two years before settling in Milwaukee in 1906 where Kerwinieo resumed work at the Plankinton Hotel.</w:t>
      </w:r>
      <w:r w:rsidRPr="00DC6B14">
        <w:rPr>
          <w:rStyle w:val="FootnoteReference"/>
          <w:rFonts w:ascii="Times New Roman" w:hAnsi="Times New Roman"/>
          <w:sz w:val="24"/>
          <w:szCs w:val="24"/>
        </w:rPr>
        <w:footnoteReference w:id="30"/>
      </w:r>
      <w:r w:rsidRPr="00DC6B14">
        <w:rPr>
          <w:rFonts w:ascii="Times New Roman" w:hAnsi="Times New Roman"/>
          <w:sz w:val="24"/>
          <w:szCs w:val="24"/>
        </w:rPr>
        <w:t xml:space="preserve"> Around 1909, a Neenah couple recognized that Kerwinieo, the bellboy at the Plankinton Hotel where they were staying, bore a striking resemblance to the </w:t>
      </w:r>
      <w:r>
        <w:rPr>
          <w:rFonts w:ascii="Times New Roman" w:hAnsi="Times New Roman"/>
          <w:sz w:val="24"/>
          <w:szCs w:val="24"/>
        </w:rPr>
        <w:t>"</w:t>
      </w:r>
      <w:r w:rsidRPr="00DC6B14">
        <w:rPr>
          <w:rFonts w:ascii="Times New Roman" w:hAnsi="Times New Roman"/>
          <w:sz w:val="24"/>
          <w:szCs w:val="24"/>
        </w:rPr>
        <w:t xml:space="preserve">highly </w:t>
      </w:r>
      <w:r>
        <w:rPr>
          <w:rFonts w:ascii="Times New Roman" w:hAnsi="Times New Roman"/>
          <w:sz w:val="24"/>
          <w:szCs w:val="24"/>
        </w:rPr>
        <w:t>regarded" nurse who</w:t>
      </w:r>
      <w:r w:rsidRPr="00DC6B14">
        <w:rPr>
          <w:rFonts w:ascii="Times New Roman" w:hAnsi="Times New Roman"/>
          <w:sz w:val="24"/>
          <w:szCs w:val="24"/>
        </w:rPr>
        <w:t xml:space="preserve"> took care of their friend in Neenah</w:t>
      </w:r>
      <w:r>
        <w:rPr>
          <w:rFonts w:ascii="Times New Roman" w:hAnsi="Times New Roman"/>
          <w:sz w:val="24"/>
          <w:szCs w:val="24"/>
        </w:rPr>
        <w:t xml:space="preserve"> around 1904. </w:t>
      </w:r>
      <w:r w:rsidRPr="00DC6B14">
        <w:rPr>
          <w:rFonts w:ascii="Times New Roman" w:hAnsi="Times New Roman"/>
          <w:sz w:val="24"/>
          <w:szCs w:val="24"/>
        </w:rPr>
        <w:t>Reportedly, they told Kerwinieo of this resemblance to which he replied, "I ain't got any sister at all."</w:t>
      </w:r>
      <w:r w:rsidRPr="00DC6B14">
        <w:rPr>
          <w:rStyle w:val="FootnoteReference"/>
          <w:rFonts w:ascii="Times New Roman" w:hAnsi="Times New Roman"/>
          <w:sz w:val="24"/>
          <w:szCs w:val="24"/>
        </w:rPr>
        <w:footnoteReference w:id="31"/>
      </w:r>
      <w:r w:rsidRPr="00DC6B14">
        <w:rPr>
          <w:rFonts w:ascii="Times New Roman" w:hAnsi="Times New Roman"/>
          <w:sz w:val="24"/>
          <w:szCs w:val="24"/>
        </w:rPr>
        <w:t xml:space="preserve"> If this were true, the couple must have seen Kerwinieo earlier than 1909, because he </w:t>
      </w:r>
      <w:r>
        <w:rPr>
          <w:rFonts w:ascii="Times New Roman" w:hAnsi="Times New Roman"/>
          <w:sz w:val="24"/>
          <w:szCs w:val="24"/>
        </w:rPr>
        <w:t>began working at</w:t>
      </w:r>
      <w:r w:rsidRPr="00DC6B14">
        <w:rPr>
          <w:rFonts w:ascii="Times New Roman" w:hAnsi="Times New Roman"/>
          <w:sz w:val="24"/>
          <w:szCs w:val="24"/>
        </w:rPr>
        <w:t xml:space="preserve"> Gimbel's </w:t>
      </w:r>
      <w:r>
        <w:rPr>
          <w:rFonts w:ascii="Times New Roman" w:hAnsi="Times New Roman"/>
          <w:sz w:val="24"/>
          <w:szCs w:val="24"/>
        </w:rPr>
        <w:t xml:space="preserve">in 1908 and presumably no longer </w:t>
      </w:r>
    </w:p>
    <w:p w:rsidR="001A3DE5" w:rsidRDefault="00C95236" w:rsidP="001A3DE5">
      <w:pPr>
        <w:tabs>
          <w:tab w:val="left" w:pos="720"/>
          <w:tab w:val="left" w:pos="3756"/>
        </w:tabs>
        <w:spacing w:after="0" w:line="480" w:lineRule="auto"/>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7696" behindDoc="1" locked="0" layoutInCell="1" allowOverlap="1">
                <wp:simplePos x="0" y="0"/>
                <wp:positionH relativeFrom="margin">
                  <wp:posOffset>3625850</wp:posOffset>
                </wp:positionH>
                <wp:positionV relativeFrom="margin">
                  <wp:posOffset>4203700</wp:posOffset>
                </wp:positionV>
                <wp:extent cx="2292350" cy="868680"/>
                <wp:effectExtent l="25400" t="22225" r="25400" b="23495"/>
                <wp:wrapSquare wrapText="bothSides"/>
                <wp:docPr id="1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86868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noProof/>
                                <w:sz w:val="24"/>
                                <w:szCs w:val="24"/>
                              </w:rPr>
                            </w:pPr>
                            <w:r w:rsidRPr="00877078">
                              <w:rPr>
                                <w:rFonts w:ascii="Times New Roman" w:hAnsi="Times New Roman"/>
                                <w:noProof/>
                                <w:sz w:val="24"/>
                                <w:szCs w:val="24"/>
                              </w:rPr>
                              <w:t>Figure</w:t>
                            </w:r>
                            <w:r>
                              <w:rPr>
                                <w:rFonts w:ascii="Times New Roman" w:hAnsi="Times New Roman"/>
                                <w:noProof/>
                                <w:sz w:val="24"/>
                                <w:szCs w:val="24"/>
                              </w:rPr>
                              <w:t xml:space="preserve"> 5</w:t>
                            </w:r>
                            <w:r w:rsidRPr="00877078">
                              <w:rPr>
                                <w:rFonts w:ascii="Times New Roman" w:hAnsi="Times New Roman"/>
                                <w:noProof/>
                                <w:sz w:val="24"/>
                                <w:szCs w:val="24"/>
                              </w:rPr>
                              <w:t xml:space="preserve">. Timeline of Anderson’s </w:t>
                            </w:r>
                            <w:r>
                              <w:rPr>
                                <w:rFonts w:ascii="Times New Roman" w:hAnsi="Times New Roman"/>
                                <w:noProof/>
                                <w:sz w:val="24"/>
                                <w:szCs w:val="24"/>
                              </w:rPr>
                              <w:t>intermittent gender crossing</w:t>
                            </w:r>
                            <w:r w:rsidRPr="00877078">
                              <w:rPr>
                                <w:rFonts w:ascii="Times New Roman" w:hAnsi="Times New Roman"/>
                                <w:noProof/>
                                <w:sz w:val="24"/>
                                <w:szCs w:val="24"/>
                              </w:rPr>
                              <w:t xml:space="preserve">. </w:t>
                            </w:r>
                          </w:p>
                          <w:p w:rsidR="001A3DE5" w:rsidRPr="00877078" w:rsidRDefault="001A3DE5" w:rsidP="001A3DE5">
                            <w:pPr>
                              <w:rPr>
                                <w:rFonts w:ascii="Times New Roman" w:hAnsi="Times New Roman"/>
                                <w:noProof/>
                                <w:sz w:val="24"/>
                                <w:szCs w:val="24"/>
                              </w:rPr>
                            </w:pPr>
                            <w:r w:rsidRPr="00877078">
                              <w:rPr>
                                <w:rFonts w:ascii="Times New Roman" w:hAnsi="Times New Roman"/>
                                <w:i/>
                                <w:noProof/>
                                <w:sz w:val="24"/>
                                <w:szCs w:val="24"/>
                              </w:rPr>
                              <w:t>Source</w:t>
                            </w:r>
                            <w:r w:rsidRPr="00877078">
                              <w:rPr>
                                <w:rFonts w:ascii="Times New Roman" w:hAnsi="Times New Roman"/>
                                <w:noProof/>
                                <w:sz w:val="24"/>
                                <w:szCs w:val="24"/>
                              </w:rPr>
                              <w:t xml:space="preserve">: Created by author. </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30" type="#_x0000_t202" style="position:absolute;margin-left:285.5pt;margin-top:331pt;width:180.5pt;height:68.4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niYLQIAAFoEAAAOAAAAZHJzL2Uyb0RvYy54bWysVG1v2yAQ/j5p/wHxfbHjJl1qxam6dJkm&#10;dS9Sux+AMY7RgGNAYme/vgdOsqjbvkxzJMRxx8Pd89xleTtoRfbCeQmmotNJTokwHBppthX99rR5&#10;s6DEB2YapsCIih6Ep7er16+WvS1FAR2oRjiCIMaXva1oF4Its8zzTmjmJ2CFQWcLTrOApttmjWM9&#10;omuVFXl+nfXgGuuAC+/x9H500lXCb1vBw5e29SIQVVHMLaTVpbWOa7ZasnLrmO0kP6bB/iELzaTB&#10;R89Q9ywwsnPyNygtuQMPbZhw0Bm0reQi1YDVTPMX1Tx2zIpUC5Lj7Zkm//9g+ef9V0dkg9oVlBim&#10;UaMnMQTyDgZSzCM/vfUlhj1aDAwDnmNsqtXbB+DfPTGw7pjZijvnoO8EazC/abyZXVwdcXwEqftP&#10;0OA7bBcgAQ2t05E8pIMgOup0OGsTc+F4WBQ3xdUcXRx9i2v8JfEyVp5uW+fDBwGaxE1FHWqf0Nn+&#10;wYeYDStPIfExD0o2G6lUMty2XitH9gz7ZJO+VMCLMGVIX9GrxTTPRwb+ipGn708YWgbseCU1lnEO&#10;YmXk7b1pUj8GJtW4x5yVORIZuRtZDEM9JM1mJ31qaA7IrIOxwXEgcdOB+0lJj81dUf9jx5ygRH00&#10;qM7NdDaL05CM2fxtgYa79NSXHmY4QlU0UDJu12GcoJ11ctvhS2M/GLhDRVuZyI7Sj1kd08cGThoc&#10;hy1OyKWdon79JayeAQAA//8DAFBLAwQUAAYACAAAACEA+utvvN8AAAALAQAADwAAAGRycy9kb3du&#10;cmV2LnhtbEyPzU7DMBCE70i8g7VIXBB1WkT+yKZCICpxbEGcnXhJQuN1iN029OnrnsptRjua/aZY&#10;TqYXexpdZxlhPotAENdWd9wgfH683acgnFesVW+ZEP7IwbK8vipUru2B17Tf+EaEEna5Qmi9H3Ip&#10;Xd2SUW5mB+Jw+7ajUT7YsZF6VIdQbnq5iKJYGtVx+NCqgV5aqrebnUH42hJldn08/spGrfzda/Le&#10;/VSItzfT8xMIT5O/hOGMH9ChDEyV3bF2okd4TOZhi0eI40UQIZE9nEWFkGRpCrIs5P8N5QkAAP//&#10;AwBQSwECLQAUAAYACAAAACEAtoM4kv4AAADhAQAAEwAAAAAAAAAAAAAAAAAAAAAAW0NvbnRlbnRf&#10;VHlwZXNdLnhtbFBLAQItABQABgAIAAAAIQA4/SH/1gAAAJQBAAALAAAAAAAAAAAAAAAAAC8BAABf&#10;cmVscy8ucmVsc1BLAQItABQABgAIAAAAIQDVXniYLQIAAFoEAAAOAAAAAAAAAAAAAAAAAC4CAABk&#10;cnMvZTJvRG9jLnhtbFBLAQItABQABgAIAAAAIQD662+83wAAAAsBAAAPAAAAAAAAAAAAAAAAAIcE&#10;AABkcnMvZG93bnJldi54bWxQSwUGAAAAAAQABADzAAAAkwUAAAAA&#10;" strokeweight="3pt">
                <v:textbox>
                  <w:txbxContent>
                    <w:p w:rsidR="001A3DE5" w:rsidRPr="00877078" w:rsidRDefault="001A3DE5" w:rsidP="001A3DE5">
                      <w:pPr>
                        <w:rPr>
                          <w:rFonts w:ascii="Times New Roman" w:hAnsi="Times New Roman"/>
                          <w:noProof/>
                          <w:sz w:val="24"/>
                          <w:szCs w:val="24"/>
                        </w:rPr>
                      </w:pPr>
                      <w:r w:rsidRPr="00877078">
                        <w:rPr>
                          <w:rFonts w:ascii="Times New Roman" w:hAnsi="Times New Roman"/>
                          <w:noProof/>
                          <w:sz w:val="24"/>
                          <w:szCs w:val="24"/>
                        </w:rPr>
                        <w:t>Figure</w:t>
                      </w:r>
                      <w:r>
                        <w:rPr>
                          <w:rFonts w:ascii="Times New Roman" w:hAnsi="Times New Roman"/>
                          <w:noProof/>
                          <w:sz w:val="24"/>
                          <w:szCs w:val="24"/>
                        </w:rPr>
                        <w:t xml:space="preserve"> 5</w:t>
                      </w:r>
                      <w:r w:rsidRPr="00877078">
                        <w:rPr>
                          <w:rFonts w:ascii="Times New Roman" w:hAnsi="Times New Roman"/>
                          <w:noProof/>
                          <w:sz w:val="24"/>
                          <w:szCs w:val="24"/>
                        </w:rPr>
                        <w:t xml:space="preserve">. Timeline of Anderson’s </w:t>
                      </w:r>
                      <w:r>
                        <w:rPr>
                          <w:rFonts w:ascii="Times New Roman" w:hAnsi="Times New Roman"/>
                          <w:noProof/>
                          <w:sz w:val="24"/>
                          <w:szCs w:val="24"/>
                        </w:rPr>
                        <w:t>intermittent gender crossing</w:t>
                      </w:r>
                      <w:r w:rsidRPr="00877078">
                        <w:rPr>
                          <w:rFonts w:ascii="Times New Roman" w:hAnsi="Times New Roman"/>
                          <w:noProof/>
                          <w:sz w:val="24"/>
                          <w:szCs w:val="24"/>
                        </w:rPr>
                        <w:t xml:space="preserve">. </w:t>
                      </w:r>
                    </w:p>
                    <w:p w:rsidR="001A3DE5" w:rsidRPr="00877078" w:rsidRDefault="001A3DE5" w:rsidP="001A3DE5">
                      <w:pPr>
                        <w:rPr>
                          <w:rFonts w:ascii="Times New Roman" w:hAnsi="Times New Roman"/>
                          <w:noProof/>
                          <w:sz w:val="24"/>
                          <w:szCs w:val="24"/>
                        </w:rPr>
                      </w:pPr>
                      <w:r w:rsidRPr="00877078">
                        <w:rPr>
                          <w:rFonts w:ascii="Times New Roman" w:hAnsi="Times New Roman"/>
                          <w:i/>
                          <w:noProof/>
                          <w:sz w:val="24"/>
                          <w:szCs w:val="24"/>
                        </w:rPr>
                        <w:t>Source</w:t>
                      </w:r>
                      <w:r w:rsidRPr="00877078">
                        <w:rPr>
                          <w:rFonts w:ascii="Times New Roman" w:hAnsi="Times New Roman"/>
                          <w:noProof/>
                          <w:sz w:val="24"/>
                          <w:szCs w:val="24"/>
                        </w:rPr>
                        <w:t xml:space="preserve">: Created by author. </w:t>
                      </w:r>
                    </w:p>
                    <w:p w:rsidR="001A3DE5" w:rsidRPr="00A26C45" w:rsidRDefault="001A3DE5" w:rsidP="001A3DE5">
                      <w:pPr>
                        <w:rPr>
                          <w:rFonts w:ascii="Times New Roman" w:hAnsi="Times New Roman"/>
                          <w:sz w:val="24"/>
                          <w:szCs w:val="24"/>
                        </w:rPr>
                      </w:pPr>
                    </w:p>
                  </w:txbxContent>
                </v:textbox>
                <w10:wrap type="square" anchorx="margin" anchory="margin"/>
              </v:shape>
            </w:pict>
          </mc:Fallback>
        </mc:AlternateContent>
      </w:r>
      <w:r w:rsidR="001A3DE5">
        <w:rPr>
          <w:rFonts w:ascii="Times New Roman" w:hAnsi="Times New Roman"/>
          <w:sz w:val="24"/>
          <w:szCs w:val="24"/>
        </w:rPr>
        <w:t>worked at the Plankinton in 1909.</w:t>
      </w:r>
      <w:r w:rsidR="001A3DE5" w:rsidRPr="00DC6B14">
        <w:rPr>
          <w:rFonts w:ascii="Times New Roman" w:hAnsi="Times New Roman"/>
          <w:sz w:val="24"/>
          <w:szCs w:val="24"/>
        </w:rPr>
        <w:t xml:space="preserve"> Nonetheless, their proposal is entirely probable, especially since White was </w:t>
      </w:r>
    </w:p>
    <w:p w:rsidR="001A3DE5" w:rsidRPr="00DC6B14" w:rsidRDefault="001A3DE5" w:rsidP="001A3DE5">
      <w:pPr>
        <w:tabs>
          <w:tab w:val="left" w:pos="720"/>
          <w:tab w:val="left" w:pos="3756"/>
        </w:tabs>
        <w:spacing w:after="0" w:line="480" w:lineRule="auto"/>
        <w:rPr>
          <w:rFonts w:ascii="Times New Roman" w:hAnsi="Times New Roman"/>
          <w:sz w:val="24"/>
          <w:szCs w:val="24"/>
        </w:rPr>
      </w:pPr>
      <w:r w:rsidRPr="00DC6B14">
        <w:rPr>
          <w:rFonts w:ascii="Times New Roman" w:hAnsi="Times New Roman"/>
          <w:sz w:val="24"/>
          <w:szCs w:val="24"/>
        </w:rPr>
        <w:t>from the neighboring city of Menasha, and would place Anderson in Neenah in 1904, again working as a female nurse after she had already teamed up with White as her husband.</w:t>
      </w:r>
      <w:r w:rsidRPr="00DC6B14">
        <w:rPr>
          <w:rStyle w:val="FootnoteReference"/>
          <w:rFonts w:ascii="Times New Roman" w:hAnsi="Times New Roman"/>
          <w:sz w:val="24"/>
          <w:szCs w:val="24"/>
        </w:rPr>
        <w:footnoteReference w:id="32"/>
      </w:r>
    </w:p>
    <w:p w:rsidR="001A3DE5" w:rsidRPr="00DC6B14" w:rsidRDefault="001A3DE5" w:rsidP="001A3DE5">
      <w:pPr>
        <w:tabs>
          <w:tab w:val="left" w:pos="720"/>
          <w:tab w:val="left" w:pos="3756"/>
        </w:tabs>
        <w:spacing w:after="0" w:line="48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76672" behindDoc="1" locked="0" layoutInCell="1" allowOverlap="1">
            <wp:simplePos x="0" y="0"/>
            <wp:positionH relativeFrom="margin">
              <wp:align>right</wp:align>
            </wp:positionH>
            <wp:positionV relativeFrom="margin">
              <wp:align>top</wp:align>
            </wp:positionV>
            <wp:extent cx="5767705" cy="3829050"/>
            <wp:effectExtent l="95250" t="95250" r="99695" b="95250"/>
            <wp:wrapTight wrapText="bothSides">
              <wp:wrapPolygon edited="0">
                <wp:start x="-357" y="-537"/>
                <wp:lineTo x="-357" y="22137"/>
                <wp:lineTo x="21973" y="22137"/>
                <wp:lineTo x="21973" y="-537"/>
                <wp:lineTo x="-357" y="-537"/>
              </wp:wrapPolygon>
            </wp:wrapTight>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extLst>
                        <a:ext uri="{28A0092B-C50C-407E-A947-70E740481C1C}">
                          <a14:useLocalDpi xmlns:a14="http://schemas.microsoft.com/office/drawing/2010/main" val="0"/>
                        </a:ext>
                      </a:extLst>
                    </a:blip>
                    <a:srcRect l="16804" t="28684" r="20237" b="19175"/>
                    <a:stretch/>
                  </pic:blipFill>
                  <pic:spPr bwMode="auto">
                    <a:xfrm>
                      <a:off x="0" y="0"/>
                      <a:ext cx="5767705" cy="3829050"/>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anchor>
        </w:drawing>
      </w:r>
      <w:r w:rsidRPr="00DC6B14">
        <w:rPr>
          <w:rFonts w:ascii="Times New Roman" w:hAnsi="Times New Roman"/>
          <w:sz w:val="24"/>
          <w:szCs w:val="24"/>
        </w:rPr>
        <w:tab/>
        <w:t xml:space="preserve">Although Anderson and White claimed in the </w:t>
      </w:r>
      <w:r w:rsidRPr="00DC6B14">
        <w:rPr>
          <w:rFonts w:ascii="Times New Roman" w:hAnsi="Times New Roman"/>
          <w:i/>
          <w:sz w:val="24"/>
          <w:szCs w:val="24"/>
        </w:rPr>
        <w:t>Milwaukee Journal</w:t>
      </w:r>
      <w:r w:rsidRPr="00DC6B14">
        <w:rPr>
          <w:rFonts w:ascii="Times New Roman" w:hAnsi="Times New Roman"/>
          <w:sz w:val="24"/>
          <w:szCs w:val="24"/>
        </w:rPr>
        <w:t xml:space="preserve"> that Anderson passed only as man for the eight years they lived as husband and wife in Milwaukee, a telegram from </w:t>
      </w:r>
      <w:r w:rsidRPr="004033E0">
        <w:rPr>
          <w:rFonts w:ascii="Times New Roman" w:hAnsi="Times New Roman"/>
          <w:sz w:val="24"/>
          <w:szCs w:val="24"/>
        </w:rPr>
        <w:t>Kendallville, Indiana police containing information from Anderson's father suggests further</w:t>
      </w:r>
      <w:r w:rsidRPr="00DC6B14">
        <w:rPr>
          <w:rFonts w:ascii="Times New Roman" w:hAnsi="Times New Roman"/>
          <w:sz w:val="24"/>
          <w:szCs w:val="24"/>
        </w:rPr>
        <w:t xml:space="preserve"> intermittent </w:t>
      </w:r>
      <w:r>
        <w:rPr>
          <w:rFonts w:ascii="Times New Roman" w:hAnsi="Times New Roman"/>
          <w:sz w:val="24"/>
          <w:szCs w:val="24"/>
        </w:rPr>
        <w:t>gender crossing</w:t>
      </w:r>
      <w:r w:rsidRPr="00DC6B14">
        <w:rPr>
          <w:rFonts w:ascii="Times New Roman" w:hAnsi="Times New Roman"/>
          <w:sz w:val="24"/>
          <w:szCs w:val="24"/>
        </w:rPr>
        <w:t xml:space="preserve">. </w:t>
      </w:r>
      <w:r>
        <w:rPr>
          <w:rFonts w:ascii="Times New Roman" w:hAnsi="Times New Roman"/>
          <w:sz w:val="24"/>
          <w:szCs w:val="24"/>
        </w:rPr>
        <w:t>The</w:t>
      </w:r>
      <w:r w:rsidRPr="00DC6B14">
        <w:rPr>
          <w:rFonts w:ascii="Times New Roman" w:hAnsi="Times New Roman"/>
          <w:sz w:val="24"/>
          <w:szCs w:val="24"/>
        </w:rPr>
        <w:t xml:space="preserve"> telegram s</w:t>
      </w:r>
      <w:r>
        <w:rPr>
          <w:rFonts w:ascii="Times New Roman" w:hAnsi="Times New Roman"/>
          <w:sz w:val="24"/>
          <w:szCs w:val="24"/>
        </w:rPr>
        <w:t>tated</w:t>
      </w:r>
      <w:r w:rsidRPr="00DC6B14">
        <w:rPr>
          <w:rFonts w:ascii="Times New Roman" w:hAnsi="Times New Roman"/>
          <w:sz w:val="24"/>
          <w:szCs w:val="24"/>
        </w:rPr>
        <w:t xml:space="preserve"> that Anderson visited Kendallville, her hometown, to se</w:t>
      </w:r>
      <w:r>
        <w:rPr>
          <w:rFonts w:ascii="Times New Roman" w:hAnsi="Times New Roman"/>
          <w:sz w:val="24"/>
          <w:szCs w:val="24"/>
        </w:rPr>
        <w:t>e her family in 1907.  Although</w:t>
      </w:r>
      <w:r w:rsidRPr="00DC6B14">
        <w:rPr>
          <w:rFonts w:ascii="Times New Roman" w:hAnsi="Times New Roman"/>
          <w:sz w:val="24"/>
          <w:szCs w:val="24"/>
        </w:rPr>
        <w:t xml:space="preserve"> according to Kendallville police, "her father believed then that she was hypnotized,"</w:t>
      </w:r>
      <w:r>
        <w:rPr>
          <w:rFonts w:ascii="Times New Roman" w:hAnsi="Times New Roman"/>
          <w:sz w:val="24"/>
          <w:szCs w:val="24"/>
        </w:rPr>
        <w:t xml:space="preserve"> the meaning of </w:t>
      </w:r>
      <w:r w:rsidRPr="00DC6B14">
        <w:rPr>
          <w:rFonts w:ascii="Times New Roman" w:hAnsi="Times New Roman"/>
          <w:sz w:val="24"/>
          <w:szCs w:val="24"/>
        </w:rPr>
        <w:t>his observation is not expanded upon in the article.</w:t>
      </w:r>
      <w:r w:rsidRPr="00DC6B14">
        <w:rPr>
          <w:rStyle w:val="FootnoteReference"/>
          <w:rFonts w:ascii="Times New Roman" w:hAnsi="Times New Roman"/>
          <w:sz w:val="24"/>
          <w:szCs w:val="24"/>
        </w:rPr>
        <w:footnoteReference w:id="33"/>
      </w:r>
      <w:r w:rsidRPr="00DC6B14">
        <w:rPr>
          <w:rFonts w:ascii="Times New Roman" w:hAnsi="Times New Roman"/>
          <w:sz w:val="24"/>
          <w:szCs w:val="24"/>
        </w:rPr>
        <w:t xml:space="preserve"> Nonetheless, it is most likely that Anderson visited her family as a woman since they knew her </w:t>
      </w:r>
      <w:r>
        <w:rPr>
          <w:rFonts w:ascii="Times New Roman" w:hAnsi="Times New Roman"/>
          <w:sz w:val="24"/>
          <w:szCs w:val="24"/>
        </w:rPr>
        <w:t xml:space="preserve">as no as no other gender. It is perhaps possible that, even dressed as a woman, her father thought her hypnotized because she probably had </w:t>
      </w:r>
      <w:r w:rsidRPr="00DC6B14">
        <w:rPr>
          <w:rFonts w:ascii="Times New Roman" w:hAnsi="Times New Roman"/>
          <w:sz w:val="24"/>
          <w:szCs w:val="24"/>
        </w:rPr>
        <w:t>short hair (if not wearing a wig) and men's mannerisms. After visiting her family, most likely as a woman for the last documented time until her arrest, Anderson resumed work as Kerwinieo at the Plankinton House.</w:t>
      </w:r>
      <w:r w:rsidRPr="00DC6B14">
        <w:rPr>
          <w:rStyle w:val="FootnoteReference"/>
          <w:rFonts w:ascii="Times New Roman" w:hAnsi="Times New Roman"/>
          <w:sz w:val="24"/>
          <w:szCs w:val="24"/>
        </w:rPr>
        <w:footnoteReference w:id="34"/>
      </w:r>
      <w:r>
        <w:rPr>
          <w:rFonts w:ascii="Times New Roman" w:hAnsi="Times New Roman"/>
          <w:sz w:val="24"/>
          <w:szCs w:val="24"/>
        </w:rPr>
        <w:t xml:space="preserve"> In 1909 </w:t>
      </w:r>
      <w:r w:rsidRPr="00DC6B14">
        <w:rPr>
          <w:rFonts w:ascii="Times New Roman" w:hAnsi="Times New Roman"/>
          <w:sz w:val="24"/>
          <w:szCs w:val="24"/>
        </w:rPr>
        <w:t>Anderson began employment at Cutler Hammer of Milwaukee, her employer at the time of her arrest.</w:t>
      </w:r>
      <w:r>
        <w:rPr>
          <w:rFonts w:ascii="Times New Roman" w:hAnsi="Times New Roman"/>
          <w:sz w:val="24"/>
          <w:szCs w:val="24"/>
        </w:rPr>
        <w:t xml:space="preserve"> </w:t>
      </w:r>
      <w:r w:rsidRPr="0070010C">
        <w:rPr>
          <w:rFonts w:ascii="Times New Roman" w:hAnsi="Times New Roman"/>
          <w:sz w:val="24"/>
          <w:szCs w:val="24"/>
        </w:rPr>
        <w:t>Figure five</w:t>
      </w:r>
      <w:r>
        <w:rPr>
          <w:rFonts w:ascii="Times New Roman" w:hAnsi="Times New Roman"/>
          <w:sz w:val="24"/>
          <w:szCs w:val="24"/>
        </w:rPr>
        <w:t xml:space="preserve"> (previous page) provides a timeline with brief descriptions of Anderson’s intermittent passing, highlighting her manipulation of identity.</w:t>
      </w:r>
      <w:r w:rsidRPr="00DC6B14">
        <w:rPr>
          <w:rStyle w:val="FootnoteReference"/>
          <w:rFonts w:ascii="Times New Roman" w:hAnsi="Times New Roman"/>
          <w:sz w:val="24"/>
          <w:szCs w:val="24"/>
        </w:rPr>
        <w:footnoteReference w:id="35"/>
      </w:r>
    </w:p>
    <w:p w:rsidR="001A3DE5" w:rsidRDefault="001A3DE5" w:rsidP="001A3DE5">
      <w:pPr>
        <w:tabs>
          <w:tab w:val="left" w:pos="720"/>
          <w:tab w:val="left" w:pos="3756"/>
        </w:tabs>
        <w:spacing w:after="0" w:line="240" w:lineRule="auto"/>
        <w:jc w:val="center"/>
        <w:rPr>
          <w:rFonts w:ascii="Times New Roman" w:hAnsi="Times New Roman"/>
          <w:b/>
          <w:sz w:val="24"/>
          <w:szCs w:val="24"/>
        </w:rPr>
      </w:pPr>
    </w:p>
    <w:p w:rsidR="001A3DE5" w:rsidRDefault="001A3DE5" w:rsidP="001A3DE5">
      <w:pPr>
        <w:tabs>
          <w:tab w:val="left" w:pos="720"/>
          <w:tab w:val="left" w:pos="3756"/>
        </w:tabs>
        <w:spacing w:after="0" w:line="240" w:lineRule="auto"/>
        <w:jc w:val="center"/>
        <w:rPr>
          <w:rFonts w:ascii="Times New Roman" w:hAnsi="Times New Roman"/>
          <w:b/>
          <w:sz w:val="24"/>
          <w:szCs w:val="24"/>
        </w:rPr>
      </w:pPr>
    </w:p>
    <w:p w:rsidR="001A3DE5" w:rsidRDefault="001A3DE5" w:rsidP="001A3DE5">
      <w:pPr>
        <w:tabs>
          <w:tab w:val="left" w:pos="720"/>
          <w:tab w:val="left" w:pos="3756"/>
        </w:tabs>
        <w:spacing w:after="0" w:line="240" w:lineRule="auto"/>
        <w:jc w:val="center"/>
        <w:rPr>
          <w:rFonts w:ascii="Times New Roman" w:hAnsi="Times New Roman"/>
          <w:b/>
          <w:sz w:val="24"/>
          <w:szCs w:val="24"/>
        </w:rPr>
      </w:pPr>
      <w:r w:rsidRPr="00DC6B14">
        <w:rPr>
          <w:rFonts w:ascii="Times New Roman" w:hAnsi="Times New Roman"/>
          <w:b/>
          <w:sz w:val="24"/>
          <w:szCs w:val="24"/>
        </w:rPr>
        <w:t>Motives for Passing</w:t>
      </w:r>
    </w:p>
    <w:p w:rsidR="001A3DE5" w:rsidRDefault="001A3DE5" w:rsidP="001A3DE5">
      <w:pPr>
        <w:tabs>
          <w:tab w:val="left" w:pos="720"/>
          <w:tab w:val="left" w:pos="3756"/>
        </w:tabs>
        <w:spacing w:after="0" w:line="240" w:lineRule="auto"/>
        <w:jc w:val="center"/>
        <w:rPr>
          <w:rFonts w:ascii="Times New Roman" w:hAnsi="Times New Roman"/>
          <w:b/>
          <w:sz w:val="24"/>
          <w:szCs w:val="24"/>
        </w:rPr>
      </w:pPr>
    </w:p>
    <w:p w:rsidR="001A3DE5" w:rsidRPr="00DC6B14" w:rsidRDefault="001A3DE5" w:rsidP="001A3DE5">
      <w:pPr>
        <w:tabs>
          <w:tab w:val="left" w:pos="720"/>
          <w:tab w:val="left" w:pos="3756"/>
        </w:tabs>
        <w:spacing w:after="0" w:line="240" w:lineRule="auto"/>
        <w:jc w:val="center"/>
        <w:rPr>
          <w:rFonts w:ascii="Times New Roman" w:hAnsi="Times New Roman"/>
          <w:b/>
          <w:sz w:val="24"/>
          <w:szCs w:val="24"/>
        </w:rPr>
      </w:pPr>
    </w:p>
    <w:p w:rsidR="001A3DE5" w:rsidRDefault="001A3DE5" w:rsidP="001A3DE5">
      <w:pPr>
        <w:spacing w:after="0" w:line="240" w:lineRule="auto"/>
        <w:ind w:left="720"/>
        <w:rPr>
          <w:rFonts w:ascii="Times New Roman" w:hAnsi="Times New Roman"/>
          <w:sz w:val="24"/>
          <w:szCs w:val="24"/>
        </w:rPr>
      </w:pPr>
      <w:r w:rsidRPr="00D84ECA">
        <w:rPr>
          <w:rFonts w:ascii="Times New Roman" w:hAnsi="Times New Roman"/>
          <w:sz w:val="24"/>
          <w:szCs w:val="24"/>
        </w:rPr>
        <w:t>"This world is made by man--for man alone.  I, who have lived as a man among men, realize it.  I, who have talked with men as a man, know it... Is it any wonder that I determined to become a member of this privileged sex, if possible?"</w:t>
      </w:r>
    </w:p>
    <w:p w:rsidR="001A3DE5" w:rsidRPr="00DC6B14" w:rsidRDefault="001A3DE5" w:rsidP="001A3DE5">
      <w:pPr>
        <w:spacing w:after="0" w:line="240" w:lineRule="auto"/>
        <w:ind w:left="720"/>
        <w:rPr>
          <w:rFonts w:ascii="Times New Roman" w:hAnsi="Times New Roman"/>
          <w:sz w:val="24"/>
          <w:szCs w:val="24"/>
        </w:rPr>
      </w:pPr>
      <w:r>
        <w:rPr>
          <w:rFonts w:ascii="Times New Roman" w:hAnsi="Times New Roman"/>
          <w:sz w:val="24"/>
          <w:szCs w:val="24"/>
        </w:rPr>
        <w:t xml:space="preserve"> --C</w:t>
      </w:r>
      <w:r w:rsidRPr="00DC6B14">
        <w:rPr>
          <w:rFonts w:ascii="Times New Roman" w:hAnsi="Times New Roman"/>
          <w:sz w:val="24"/>
          <w:szCs w:val="24"/>
        </w:rPr>
        <w:t>ora Anderson in</w:t>
      </w:r>
      <w:r>
        <w:rPr>
          <w:rFonts w:ascii="Times New Roman" w:hAnsi="Times New Roman"/>
          <w:sz w:val="24"/>
          <w:szCs w:val="24"/>
        </w:rPr>
        <w:t xml:space="preserve"> </w:t>
      </w:r>
      <w:r>
        <w:rPr>
          <w:rFonts w:ascii="Times New Roman" w:hAnsi="Times New Roman"/>
          <w:noProof/>
        </w:rPr>
        <w:t xml:space="preserve">"Girl-Man Says That Man Is a Hunter of Women," </w:t>
      </w:r>
      <w:r w:rsidRPr="008B3FDF">
        <w:rPr>
          <w:rFonts w:ascii="Times New Roman" w:hAnsi="Times New Roman"/>
          <w:i/>
          <w:noProof/>
        </w:rPr>
        <w:t>Milwaukee Journal</w:t>
      </w:r>
      <w:r>
        <w:rPr>
          <w:rFonts w:ascii="Times New Roman" w:hAnsi="Times New Roman"/>
          <w:noProof/>
        </w:rPr>
        <w:t>, May 13, 1914</w:t>
      </w:r>
    </w:p>
    <w:p w:rsidR="001A3DE5" w:rsidRPr="00DC6B14" w:rsidRDefault="001A3DE5" w:rsidP="001A3DE5">
      <w:pPr>
        <w:spacing w:after="0" w:line="480" w:lineRule="auto"/>
        <w:rPr>
          <w:rFonts w:ascii="Times New Roman" w:hAnsi="Times New Roman"/>
          <w:sz w:val="24"/>
          <w:szCs w:val="24"/>
        </w:rPr>
      </w:pP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Anderson probably had complex motives for</w:t>
      </w:r>
      <w:r>
        <w:rPr>
          <w:rFonts w:ascii="Times New Roman" w:hAnsi="Times New Roman"/>
          <w:sz w:val="24"/>
          <w:szCs w:val="24"/>
        </w:rPr>
        <w:t xml:space="preserve"> her intermittent</w:t>
      </w:r>
      <w:r w:rsidRPr="00DC6B14">
        <w:rPr>
          <w:rFonts w:ascii="Times New Roman" w:hAnsi="Times New Roman"/>
          <w:sz w:val="24"/>
          <w:szCs w:val="24"/>
        </w:rPr>
        <w:t xml:space="preserve"> passing and these motives likely evolved over the course of her life as a man. There is no primary evidence from 1901, when Anderson began passing as a man. However, Anderson consistently maintained after her arrest that her reasons for choosing to identify as a man of a different ethnicity were primarily threefold: to obtain freedom from men's sexual exploitation, to obtain better economic opportunities, and to avoid racial discrimination. </w:t>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Anderson wrote poignantly on the sexual exploitation she encountered in her work as a nurse</w:t>
      </w:r>
      <w:r>
        <w:rPr>
          <w:rFonts w:ascii="Times New Roman" w:hAnsi="Times New Roman"/>
          <w:sz w:val="24"/>
          <w:szCs w:val="24"/>
        </w:rPr>
        <w:t>,</w:t>
      </w:r>
      <w:r w:rsidRPr="00DC6B14">
        <w:rPr>
          <w:rFonts w:ascii="Times New Roman" w:hAnsi="Times New Roman"/>
          <w:sz w:val="24"/>
          <w:szCs w:val="24"/>
        </w:rPr>
        <w:t xml:space="preserve"> and was able to escape while passing as a man</w:t>
      </w:r>
      <w:r>
        <w:rPr>
          <w:rFonts w:ascii="Times New Roman" w:hAnsi="Times New Roman"/>
          <w:sz w:val="24"/>
          <w:szCs w:val="24"/>
        </w:rPr>
        <w:t>,</w:t>
      </w:r>
      <w:r w:rsidRPr="00DC6B14">
        <w:rPr>
          <w:rFonts w:ascii="Times New Roman" w:hAnsi="Times New Roman"/>
          <w:sz w:val="24"/>
          <w:szCs w:val="24"/>
        </w:rPr>
        <w:t xml:space="preserve"> in two articles that were published in both the </w:t>
      </w:r>
      <w:r w:rsidRPr="00DC6B14">
        <w:rPr>
          <w:rFonts w:ascii="Times New Roman" w:hAnsi="Times New Roman"/>
          <w:i/>
          <w:sz w:val="24"/>
          <w:szCs w:val="24"/>
        </w:rPr>
        <w:t>Milwaukee Journal</w:t>
      </w:r>
      <w:r w:rsidRPr="00DC6B14">
        <w:rPr>
          <w:rFonts w:ascii="Times New Roman" w:hAnsi="Times New Roman"/>
          <w:sz w:val="24"/>
          <w:szCs w:val="24"/>
        </w:rPr>
        <w:t xml:space="preserve"> and the </w:t>
      </w:r>
      <w:r w:rsidRPr="00DC6B14">
        <w:rPr>
          <w:rFonts w:ascii="Times New Roman" w:hAnsi="Times New Roman"/>
          <w:i/>
          <w:sz w:val="24"/>
          <w:szCs w:val="24"/>
        </w:rPr>
        <w:t>Day Book</w:t>
      </w:r>
      <w:r w:rsidRPr="00DC6B14">
        <w:rPr>
          <w:rFonts w:ascii="Times New Roman" w:hAnsi="Times New Roman"/>
          <w:sz w:val="24"/>
          <w:szCs w:val="24"/>
        </w:rPr>
        <w:t xml:space="preserve"> of Chicago.</w:t>
      </w:r>
      <w:r w:rsidRPr="00DC6B14">
        <w:rPr>
          <w:rStyle w:val="FootnoteReference"/>
          <w:rFonts w:ascii="Times New Roman" w:hAnsi="Times New Roman"/>
          <w:sz w:val="24"/>
          <w:szCs w:val="24"/>
        </w:rPr>
        <w:footnoteReference w:id="36"/>
      </w:r>
      <w:r>
        <w:rPr>
          <w:rFonts w:ascii="Times New Roman" w:hAnsi="Times New Roman"/>
          <w:sz w:val="24"/>
          <w:szCs w:val="24"/>
        </w:rPr>
        <w:t xml:space="preserve"> </w:t>
      </w:r>
      <w:r w:rsidRPr="00DC6B14">
        <w:rPr>
          <w:rFonts w:ascii="Times New Roman" w:hAnsi="Times New Roman"/>
          <w:sz w:val="24"/>
          <w:szCs w:val="24"/>
        </w:rPr>
        <w:t xml:space="preserve">According to Anderson, when she passed as a man among other men, she realized that sexually exploitative behavior </w:t>
      </w:r>
      <w:r>
        <w:rPr>
          <w:rFonts w:ascii="Times New Roman" w:hAnsi="Times New Roman"/>
          <w:sz w:val="24"/>
          <w:szCs w:val="24"/>
        </w:rPr>
        <w:t>toward</w:t>
      </w:r>
      <w:r w:rsidRPr="00DC6B14">
        <w:rPr>
          <w:rFonts w:ascii="Times New Roman" w:hAnsi="Times New Roman"/>
          <w:sz w:val="24"/>
          <w:szCs w:val="24"/>
        </w:rPr>
        <w:t xml:space="preserve"> women was the overwhelming norm among men.  However, Anderson made clear in her article entitled, "Girl Man Says That Real Man Is a Hunter of Women," that she was not a man hater, stating, "Don't misunderstand me; there are good men in the world, just as there are good women, but living, both as a man and a woman, I have found that most men do not consider sexual sins of any great consequence."</w:t>
      </w:r>
      <w:r w:rsidRPr="00DC6B14">
        <w:rPr>
          <w:rStyle w:val="FootnoteReference"/>
          <w:rFonts w:ascii="Times New Roman" w:hAnsi="Times New Roman"/>
          <w:sz w:val="24"/>
          <w:szCs w:val="24"/>
        </w:rPr>
        <w:footnoteReference w:id="37"/>
      </w:r>
      <w:r w:rsidRPr="00DC6B14">
        <w:rPr>
          <w:rFonts w:ascii="Times New Roman" w:hAnsi="Times New Roman"/>
          <w:sz w:val="24"/>
          <w:szCs w:val="24"/>
        </w:rPr>
        <w:t xml:space="preserve">Anderson expressed that she </w:t>
      </w:r>
      <w:r>
        <w:rPr>
          <w:rFonts w:ascii="Times New Roman" w:hAnsi="Times New Roman"/>
          <w:sz w:val="24"/>
          <w:szCs w:val="24"/>
        </w:rPr>
        <w:t>felt</w:t>
      </w:r>
      <w:r w:rsidRPr="00DC6B14">
        <w:rPr>
          <w:rFonts w:ascii="Times New Roman" w:hAnsi="Times New Roman"/>
          <w:sz w:val="24"/>
          <w:szCs w:val="24"/>
        </w:rPr>
        <w:t xml:space="preserve"> men were naturally polygamous and explained in a dramatic metaphor that men "hunted" for beautiful women as if hunting birds, "...and after they have denuded them of their plumage cast them away to die."</w:t>
      </w:r>
      <w:r w:rsidRPr="00DC6B14">
        <w:rPr>
          <w:rStyle w:val="FootnoteReference"/>
          <w:rFonts w:ascii="Times New Roman" w:hAnsi="Times New Roman"/>
          <w:sz w:val="24"/>
          <w:szCs w:val="24"/>
        </w:rPr>
        <w:footnoteReference w:id="38"/>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Anderson cited incidences of men's predatory behavior that she observed both before and af</w:t>
      </w:r>
      <w:r>
        <w:rPr>
          <w:rFonts w:ascii="Times New Roman" w:hAnsi="Times New Roman"/>
          <w:sz w:val="24"/>
          <w:szCs w:val="24"/>
        </w:rPr>
        <w:t>ter she began passing as a man.</w:t>
      </w:r>
      <w:r w:rsidRPr="00DC6B14">
        <w:rPr>
          <w:rFonts w:ascii="Times New Roman" w:hAnsi="Times New Roman"/>
          <w:sz w:val="24"/>
          <w:szCs w:val="24"/>
        </w:rPr>
        <w:t xml:space="preserve"> Anderson said that as a nurse, two-thirds of the male physicians she </w:t>
      </w:r>
      <w:r>
        <w:rPr>
          <w:rFonts w:ascii="Times New Roman" w:hAnsi="Times New Roman"/>
          <w:sz w:val="24"/>
          <w:szCs w:val="24"/>
        </w:rPr>
        <w:t xml:space="preserve">encountered </w:t>
      </w:r>
      <w:r w:rsidRPr="00DC6B14">
        <w:rPr>
          <w:rFonts w:ascii="Times New Roman" w:hAnsi="Times New Roman"/>
          <w:sz w:val="24"/>
          <w:szCs w:val="24"/>
        </w:rPr>
        <w:t>"made a nurse's virtue the price of their influence in getting her steady work."</w:t>
      </w:r>
      <w:r w:rsidRPr="00DC6B14">
        <w:rPr>
          <w:rStyle w:val="FootnoteReference"/>
          <w:rFonts w:ascii="Times New Roman" w:hAnsi="Times New Roman"/>
          <w:sz w:val="24"/>
          <w:szCs w:val="24"/>
        </w:rPr>
        <w:footnoteReference w:id="39"/>
      </w:r>
      <w:r>
        <w:rPr>
          <w:rFonts w:ascii="Times New Roman" w:hAnsi="Times New Roman"/>
          <w:sz w:val="24"/>
          <w:szCs w:val="24"/>
        </w:rPr>
        <w:t xml:space="preserve"> </w:t>
      </w:r>
      <w:r w:rsidRPr="00DC6B14">
        <w:rPr>
          <w:rFonts w:ascii="Times New Roman" w:hAnsi="Times New Roman"/>
          <w:sz w:val="24"/>
          <w:szCs w:val="24"/>
        </w:rPr>
        <w:t>In other words, men with the ability to grant women work exploited their higher position of authority by demanding sex in exchange. As Anderson said of the lower position of women at the turn of the twentieth century, "At every turn she is shown how easy it is to get on in the world--to gain the goal of her ambition--if she will only be complacent to the demands of men."</w:t>
      </w:r>
      <w:r w:rsidRPr="00DC6B14">
        <w:rPr>
          <w:rStyle w:val="FootnoteReference"/>
          <w:rFonts w:ascii="Times New Roman" w:hAnsi="Times New Roman"/>
          <w:sz w:val="24"/>
          <w:szCs w:val="24"/>
        </w:rPr>
        <w:footnoteReference w:id="40"/>
      </w:r>
      <w:r>
        <w:rPr>
          <w:rFonts w:ascii="Times New Roman" w:hAnsi="Times New Roman"/>
          <w:sz w:val="24"/>
          <w:szCs w:val="24"/>
        </w:rPr>
        <w:t xml:space="preserve"> </w:t>
      </w:r>
      <w:r w:rsidRPr="00DC6B14">
        <w:rPr>
          <w:rFonts w:ascii="Times New Roman" w:hAnsi="Times New Roman"/>
          <w:sz w:val="24"/>
          <w:szCs w:val="24"/>
        </w:rPr>
        <w:t>She also proclaimed that the sexual standards for men and women varied greatly, citing the pride with which men boasted of their sexual encounters with women and the frequency with which men cheated in supposedly monogamous relationships. Of this behavior, Anderson quipped, "society forgives a man for being found out but woman never."</w:t>
      </w:r>
      <w:r w:rsidRPr="00DC6B14">
        <w:rPr>
          <w:rStyle w:val="FootnoteReference"/>
          <w:rFonts w:ascii="Times New Roman" w:hAnsi="Times New Roman"/>
          <w:sz w:val="24"/>
          <w:szCs w:val="24"/>
        </w:rPr>
        <w:footnoteReference w:id="41"/>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 xml:space="preserve">One of the other primary concerns Anderson cited when discussing her decision to pass as a man were men's greater economic opportunities. Both Anderson and White stated this as the primary reason for their passing as husband and wife in the first article printed about the case in the </w:t>
      </w:r>
      <w:r w:rsidRPr="00DC6B14">
        <w:rPr>
          <w:rFonts w:ascii="Times New Roman" w:hAnsi="Times New Roman"/>
          <w:i/>
          <w:sz w:val="24"/>
          <w:szCs w:val="24"/>
        </w:rPr>
        <w:t>Milwaukee Journal</w:t>
      </w:r>
      <w:r>
        <w:rPr>
          <w:rFonts w:ascii="Times New Roman" w:hAnsi="Times New Roman"/>
          <w:i/>
          <w:sz w:val="24"/>
          <w:szCs w:val="24"/>
        </w:rPr>
        <w:t>.</w:t>
      </w:r>
      <w:r w:rsidRPr="00DC6B14">
        <w:rPr>
          <w:rFonts w:ascii="Times New Roman" w:hAnsi="Times New Roman"/>
          <w:sz w:val="24"/>
          <w:szCs w:val="24"/>
        </w:rPr>
        <w:t xml:space="preserve"> Anderson addressed this reason further in her own writing.</w:t>
      </w:r>
      <w:r w:rsidRPr="00DC6B14">
        <w:rPr>
          <w:rStyle w:val="FootnoteReference"/>
          <w:rFonts w:ascii="Times New Roman" w:hAnsi="Times New Roman"/>
          <w:sz w:val="24"/>
          <w:szCs w:val="24"/>
        </w:rPr>
        <w:footnoteReference w:id="42"/>
      </w:r>
      <w:r w:rsidRPr="00DC6B14">
        <w:rPr>
          <w:rFonts w:ascii="Times New Roman" w:hAnsi="Times New Roman"/>
          <w:sz w:val="24"/>
          <w:szCs w:val="24"/>
        </w:rPr>
        <w:t xml:space="preserve"> Anderson explained women's funding dilemma</w:t>
      </w:r>
      <w:r>
        <w:rPr>
          <w:rFonts w:ascii="Times New Roman" w:hAnsi="Times New Roman"/>
          <w:sz w:val="24"/>
          <w:szCs w:val="24"/>
        </w:rPr>
        <w:t>,</w:t>
      </w:r>
      <w:r w:rsidRPr="00DC6B14">
        <w:rPr>
          <w:rFonts w:ascii="Times New Roman" w:hAnsi="Times New Roman"/>
          <w:sz w:val="24"/>
          <w:szCs w:val="24"/>
        </w:rPr>
        <w:t xml:space="preserve"> writing, "The well cared for woman is a parasite, and the woman who must work is a slave."</w:t>
      </w:r>
      <w:r w:rsidRPr="00DC6B14">
        <w:rPr>
          <w:rStyle w:val="FootnoteReference"/>
          <w:rFonts w:ascii="Times New Roman" w:hAnsi="Times New Roman"/>
          <w:sz w:val="24"/>
          <w:szCs w:val="24"/>
        </w:rPr>
        <w:footnoteReference w:id="43"/>
      </w:r>
      <w:r w:rsidRPr="00DC6B14">
        <w:rPr>
          <w:rFonts w:ascii="Times New Roman" w:hAnsi="Times New Roman"/>
          <w:sz w:val="24"/>
          <w:szCs w:val="24"/>
        </w:rPr>
        <w:t xml:space="preserve"> Anderson cited the fact that women earned less than their male counterparts when performing the same jobs and cited examples of further price differentials along sex lines, writing of women:</w:t>
      </w:r>
    </w:p>
    <w:p w:rsidR="001A3DE5" w:rsidRDefault="001A3DE5" w:rsidP="001A3DE5">
      <w:pPr>
        <w:spacing w:after="0" w:line="240" w:lineRule="auto"/>
        <w:ind w:left="720"/>
        <w:rPr>
          <w:rFonts w:ascii="Times New Roman" w:hAnsi="Times New Roman"/>
          <w:sz w:val="24"/>
          <w:szCs w:val="24"/>
        </w:rPr>
      </w:pPr>
      <w:r w:rsidRPr="00DC6B14">
        <w:rPr>
          <w:rFonts w:ascii="Times New Roman" w:hAnsi="Times New Roman"/>
          <w:sz w:val="24"/>
          <w:szCs w:val="24"/>
        </w:rPr>
        <w:t>Her board, as a rule, costs more; her lunches always cost more, as a man can go to places where an inviting lunch is set before him for 10 cents; her amusements also are more expensive. Respectability is always costly.  Her clothes cost much more.  I had a good illustration of this when I was compelled to buy a woman's hat when I was told by the court that I must dress in women's clothes.  The hat, a very modest black one trimmed with jet, cost $5, and it can only be worn for about six months and then I'll probably have to hand out another five for something new.  The derby I was wearing when the police were told I was a woman cost me $3 and I had worn it two years.</w:t>
      </w:r>
      <w:r w:rsidRPr="00DC6B14">
        <w:rPr>
          <w:rStyle w:val="FootnoteReference"/>
          <w:rFonts w:ascii="Times New Roman" w:hAnsi="Times New Roman"/>
          <w:sz w:val="24"/>
          <w:szCs w:val="24"/>
        </w:rPr>
        <w:footnoteReference w:id="44"/>
      </w:r>
    </w:p>
    <w:p w:rsidR="001A3DE5" w:rsidRPr="00DC6B14" w:rsidRDefault="001A3DE5" w:rsidP="001A3DE5">
      <w:pPr>
        <w:spacing w:after="0" w:line="240" w:lineRule="auto"/>
        <w:ind w:left="720"/>
        <w:rPr>
          <w:rFonts w:ascii="Times New Roman" w:hAnsi="Times New Roman"/>
          <w:sz w:val="24"/>
          <w:szCs w:val="24"/>
        </w:rPr>
      </w:pP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Anderson proclaimed that even if minimum wage laws were enacted, helping working women support themselves more easily, the problem of women slaving for their living would not be s</w:t>
      </w:r>
      <w:r>
        <w:rPr>
          <w:rFonts w:ascii="Times New Roman" w:hAnsi="Times New Roman"/>
          <w:sz w:val="24"/>
          <w:szCs w:val="24"/>
        </w:rPr>
        <w:t>olved</w:t>
      </w:r>
      <w:r w:rsidRPr="00DC6B14">
        <w:rPr>
          <w:rFonts w:ascii="Times New Roman" w:hAnsi="Times New Roman"/>
          <w:sz w:val="24"/>
          <w:szCs w:val="24"/>
        </w:rPr>
        <w:t xml:space="preserve"> because women needed more money to</w:t>
      </w:r>
      <w:r>
        <w:rPr>
          <w:rFonts w:ascii="Times New Roman" w:hAnsi="Times New Roman"/>
          <w:sz w:val="24"/>
          <w:szCs w:val="24"/>
        </w:rPr>
        <w:t xml:space="preserve"> attain a</w:t>
      </w:r>
      <w:r w:rsidRPr="00DC6B14">
        <w:rPr>
          <w:rFonts w:ascii="Times New Roman" w:hAnsi="Times New Roman"/>
          <w:sz w:val="24"/>
          <w:szCs w:val="24"/>
        </w:rPr>
        <w:t xml:space="preserve"> lifestyle similar to </w:t>
      </w:r>
      <w:r>
        <w:rPr>
          <w:rFonts w:ascii="Times New Roman" w:hAnsi="Times New Roman"/>
          <w:sz w:val="24"/>
          <w:szCs w:val="24"/>
        </w:rPr>
        <w:t xml:space="preserve">that of  </w:t>
      </w:r>
      <w:r w:rsidRPr="00DC6B14">
        <w:rPr>
          <w:rFonts w:ascii="Times New Roman" w:hAnsi="Times New Roman"/>
          <w:sz w:val="24"/>
          <w:szCs w:val="24"/>
        </w:rPr>
        <w:t xml:space="preserve">men in their socioeconomic class.  </w:t>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Eleven days after the pri</w:t>
      </w:r>
      <w:r>
        <w:rPr>
          <w:rFonts w:ascii="Times New Roman" w:hAnsi="Times New Roman"/>
          <w:sz w:val="24"/>
          <w:szCs w:val="24"/>
        </w:rPr>
        <w:t>nting of Anderson's second</w:t>
      </w:r>
      <w:r w:rsidRPr="00DC6B14">
        <w:rPr>
          <w:rFonts w:ascii="Times New Roman" w:hAnsi="Times New Roman"/>
          <w:sz w:val="24"/>
          <w:szCs w:val="24"/>
        </w:rPr>
        <w:t xml:space="preserve"> article cited above, another </w:t>
      </w:r>
      <w:r>
        <w:rPr>
          <w:rFonts w:ascii="Times New Roman" w:hAnsi="Times New Roman"/>
          <w:sz w:val="24"/>
          <w:szCs w:val="24"/>
        </w:rPr>
        <w:t>woman</w:t>
      </w:r>
      <w:r w:rsidRPr="00DC6B14">
        <w:rPr>
          <w:rFonts w:ascii="Times New Roman" w:hAnsi="Times New Roman"/>
          <w:sz w:val="24"/>
          <w:szCs w:val="24"/>
        </w:rPr>
        <w:t xml:space="preserve"> </w:t>
      </w:r>
      <w:r>
        <w:rPr>
          <w:rFonts w:ascii="Times New Roman" w:hAnsi="Times New Roman"/>
          <w:sz w:val="24"/>
          <w:szCs w:val="24"/>
        </w:rPr>
        <w:t>expressed views similar to Anderson's</w:t>
      </w:r>
      <w:r w:rsidRPr="00DC6B14">
        <w:rPr>
          <w:rFonts w:ascii="Times New Roman" w:hAnsi="Times New Roman"/>
          <w:sz w:val="24"/>
          <w:szCs w:val="24"/>
        </w:rPr>
        <w:t xml:space="preserve"> in an article also printed in the </w:t>
      </w:r>
      <w:r w:rsidRPr="00DC6B14">
        <w:rPr>
          <w:rFonts w:ascii="Times New Roman" w:hAnsi="Times New Roman"/>
          <w:i/>
          <w:sz w:val="24"/>
          <w:szCs w:val="24"/>
        </w:rPr>
        <w:t>Milwaukee Journal</w:t>
      </w:r>
      <w:r w:rsidRPr="00DC6B14">
        <w:rPr>
          <w:rFonts w:ascii="Times New Roman" w:hAnsi="Times New Roman"/>
          <w:sz w:val="24"/>
          <w:szCs w:val="24"/>
        </w:rPr>
        <w:t xml:space="preserve">.   The article quoted Eva Booth, a European </w:t>
      </w:r>
      <w:r>
        <w:rPr>
          <w:rFonts w:ascii="Times New Roman" w:hAnsi="Times New Roman"/>
          <w:sz w:val="24"/>
          <w:szCs w:val="24"/>
        </w:rPr>
        <w:t xml:space="preserve">reformer </w:t>
      </w:r>
      <w:r w:rsidRPr="00DC6B14">
        <w:rPr>
          <w:rFonts w:ascii="Times New Roman" w:hAnsi="Times New Roman"/>
          <w:sz w:val="24"/>
          <w:szCs w:val="24"/>
        </w:rPr>
        <w:t>who</w:t>
      </w:r>
      <w:r>
        <w:rPr>
          <w:rFonts w:ascii="Times New Roman" w:hAnsi="Times New Roman"/>
          <w:sz w:val="24"/>
          <w:szCs w:val="24"/>
        </w:rPr>
        <w:t xml:space="preserve"> had worked with the poor in the United States</w:t>
      </w:r>
      <w:r w:rsidRPr="00DC6B14">
        <w:rPr>
          <w:rFonts w:ascii="Times New Roman" w:hAnsi="Times New Roman"/>
          <w:sz w:val="24"/>
          <w:szCs w:val="24"/>
        </w:rPr>
        <w:t xml:space="preserve"> for ten years as chief of the Salvation Army.  Booth expressed her views on the economic and sexual exploitation of women, which, in her view, were mutually dependent problems. According to Boo</w:t>
      </w:r>
      <w:r>
        <w:rPr>
          <w:rFonts w:ascii="Times New Roman" w:hAnsi="Times New Roman"/>
          <w:sz w:val="24"/>
          <w:szCs w:val="24"/>
        </w:rPr>
        <w:t>th, women living in cities were</w:t>
      </w:r>
      <w:r w:rsidRPr="00DC6B14">
        <w:rPr>
          <w:rFonts w:ascii="Times New Roman" w:hAnsi="Times New Roman"/>
          <w:sz w:val="24"/>
          <w:szCs w:val="24"/>
        </w:rPr>
        <w:t xml:space="preserve"> "exploited by millionaire employers" and </w:t>
      </w:r>
      <w:r>
        <w:rPr>
          <w:rFonts w:ascii="Times New Roman" w:hAnsi="Times New Roman"/>
          <w:sz w:val="24"/>
          <w:szCs w:val="24"/>
        </w:rPr>
        <w:t xml:space="preserve">were </w:t>
      </w:r>
      <w:r w:rsidRPr="00DC6B14">
        <w:rPr>
          <w:rFonts w:ascii="Times New Roman" w:hAnsi="Times New Roman"/>
          <w:sz w:val="24"/>
          <w:szCs w:val="24"/>
        </w:rPr>
        <w:t xml:space="preserve">usually paid less than ten dollars a week--barely </w:t>
      </w:r>
      <w:r>
        <w:rPr>
          <w:rFonts w:ascii="Times New Roman" w:hAnsi="Times New Roman"/>
          <w:sz w:val="24"/>
          <w:szCs w:val="24"/>
        </w:rPr>
        <w:t xml:space="preserve">a </w:t>
      </w:r>
      <w:r w:rsidRPr="00DC6B14">
        <w:rPr>
          <w:rFonts w:ascii="Times New Roman" w:hAnsi="Times New Roman"/>
          <w:sz w:val="24"/>
          <w:szCs w:val="24"/>
        </w:rPr>
        <w:t>subsistence</w:t>
      </w:r>
      <w:r>
        <w:rPr>
          <w:rFonts w:ascii="Times New Roman" w:hAnsi="Times New Roman"/>
          <w:sz w:val="24"/>
          <w:szCs w:val="24"/>
        </w:rPr>
        <w:t xml:space="preserve"> wage</w:t>
      </w:r>
      <w:r w:rsidRPr="00DC6B14">
        <w:rPr>
          <w:rFonts w:ascii="Times New Roman" w:hAnsi="Times New Roman"/>
          <w:sz w:val="24"/>
          <w:szCs w:val="24"/>
        </w:rPr>
        <w:t xml:space="preserve">. Booth said that such women, often young and without the guidance of their parents, were sometimes advised to "get a friend" to take care of them in exchange for sexual favors, a practice referred to </w:t>
      </w:r>
      <w:r>
        <w:rPr>
          <w:rFonts w:ascii="Times New Roman" w:hAnsi="Times New Roman"/>
          <w:sz w:val="24"/>
          <w:szCs w:val="24"/>
        </w:rPr>
        <w:t>as "treating" that was common in</w:t>
      </w:r>
      <w:r w:rsidRPr="00DC6B14">
        <w:rPr>
          <w:rFonts w:ascii="Times New Roman" w:hAnsi="Times New Roman"/>
          <w:sz w:val="24"/>
          <w:szCs w:val="24"/>
        </w:rPr>
        <w:t xml:space="preserve"> the twentieth century.</w:t>
      </w:r>
      <w:r w:rsidRPr="00DC6B14">
        <w:rPr>
          <w:rStyle w:val="FootnoteReference"/>
          <w:rFonts w:ascii="Times New Roman" w:hAnsi="Times New Roman"/>
          <w:sz w:val="24"/>
          <w:szCs w:val="24"/>
        </w:rPr>
        <w:footnoteReference w:id="45"/>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Racial discrimination, the final primary reason Anderson cited for passing as a man, is perhaps most apparent in Anderson's choice to identify as a South American man because of cultural assumptions about</w:t>
      </w:r>
      <w:r>
        <w:rPr>
          <w:rFonts w:ascii="Times New Roman" w:hAnsi="Times New Roman"/>
          <w:sz w:val="24"/>
          <w:szCs w:val="24"/>
        </w:rPr>
        <w:t xml:space="preserve"> South American men. Anderson/</w:t>
      </w:r>
      <w:r w:rsidRPr="00DC6B14">
        <w:rPr>
          <w:rFonts w:ascii="Times New Roman" w:hAnsi="Times New Roman"/>
          <w:sz w:val="24"/>
          <w:szCs w:val="24"/>
        </w:rPr>
        <w:t>Kerwinieo’s first wife, White, explained the choice of South American</w:t>
      </w:r>
      <w:r>
        <w:rPr>
          <w:rFonts w:ascii="Times New Roman" w:hAnsi="Times New Roman"/>
          <w:sz w:val="24"/>
          <w:szCs w:val="24"/>
        </w:rPr>
        <w:t>, saying,</w:t>
      </w:r>
      <w:r w:rsidRPr="00DC6B14">
        <w:rPr>
          <w:rFonts w:ascii="Times New Roman" w:hAnsi="Times New Roman"/>
          <w:sz w:val="24"/>
          <w:szCs w:val="24"/>
        </w:rPr>
        <w:t xml:space="preserve"> “men of that country have soft ways and effeminate mannerisms, and she thought that was the best way to get along; our dark skins also helped that story.”</w:t>
      </w:r>
      <w:r w:rsidRPr="00DC6B14">
        <w:rPr>
          <w:rStyle w:val="FootnoteReference"/>
          <w:rFonts w:ascii="Times New Roman" w:hAnsi="Times New Roman"/>
          <w:sz w:val="24"/>
          <w:szCs w:val="24"/>
        </w:rPr>
        <w:footnoteReference w:id="46"/>
      </w:r>
      <w:r>
        <w:rPr>
          <w:rFonts w:ascii="Times New Roman" w:hAnsi="Times New Roman"/>
          <w:sz w:val="24"/>
          <w:szCs w:val="24"/>
        </w:rPr>
        <w:t xml:space="preserve"> </w:t>
      </w:r>
      <w:r w:rsidRPr="00DC6B14">
        <w:rPr>
          <w:rFonts w:ascii="Times New Roman" w:hAnsi="Times New Roman"/>
          <w:sz w:val="24"/>
          <w:szCs w:val="24"/>
        </w:rPr>
        <w:t>Ge</w:t>
      </w:r>
      <w:r>
        <w:rPr>
          <w:rFonts w:ascii="Times New Roman" w:hAnsi="Times New Roman"/>
          <w:sz w:val="24"/>
          <w:szCs w:val="24"/>
        </w:rPr>
        <w:t xml:space="preserve">neralizing about South American </w:t>
      </w:r>
      <w:r w:rsidRPr="00DC6B14">
        <w:rPr>
          <w:rFonts w:ascii="Times New Roman" w:hAnsi="Times New Roman"/>
          <w:sz w:val="24"/>
          <w:szCs w:val="24"/>
        </w:rPr>
        <w:t>men, White’s claim that men from South America have “effeminate mannerisms” reveals a Midwestern cultural ass</w:t>
      </w:r>
      <w:r>
        <w:rPr>
          <w:rFonts w:ascii="Times New Roman" w:hAnsi="Times New Roman"/>
          <w:sz w:val="24"/>
          <w:szCs w:val="24"/>
        </w:rPr>
        <w:t xml:space="preserve">umption about Latin Americans. </w:t>
      </w:r>
      <w:r w:rsidRPr="00DC6B14">
        <w:rPr>
          <w:rFonts w:ascii="Times New Roman" w:hAnsi="Times New Roman"/>
          <w:sz w:val="24"/>
          <w:szCs w:val="24"/>
        </w:rPr>
        <w:t xml:space="preserve">That Anderson chose to identify as a man from South America suggests that </w:t>
      </w:r>
      <w:r>
        <w:rPr>
          <w:rFonts w:ascii="Times New Roman" w:hAnsi="Times New Roman"/>
          <w:sz w:val="24"/>
          <w:szCs w:val="24"/>
        </w:rPr>
        <w:t>commonly held</w:t>
      </w:r>
      <w:r w:rsidRPr="00DC6B14">
        <w:rPr>
          <w:rFonts w:ascii="Times New Roman" w:hAnsi="Times New Roman"/>
          <w:sz w:val="24"/>
          <w:szCs w:val="24"/>
        </w:rPr>
        <w:t xml:space="preserve"> assumptions about South Americans carried less stigma than assumptions about Native Americans or African Americans, two other ethnicities Anderson c</w:t>
      </w:r>
      <w:r>
        <w:rPr>
          <w:rFonts w:ascii="Times New Roman" w:hAnsi="Times New Roman"/>
          <w:sz w:val="24"/>
          <w:szCs w:val="24"/>
        </w:rPr>
        <w:t>ould have claimed as Kerwinieo.</w:t>
      </w:r>
      <w:r w:rsidRPr="00DC6B14">
        <w:rPr>
          <w:rFonts w:ascii="Times New Roman" w:hAnsi="Times New Roman"/>
          <w:sz w:val="24"/>
          <w:szCs w:val="24"/>
        </w:rPr>
        <w:t xml:space="preserve"> However, regardless of ethnicity, people of color faced obstacles that their white counterparts did not, as Anderson testified of her own hardship</w:t>
      </w:r>
      <w:r>
        <w:rPr>
          <w:rFonts w:ascii="Times New Roman" w:hAnsi="Times New Roman"/>
          <w:sz w:val="24"/>
          <w:szCs w:val="24"/>
        </w:rPr>
        <w:t xml:space="preserve">, telling the courtroom filled with spectators, </w:t>
      </w:r>
      <w:r w:rsidRPr="00DC6B14">
        <w:rPr>
          <w:rFonts w:ascii="Times New Roman" w:hAnsi="Times New Roman"/>
          <w:sz w:val="24"/>
          <w:szCs w:val="24"/>
        </w:rPr>
        <w:t>"It is hard for people with dark skins to make a living.  I was a trained nurse; people don't like colored nurses."</w:t>
      </w:r>
      <w:r w:rsidRPr="00DC6B14">
        <w:rPr>
          <w:rStyle w:val="FootnoteReference"/>
          <w:rFonts w:ascii="Times New Roman" w:hAnsi="Times New Roman"/>
          <w:sz w:val="24"/>
          <w:szCs w:val="24"/>
        </w:rPr>
        <w:footnoteReference w:id="47"/>
      </w:r>
      <w:r w:rsidRPr="00DC6B14">
        <w:rPr>
          <w:rFonts w:ascii="Times New Roman" w:hAnsi="Times New Roman"/>
          <w:sz w:val="24"/>
          <w:szCs w:val="24"/>
        </w:rPr>
        <w:t xml:space="preserve"> </w:t>
      </w:r>
      <w:r>
        <w:rPr>
          <w:rFonts w:ascii="Times New Roman" w:hAnsi="Times New Roman"/>
          <w:sz w:val="24"/>
          <w:szCs w:val="24"/>
        </w:rPr>
        <w:t>Anderson continued, saying, "So I conceived of bettering myself by donning male attire. I did so and have not been in want since."</w:t>
      </w:r>
      <w:r>
        <w:rPr>
          <w:rStyle w:val="FootnoteReference"/>
          <w:rFonts w:ascii="Times New Roman" w:hAnsi="Times New Roman"/>
          <w:sz w:val="24"/>
          <w:szCs w:val="24"/>
        </w:rPr>
        <w:footnoteReference w:id="48"/>
      </w:r>
      <w:r w:rsidRPr="00DC6B14">
        <w:rPr>
          <w:rFonts w:ascii="Times New Roman" w:hAnsi="Times New Roman"/>
          <w:sz w:val="24"/>
          <w:szCs w:val="24"/>
        </w:rPr>
        <w:t xml:space="preserve">As historian Siobhan Somerville articulates in </w:t>
      </w:r>
      <w:r w:rsidRPr="00DC6B14">
        <w:rPr>
          <w:rFonts w:ascii="Times New Roman" w:hAnsi="Times New Roman"/>
          <w:i/>
          <w:sz w:val="24"/>
          <w:szCs w:val="24"/>
        </w:rPr>
        <w:t>Queering the Color Line</w:t>
      </w:r>
      <w:r w:rsidRPr="00DC6B14">
        <w:rPr>
          <w:rFonts w:ascii="Times New Roman" w:hAnsi="Times New Roman"/>
          <w:sz w:val="24"/>
          <w:szCs w:val="24"/>
        </w:rPr>
        <w:t xml:space="preserve">: </w:t>
      </w:r>
      <w:r w:rsidRPr="00DC6B14">
        <w:rPr>
          <w:rFonts w:ascii="Times New Roman" w:hAnsi="Times New Roman"/>
          <w:i/>
          <w:sz w:val="24"/>
          <w:szCs w:val="24"/>
        </w:rPr>
        <w:t xml:space="preserve">Race and the Invention of Homosexuality in American Culture </w:t>
      </w:r>
      <w:r w:rsidRPr="00DC6B14">
        <w:rPr>
          <w:rFonts w:ascii="Times New Roman" w:hAnsi="Times New Roman"/>
          <w:sz w:val="24"/>
          <w:szCs w:val="24"/>
        </w:rPr>
        <w:t>(1999), Anderson clearly, “…illustrate(s) her understanding of identity as performance of gender, race and sexuality as socially constructed scripts rather than innate biological differences.”</w:t>
      </w:r>
      <w:r w:rsidRPr="00DC6B14">
        <w:rPr>
          <w:rStyle w:val="FootnoteReference"/>
          <w:rFonts w:ascii="Times New Roman" w:hAnsi="Times New Roman"/>
          <w:sz w:val="24"/>
          <w:szCs w:val="24"/>
        </w:rPr>
        <w:footnoteReference w:id="49"/>
      </w:r>
      <w:r w:rsidRPr="00DC6B14">
        <w:rPr>
          <w:rFonts w:ascii="Times New Roman" w:hAnsi="Times New Roman"/>
          <w:sz w:val="24"/>
          <w:szCs w:val="24"/>
        </w:rPr>
        <w:t xml:space="preserve"> </w:t>
      </w:r>
    </w:p>
    <w:p w:rsidR="001A3DE5"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Although Anderson continued to pass as Kerwinieo in part to support her female friends, she probably did not pass for this reason from the beg</w:t>
      </w:r>
      <w:r>
        <w:rPr>
          <w:rFonts w:ascii="Times New Roman" w:hAnsi="Times New Roman"/>
          <w:sz w:val="24"/>
          <w:szCs w:val="24"/>
        </w:rPr>
        <w:t xml:space="preserve">inning of her passing as a man. </w:t>
      </w:r>
      <w:r w:rsidRPr="00DC6B14">
        <w:rPr>
          <w:rFonts w:ascii="Times New Roman" w:hAnsi="Times New Roman"/>
          <w:sz w:val="24"/>
          <w:szCs w:val="24"/>
        </w:rPr>
        <w:t>This assertion is demonstrated in the timeline of her intermittent passing which began, presumably, with a pe</w:t>
      </w:r>
      <w:r>
        <w:rPr>
          <w:rFonts w:ascii="Times New Roman" w:hAnsi="Times New Roman"/>
          <w:sz w:val="24"/>
          <w:szCs w:val="24"/>
        </w:rPr>
        <w:t>riod of passing as a single man with</w:t>
      </w:r>
      <w:r w:rsidRPr="00DC6B14">
        <w:rPr>
          <w:rFonts w:ascii="Times New Roman" w:hAnsi="Times New Roman"/>
          <w:sz w:val="24"/>
          <w:szCs w:val="24"/>
        </w:rPr>
        <w:t xml:space="preserve"> </w:t>
      </w:r>
      <w:r>
        <w:rPr>
          <w:rFonts w:ascii="Times New Roman" w:hAnsi="Times New Roman"/>
          <w:sz w:val="24"/>
          <w:szCs w:val="24"/>
        </w:rPr>
        <w:t>n</w:t>
      </w:r>
      <w:r w:rsidRPr="00DC6B14">
        <w:rPr>
          <w:rFonts w:ascii="Times New Roman" w:hAnsi="Times New Roman"/>
          <w:sz w:val="24"/>
          <w:szCs w:val="24"/>
        </w:rPr>
        <w:t xml:space="preserve">either White </w:t>
      </w:r>
      <w:r>
        <w:rPr>
          <w:rFonts w:ascii="Times New Roman" w:hAnsi="Times New Roman"/>
          <w:sz w:val="24"/>
          <w:szCs w:val="24"/>
        </w:rPr>
        <w:t>n</w:t>
      </w:r>
      <w:r w:rsidRPr="00DC6B14">
        <w:rPr>
          <w:rFonts w:ascii="Times New Roman" w:hAnsi="Times New Roman"/>
          <w:sz w:val="24"/>
          <w:szCs w:val="24"/>
        </w:rPr>
        <w:t>or Kleinowski passing as her wife.  Additionally, Anderson's written insights into the primary reasons that pushed her to pass as a person of a different gender and ethnicity, including better economic opportunities and freedom from sexual exploitation and racial discrimination, suggest that she did not pass to be with a female</w:t>
      </w:r>
      <w:r>
        <w:rPr>
          <w:rFonts w:ascii="Times New Roman" w:hAnsi="Times New Roman"/>
          <w:sz w:val="24"/>
          <w:szCs w:val="24"/>
        </w:rPr>
        <w:t xml:space="preserve"> companion, or for love,</w:t>
      </w:r>
      <w:r w:rsidRPr="00DC6B14">
        <w:rPr>
          <w:rFonts w:ascii="Times New Roman" w:hAnsi="Times New Roman"/>
          <w:sz w:val="24"/>
          <w:szCs w:val="24"/>
        </w:rPr>
        <w:t xml:space="preserve"> when she first began passing as a man</w:t>
      </w:r>
      <w:r>
        <w:rPr>
          <w:rFonts w:ascii="Times New Roman" w:hAnsi="Times New Roman"/>
          <w:sz w:val="24"/>
          <w:szCs w:val="24"/>
        </w:rPr>
        <w:t xml:space="preserve"> in 1901.</w:t>
      </w:r>
      <w:r w:rsidRPr="00DC6B14">
        <w:rPr>
          <w:rFonts w:ascii="Times New Roman" w:hAnsi="Times New Roman"/>
          <w:sz w:val="24"/>
          <w:szCs w:val="24"/>
        </w:rPr>
        <w:t xml:space="preserve"> Nonetheless, Anderson's story is most often cited for her relationships with women, including her marriage to Dorothy Kleinowski, that were sensatio</w:t>
      </w:r>
      <w:r>
        <w:rPr>
          <w:rFonts w:ascii="Times New Roman" w:hAnsi="Times New Roman"/>
          <w:sz w:val="24"/>
          <w:szCs w:val="24"/>
        </w:rPr>
        <w:t>nalized in national newspapers.</w:t>
      </w:r>
      <w:r w:rsidRPr="00DC6B14">
        <w:rPr>
          <w:rFonts w:ascii="Times New Roman" w:hAnsi="Times New Roman"/>
          <w:sz w:val="24"/>
          <w:szCs w:val="24"/>
        </w:rPr>
        <w:t xml:space="preserve"> Anderson's success in obtaining a male's certificate of health which allowed her to marry Kleinowski raised serious questions about the law in newspapers and amongst the eugenicists whose motivations for a disease-free society had inspired the law</w:t>
      </w:r>
    </w:p>
    <w:p w:rsidR="001A3DE5" w:rsidRPr="00DC6B14" w:rsidRDefault="001A3DE5" w:rsidP="001A3DE5">
      <w:pPr>
        <w:spacing w:after="0" w:line="480" w:lineRule="auto"/>
        <w:rPr>
          <w:rFonts w:ascii="Times New Roman" w:hAnsi="Times New Roman"/>
          <w:sz w:val="24"/>
          <w:szCs w:val="24"/>
        </w:rPr>
      </w:pPr>
    </w:p>
    <w:p w:rsidR="001A3DE5" w:rsidRDefault="001A3DE5" w:rsidP="001A3DE5">
      <w:pPr>
        <w:spacing w:after="0" w:line="480" w:lineRule="auto"/>
        <w:jc w:val="center"/>
        <w:rPr>
          <w:rFonts w:ascii="Times New Roman" w:hAnsi="Times New Roman"/>
          <w:b/>
          <w:sz w:val="24"/>
          <w:szCs w:val="24"/>
        </w:rPr>
      </w:pPr>
      <w:r w:rsidRPr="00DC6B14">
        <w:rPr>
          <w:rFonts w:ascii="Times New Roman" w:hAnsi="Times New Roman"/>
          <w:b/>
          <w:sz w:val="24"/>
          <w:szCs w:val="24"/>
        </w:rPr>
        <w:t>Anderson and the Wisconsin "Eugenic" Marriage Law in Social and Cultural Context</w:t>
      </w:r>
    </w:p>
    <w:p w:rsidR="001A3DE5" w:rsidRDefault="001A3DE5" w:rsidP="001A3DE5">
      <w:pPr>
        <w:spacing w:after="0" w:line="480" w:lineRule="auto"/>
        <w:jc w:val="center"/>
        <w:rPr>
          <w:rFonts w:ascii="Times New Roman" w:hAnsi="Times New Roman"/>
          <w:b/>
          <w:sz w:val="24"/>
          <w:szCs w:val="24"/>
        </w:rPr>
      </w:pP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Termed “The infamous Ralph Kirwinio Episode" in eugenics circles at the time, Kerwinieo/Anderson’s case revealed a significant flaw in the 1913 Wisconsin marriage law-- it did not require confirmation of the groom’s sex as male.</w:t>
      </w:r>
      <w:r>
        <w:rPr>
          <w:rFonts w:ascii="Times New Roman" w:hAnsi="Times New Roman"/>
          <w:sz w:val="24"/>
          <w:szCs w:val="24"/>
        </w:rPr>
        <w:t xml:space="preserve"> </w:t>
      </w:r>
      <w:r w:rsidRPr="00DC6B14">
        <w:rPr>
          <w:rFonts w:ascii="Times New Roman" w:hAnsi="Times New Roman"/>
          <w:sz w:val="24"/>
          <w:szCs w:val="24"/>
        </w:rPr>
        <w:t>As one of the first laws of its kind in the United States to require male premarital examination and testing for venereal diseases, the 1913 Wisconsin marriage law stipulated that grooms had to present a physician issued certificate of health declaring their freedom from venereal disease before a county clerk could issue a marriage license.</w:t>
      </w:r>
      <w:r w:rsidRPr="00DC6B14">
        <w:rPr>
          <w:rStyle w:val="FootnoteReference"/>
          <w:rFonts w:ascii="Times New Roman" w:hAnsi="Times New Roman"/>
          <w:sz w:val="24"/>
          <w:szCs w:val="24"/>
        </w:rPr>
        <w:footnoteReference w:id="50"/>
      </w:r>
      <w:r w:rsidRPr="00DC6B14">
        <w:rPr>
          <w:rFonts w:ascii="Times New Roman" w:hAnsi="Times New Roman"/>
          <w:sz w:val="24"/>
          <w:szCs w:val="24"/>
        </w:rPr>
        <w:t xml:space="preserve"> This law, predicated on the eugenic-based goal of improved offspring who were to originate from married couples free of transmittable venereal diseases, was created with the aim of preventing the spread of sexually transmitted diseases to female brides because mothers could transmit these diseases, especially congenital syphilis, to offspring at birth.</w:t>
      </w:r>
      <w:r w:rsidRPr="00DC6B14">
        <w:rPr>
          <w:rStyle w:val="FootnoteReference"/>
          <w:rFonts w:ascii="Times New Roman" w:hAnsi="Times New Roman"/>
          <w:sz w:val="24"/>
          <w:szCs w:val="24"/>
        </w:rPr>
        <w:footnoteReference w:id="51"/>
      </w:r>
      <w:r w:rsidRPr="00DC6B14">
        <w:rPr>
          <w:rFonts w:ascii="Times New Roman" w:hAnsi="Times New Roman"/>
          <w:sz w:val="24"/>
          <w:szCs w:val="24"/>
        </w:rPr>
        <w:t xml:space="preserve">  Andersons’s case—including her ability to obtain a groom’s health certificate declaring her a male fit for marriage—became a nationwide newspaper sensation and generated criticism for Wisconsin enacting the law.  </w:t>
      </w:r>
    </w:p>
    <w:p w:rsidR="001A3DE5"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Anderson’s case, and the influential Peterson v. Widule case,</w:t>
      </w:r>
      <w:r>
        <w:rPr>
          <w:rFonts w:ascii="Times New Roman" w:hAnsi="Times New Roman"/>
          <w:sz w:val="24"/>
          <w:szCs w:val="24"/>
        </w:rPr>
        <w:t xml:space="preserve"> which will be explored later,</w:t>
      </w:r>
      <w:r w:rsidRPr="00DC6B14">
        <w:rPr>
          <w:rFonts w:ascii="Times New Roman" w:hAnsi="Times New Roman"/>
          <w:sz w:val="24"/>
          <w:szCs w:val="24"/>
        </w:rPr>
        <w:t xml:space="preserve"> indicated serious problems with Wisconsin’s law that resulted in changes when the law came up for judicial review in 1915.  Thus, Anderson’s case provides an ideal lens through which to view the Wisconsin “eugenic” marriage law in the social and cultural context of Progressive Era Midwestern America.  In examining these changes in the Wisconsin “eugenic” marriage law and Anderson’s case, I intend to make three points:  first, that Anderson’s case suggests that sex in the Progressive Era was determined and socially enforced by gendered appearance and behavior; second, that the “eugenic” marriage law reflects cultural assumptions that women were “pure” and men “promiscuous” before marriage; and finally, that this case illustrates the complexities and contentiousness of eugenically inspired state intervention in marriage to maintain the “purity” of the race. </w:t>
      </w:r>
    </w:p>
    <w:p w:rsidR="001A3DE5" w:rsidRPr="00DC6B14" w:rsidRDefault="001A3DE5" w:rsidP="001A3DE5">
      <w:pPr>
        <w:spacing w:after="0" w:line="480" w:lineRule="auto"/>
        <w:ind w:firstLine="720"/>
        <w:rPr>
          <w:rFonts w:ascii="Times New Roman" w:hAnsi="Times New Roman"/>
          <w:sz w:val="24"/>
          <w:szCs w:val="24"/>
        </w:rPr>
      </w:pPr>
    </w:p>
    <w:p w:rsidR="001A3DE5" w:rsidRDefault="001A3DE5" w:rsidP="001A3DE5">
      <w:pPr>
        <w:spacing w:after="0" w:line="480" w:lineRule="auto"/>
        <w:jc w:val="center"/>
        <w:rPr>
          <w:rFonts w:ascii="Times New Roman" w:hAnsi="Times New Roman"/>
          <w:b/>
          <w:sz w:val="24"/>
          <w:szCs w:val="24"/>
        </w:rPr>
      </w:pPr>
      <w:r w:rsidRPr="00DC6B14">
        <w:rPr>
          <w:rFonts w:ascii="Times New Roman" w:hAnsi="Times New Roman"/>
          <w:b/>
          <w:sz w:val="24"/>
          <w:szCs w:val="24"/>
        </w:rPr>
        <w:t>Gendered Appearance + Gendered Behavior</w:t>
      </w:r>
      <w:r>
        <w:rPr>
          <w:rFonts w:ascii="Times New Roman" w:hAnsi="Times New Roman"/>
          <w:b/>
          <w:sz w:val="24"/>
          <w:szCs w:val="24"/>
        </w:rPr>
        <w:t xml:space="preserve"> </w:t>
      </w:r>
      <w:r w:rsidRPr="00DC6B14">
        <w:rPr>
          <w:rFonts w:ascii="Times New Roman" w:hAnsi="Times New Roman"/>
          <w:b/>
          <w:sz w:val="24"/>
          <w:szCs w:val="24"/>
        </w:rPr>
        <w:t>= Perceived Sex</w:t>
      </w:r>
    </w:p>
    <w:p w:rsidR="001A3DE5" w:rsidRDefault="001A3DE5" w:rsidP="001A3DE5">
      <w:pPr>
        <w:spacing w:after="0" w:line="480" w:lineRule="auto"/>
        <w:jc w:val="center"/>
        <w:rPr>
          <w:rFonts w:ascii="Times New Roman" w:hAnsi="Times New Roman"/>
          <w:b/>
          <w:sz w:val="24"/>
          <w:szCs w:val="24"/>
        </w:rPr>
      </w:pPr>
    </w:p>
    <w:p w:rsidR="001A3DE5" w:rsidRPr="009C5EF9" w:rsidRDefault="001A3DE5" w:rsidP="001A3DE5">
      <w:pPr>
        <w:spacing w:after="0" w:line="240" w:lineRule="auto"/>
        <w:ind w:left="720"/>
        <w:rPr>
          <w:rFonts w:ascii="Times New Roman" w:hAnsi="Times New Roman"/>
          <w:sz w:val="24"/>
          <w:szCs w:val="24"/>
        </w:rPr>
      </w:pPr>
      <w:r w:rsidRPr="009C5EF9">
        <w:rPr>
          <w:rFonts w:ascii="Times New Roman" w:hAnsi="Times New Roman"/>
          <w:sz w:val="24"/>
          <w:szCs w:val="24"/>
        </w:rPr>
        <w:t>"Probably one of the oldest adages of the world is that which reads 'Clothes make the man.' It is now demonstrated that it is possible for 'clothes to fool man'"</w:t>
      </w:r>
    </w:p>
    <w:p w:rsidR="001A3DE5" w:rsidRDefault="001A3DE5" w:rsidP="001A3DE5">
      <w:pPr>
        <w:spacing w:after="0" w:line="240" w:lineRule="auto"/>
        <w:ind w:left="72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     --"The Girl Who 'Married' a Girl," </w:t>
      </w:r>
      <w:r w:rsidRPr="009C5EF9">
        <w:rPr>
          <w:rFonts w:ascii="Times New Roman" w:hAnsi="Times New Roman"/>
          <w:i/>
          <w:sz w:val="24"/>
          <w:szCs w:val="24"/>
        </w:rPr>
        <w:t>Washington Post</w:t>
      </w:r>
      <w:r>
        <w:rPr>
          <w:rFonts w:ascii="Times New Roman" w:hAnsi="Times New Roman"/>
          <w:sz w:val="24"/>
          <w:szCs w:val="24"/>
        </w:rPr>
        <w:t xml:space="preserve">, May 10, 1914. </w:t>
      </w:r>
    </w:p>
    <w:p w:rsidR="001A3DE5" w:rsidRPr="009C5EF9" w:rsidRDefault="001A3DE5" w:rsidP="001A3DE5">
      <w:pPr>
        <w:spacing w:after="0" w:line="480" w:lineRule="auto"/>
        <w:ind w:left="720"/>
        <w:rPr>
          <w:rFonts w:ascii="Times New Roman" w:hAnsi="Times New Roman"/>
          <w:sz w:val="24"/>
          <w:szCs w:val="24"/>
        </w:rPr>
      </w:pPr>
    </w:p>
    <w:p w:rsidR="001A3DE5" w:rsidRPr="00DC6B14" w:rsidRDefault="001A3DE5" w:rsidP="001A3DE5">
      <w:pPr>
        <w:spacing w:after="0" w:line="480" w:lineRule="auto"/>
        <w:rPr>
          <w:rFonts w:ascii="Times New Roman" w:hAnsi="Times New Roman"/>
          <w:sz w:val="24"/>
          <w:szCs w:val="24"/>
        </w:rPr>
      </w:pPr>
      <w:r>
        <w:rPr>
          <w:rFonts w:ascii="Times New Roman" w:hAnsi="Times New Roman"/>
          <w:sz w:val="24"/>
          <w:szCs w:val="24"/>
        </w:rPr>
        <w:tab/>
      </w:r>
      <w:r w:rsidRPr="00DC6B14">
        <w:rPr>
          <w:rFonts w:ascii="Times New Roman" w:hAnsi="Times New Roman"/>
          <w:sz w:val="24"/>
          <w:szCs w:val="24"/>
        </w:rPr>
        <w:t>On Saturday, May 2, 1914, after Ralph Kerwinieo’s jealous first wife, Marie White, revealed his secret, Milwaukee police arrested Kerwinieo, dressed in his men’s derby hat and</w:t>
      </w:r>
      <w:r>
        <w:rPr>
          <w:rFonts w:ascii="Times New Roman" w:hAnsi="Times New Roman"/>
          <w:sz w:val="24"/>
          <w:szCs w:val="24"/>
        </w:rPr>
        <w:t xml:space="preserve"> </w:t>
      </w:r>
      <w:r w:rsidRPr="00DC6B14">
        <w:rPr>
          <w:rFonts w:ascii="Times New Roman" w:hAnsi="Times New Roman"/>
          <w:sz w:val="24"/>
          <w:szCs w:val="24"/>
        </w:rPr>
        <w:t>suit, at his employer Cutler-Hammer for passing as a man.  Upon arrest, he presented identification as Senor Ralphero E. Kerwinies, Spanish Teacher and graduate of Quen College in Tirija, Bolivia.</w:t>
      </w:r>
      <w:r w:rsidRPr="00DC6B14">
        <w:rPr>
          <w:rStyle w:val="FootnoteReference"/>
          <w:rFonts w:ascii="Times New Roman" w:hAnsi="Times New Roman"/>
          <w:sz w:val="24"/>
          <w:szCs w:val="24"/>
        </w:rPr>
        <w:footnoteReference w:id="52"/>
      </w:r>
      <w:r w:rsidRPr="00DC6B14">
        <w:rPr>
          <w:rFonts w:ascii="Times New Roman" w:hAnsi="Times New Roman"/>
          <w:sz w:val="24"/>
          <w:szCs w:val="24"/>
        </w:rPr>
        <w:t xml:space="preserve">   The story quickly leaked to the press.  At the police station Anderson, insisting that people ref</w:t>
      </w:r>
      <w:r>
        <w:rPr>
          <w:rFonts w:ascii="Times New Roman" w:hAnsi="Times New Roman"/>
          <w:sz w:val="24"/>
          <w:szCs w:val="24"/>
        </w:rPr>
        <w:t xml:space="preserve">er to her </w:t>
      </w:r>
      <w:r w:rsidRPr="00DC6B14">
        <w:rPr>
          <w:rFonts w:ascii="Times New Roman" w:hAnsi="Times New Roman"/>
          <w:sz w:val="24"/>
          <w:szCs w:val="24"/>
        </w:rPr>
        <w:t xml:space="preserve">as Ralph Kerwinieo for the first two days of her incarceration </w:t>
      </w:r>
      <w:r>
        <w:rPr>
          <w:rFonts w:ascii="Times New Roman" w:hAnsi="Times New Roman"/>
          <w:sz w:val="24"/>
          <w:szCs w:val="24"/>
        </w:rPr>
        <w:t>(</w:t>
      </w:r>
      <w:r w:rsidRPr="00DC6B14">
        <w:rPr>
          <w:rFonts w:ascii="Times New Roman" w:hAnsi="Times New Roman"/>
          <w:sz w:val="24"/>
          <w:szCs w:val="24"/>
        </w:rPr>
        <w:t>before admitting her former female identity</w:t>
      </w:r>
      <w:r>
        <w:rPr>
          <w:rFonts w:ascii="Times New Roman" w:hAnsi="Times New Roman"/>
          <w:sz w:val="24"/>
          <w:szCs w:val="24"/>
        </w:rPr>
        <w:t>)</w:t>
      </w:r>
      <w:r w:rsidRPr="00DC6B14">
        <w:rPr>
          <w:rFonts w:ascii="Times New Roman" w:hAnsi="Times New Roman"/>
          <w:sz w:val="24"/>
          <w:szCs w:val="24"/>
        </w:rPr>
        <w:t>, told reporters that the men’s social habits and behav</w:t>
      </w:r>
      <w:r>
        <w:rPr>
          <w:rFonts w:ascii="Times New Roman" w:hAnsi="Times New Roman"/>
          <w:sz w:val="24"/>
          <w:szCs w:val="24"/>
        </w:rPr>
        <w:t xml:space="preserve">iors she quickly acquired while </w:t>
      </w:r>
      <w:r w:rsidRPr="00DC6B14">
        <w:rPr>
          <w:rFonts w:ascii="Times New Roman" w:hAnsi="Times New Roman"/>
          <w:sz w:val="24"/>
          <w:szCs w:val="24"/>
        </w:rPr>
        <w:t xml:space="preserve">living as Kerwinieo allowed her to pass as </w:t>
      </w:r>
      <w:r>
        <w:rPr>
          <w:rFonts w:ascii="Times New Roman" w:hAnsi="Times New Roman"/>
          <w:sz w:val="24"/>
          <w:szCs w:val="24"/>
        </w:rPr>
        <w:t xml:space="preserve">a </w:t>
      </w:r>
      <w:r w:rsidRPr="00DC6B14">
        <w:rPr>
          <w:rFonts w:ascii="Times New Roman" w:hAnsi="Times New Roman"/>
          <w:sz w:val="24"/>
          <w:szCs w:val="24"/>
        </w:rPr>
        <w:t>male and to eventually obtain the health certificate that allowed her to officially marry Kleinowski</w:t>
      </w:r>
      <w:r>
        <w:rPr>
          <w:rFonts w:ascii="Times New Roman" w:hAnsi="Times New Roman"/>
          <w:sz w:val="24"/>
          <w:szCs w:val="24"/>
        </w:rPr>
        <w:t xml:space="preserve">, pictured in </w:t>
      </w:r>
      <w:r w:rsidRPr="00241D31">
        <w:rPr>
          <w:rFonts w:ascii="Times New Roman" w:hAnsi="Times New Roman"/>
          <w:sz w:val="24"/>
          <w:szCs w:val="24"/>
        </w:rPr>
        <w:t>figure six</w:t>
      </w:r>
      <w:r w:rsidRPr="00DC6B14">
        <w:rPr>
          <w:rFonts w:ascii="Times New Roman" w:hAnsi="Times New Roman"/>
          <w:sz w:val="24"/>
          <w:szCs w:val="24"/>
        </w:rPr>
        <w:t>.</w:t>
      </w:r>
      <w:r w:rsidRPr="00DC6B14">
        <w:rPr>
          <w:rStyle w:val="FootnoteReference"/>
          <w:rFonts w:ascii="Times New Roman" w:hAnsi="Times New Roman"/>
          <w:sz w:val="24"/>
          <w:szCs w:val="24"/>
        </w:rPr>
        <w:footnoteReference w:id="53"/>
      </w:r>
      <w:r w:rsidRPr="00DC6B14">
        <w:rPr>
          <w:rFonts w:ascii="Times New Roman" w:hAnsi="Times New Roman"/>
          <w:sz w:val="24"/>
          <w:szCs w:val="24"/>
        </w:rPr>
        <w:t xml:space="preserve">  </w:t>
      </w:r>
    </w:p>
    <w:p w:rsidR="001A3DE5" w:rsidRPr="00DC6B14" w:rsidRDefault="00C95236" w:rsidP="001A3DE5">
      <w:pPr>
        <w:spacing w:after="0" w:line="480" w:lineRule="auto"/>
        <w:ind w:firstLine="720"/>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69504" behindDoc="0" locked="0" layoutInCell="1" allowOverlap="1">
                <wp:simplePos x="0" y="0"/>
                <wp:positionH relativeFrom="margin">
                  <wp:posOffset>19050</wp:posOffset>
                </wp:positionH>
                <wp:positionV relativeFrom="paragraph">
                  <wp:posOffset>2009775</wp:posOffset>
                </wp:positionV>
                <wp:extent cx="2207260" cy="1085850"/>
                <wp:effectExtent l="19050" t="19050" r="21590" b="19050"/>
                <wp:wrapSquare wrapText="bothSides"/>
                <wp:docPr id="8"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7260" cy="108585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6</w:t>
                            </w:r>
                            <w:r w:rsidRPr="00877078">
                              <w:rPr>
                                <w:rFonts w:ascii="Times New Roman" w:hAnsi="Times New Roman"/>
                                <w:sz w:val="24"/>
                                <w:szCs w:val="24"/>
                              </w:rPr>
                              <w:t xml:space="preserve">. Dorothy Kleinowski.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 xml:space="preserve">Source: </w:t>
                            </w:r>
                            <w:r w:rsidRPr="00877078">
                              <w:rPr>
                                <w:rFonts w:ascii="Times New Roman" w:hAnsi="Times New Roman"/>
                                <w:sz w:val="24"/>
                                <w:szCs w:val="24"/>
                              </w:rPr>
                              <w:t xml:space="preserve">“The Girl Who ‘Married’ a Girl,” </w:t>
                            </w:r>
                            <w:r w:rsidRPr="00877078">
                              <w:rPr>
                                <w:rFonts w:ascii="Times New Roman" w:hAnsi="Times New Roman"/>
                                <w:i/>
                                <w:sz w:val="24"/>
                                <w:szCs w:val="24"/>
                              </w:rPr>
                              <w:t>Washington Post,</w:t>
                            </w:r>
                            <w:r w:rsidRPr="00877078">
                              <w:rPr>
                                <w:rFonts w:ascii="Times New Roman" w:hAnsi="Times New Roman"/>
                                <w:sz w:val="24"/>
                                <w:szCs w:val="24"/>
                              </w:rPr>
                              <w:t xml:space="preserve"> 10 May 1914. </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31" type="#_x0000_t202" style="position:absolute;left:0;text-align:left;margin-left:1.5pt;margin-top:158.25pt;width:173.8pt;height:85.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SuoLgIAAFoEAAAOAAAAZHJzL2Uyb0RvYy54bWysVNuO0zAQfUfiHyy/06Sh3S1R09XSpQhp&#10;uUi7fIDjOImF7TG222T5esZOW6oFXhB5sDye8fHMOTNZ34xakYNwXoKp6HyWUyIMh0aarqJfH3ev&#10;VpT4wEzDFBhR0Sfh6c3m5Yv1YEtRQA+qEY4giPHlYCvah2DLLPO8F5r5GVhh0NmC0yyg6bqscWxA&#10;dK2yIs+vsgFcYx1w4T2e3k1Oukn4bSt4+Ny2XgSiKoq5hbS6tNZxzTZrVnaO2V7yYxrsH7LQTBp8&#10;9Ax1xwIjeyd/g9KSO/DQhhkHnUHbSi5SDVjNPH9WzUPPrEi1IDnenmny/w+Wfzp8cUQ2FUWhDNMo&#10;0aMYA3kLIymKSM9gfYlRDxbjwojnKHMq1dt74N88MbDtmenErXMw9II1mN483swurk44PoLUw0do&#10;8B22D5CAxtbpyB2yQRAdZXo6SxNz4XhYFPl1cYUujr55vlqulkm8jJWn69b58F6AJnFTUYfaJ3h2&#10;uPchpsPKU0h8zYOSzU4qlQzX1VvlyIFhn+zSlyp4FqYMGSr6ejXP84mCv2Lk6fsThpYBO15JjZSf&#10;g1gZiXtnmtSPgUk17TFnZY5MRvImGsNYj0mz5UmgGponpNbB1OA4kLjpwf2gZMDmrqj/vmdOUKI+&#10;GJTnzXyxiNOQjMXyukDDXXrqSw8zHKEqGiiZttswTdDeOtn1+NLUEAZuUdJWJrKj9lNWx/SxgZMG&#10;x2GLE3Jpp6hfv4TNTwAAAP//AwBQSwMEFAAGAAgAAAAhADCa4KXgAAAACQEAAA8AAABkcnMvZG93&#10;bnJldi54bWxMj0FPwkAQhe8m/ofNmHgxsEVswdotMRpNOILE87Qd20p3tnYXqPx6x5OeXiZv8t73&#10;stVoO3WkwbeODcymESji0lUt1wZ2by+TJSgfkCvsHJOBb/Kwyi8vMkwrd+INHbehVhLCPkUDTQh9&#10;qrUvG7Lop64nFu/DDRaDnEOtqwFPEm47fRtFibbYsjQ02NNTQ+V+e7AG3vdE925zPn/pGl/DzfNi&#10;3X4WxlxfjY8PoAKN4e8ZfvEFHXJhKtyBK686A3NZEkRmSQxK/HkcJaAKA3fLRQw6z/T/BfkPAAAA&#10;//8DAFBLAQItABQABgAIAAAAIQC2gziS/gAAAOEBAAATAAAAAAAAAAAAAAAAAAAAAABbQ29udGVu&#10;dF9UeXBlc10ueG1sUEsBAi0AFAAGAAgAAAAhADj9If/WAAAAlAEAAAsAAAAAAAAAAAAAAAAALwEA&#10;AF9yZWxzLy5yZWxzUEsBAi0AFAAGAAgAAAAhABk9K6guAgAAWgQAAA4AAAAAAAAAAAAAAAAALgIA&#10;AGRycy9lMm9Eb2MueG1sUEsBAi0AFAAGAAgAAAAhADCa4KXgAAAACQEAAA8AAAAAAAAAAAAAAAAA&#10;iAQAAGRycy9kb3ducmV2LnhtbFBLBQYAAAAABAAEAPMAAACVBQAAAAA=&#10;" strokeweight="3pt">
                <v:textbo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6</w:t>
                      </w:r>
                      <w:r w:rsidRPr="00877078">
                        <w:rPr>
                          <w:rFonts w:ascii="Times New Roman" w:hAnsi="Times New Roman"/>
                          <w:sz w:val="24"/>
                          <w:szCs w:val="24"/>
                        </w:rPr>
                        <w:t xml:space="preserve">. Dorothy Kleinowski.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 xml:space="preserve">Source: </w:t>
                      </w:r>
                      <w:r w:rsidRPr="00877078">
                        <w:rPr>
                          <w:rFonts w:ascii="Times New Roman" w:hAnsi="Times New Roman"/>
                          <w:sz w:val="24"/>
                          <w:szCs w:val="24"/>
                        </w:rPr>
                        <w:t xml:space="preserve">“The Girl Who ‘Married’ a Girl,” </w:t>
                      </w:r>
                      <w:r w:rsidRPr="00877078">
                        <w:rPr>
                          <w:rFonts w:ascii="Times New Roman" w:hAnsi="Times New Roman"/>
                          <w:i/>
                          <w:sz w:val="24"/>
                          <w:szCs w:val="24"/>
                        </w:rPr>
                        <w:t>Washington Post,</w:t>
                      </w:r>
                      <w:r w:rsidRPr="00877078">
                        <w:rPr>
                          <w:rFonts w:ascii="Times New Roman" w:hAnsi="Times New Roman"/>
                          <w:sz w:val="24"/>
                          <w:szCs w:val="24"/>
                        </w:rPr>
                        <w:t xml:space="preserve"> 10 May 1914. </w:t>
                      </w:r>
                    </w:p>
                    <w:p w:rsidR="001A3DE5" w:rsidRPr="00A26C45" w:rsidRDefault="001A3DE5" w:rsidP="001A3DE5">
                      <w:pPr>
                        <w:rPr>
                          <w:rFonts w:ascii="Times New Roman" w:hAnsi="Times New Roman"/>
                          <w:sz w:val="24"/>
                          <w:szCs w:val="24"/>
                        </w:rPr>
                      </w:pPr>
                    </w:p>
                  </w:txbxContent>
                </v:textbox>
                <w10:wrap type="square" anchorx="margin"/>
              </v:shape>
            </w:pict>
          </mc:Fallback>
        </mc:AlternateContent>
      </w:r>
      <w:r w:rsidR="001A3DE5">
        <w:rPr>
          <w:rFonts w:ascii="Times New Roman" w:hAnsi="Times New Roman"/>
          <w:noProof/>
          <w:sz w:val="24"/>
          <w:szCs w:val="24"/>
        </w:rPr>
        <w:drawing>
          <wp:anchor distT="0" distB="0" distL="114300" distR="114300" simplePos="0" relativeHeight="251668480" behindDoc="0" locked="0" layoutInCell="1" allowOverlap="1">
            <wp:simplePos x="0" y="0"/>
            <wp:positionH relativeFrom="margin">
              <wp:align>left</wp:align>
            </wp:positionH>
            <wp:positionV relativeFrom="margin">
              <wp:align>top</wp:align>
            </wp:positionV>
            <wp:extent cx="2101850" cy="3027680"/>
            <wp:effectExtent l="95250" t="95250" r="88900" b="96520"/>
            <wp:wrapSquare wrapText="bothSides"/>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l="57600" t="41600" r="22800" b="9599"/>
                    <a:stretch>
                      <a:fillRect/>
                    </a:stretch>
                  </pic:blipFill>
                  <pic:spPr bwMode="auto">
                    <a:xfrm>
                      <a:off x="0" y="0"/>
                      <a:ext cx="2101850" cy="302768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1A3DE5" w:rsidRPr="00DC6B14">
        <w:rPr>
          <w:rFonts w:ascii="Times New Roman" w:hAnsi="Times New Roman"/>
          <w:sz w:val="24"/>
          <w:szCs w:val="24"/>
        </w:rPr>
        <w:t>Immediately, police and newspapers wanted to know who issued Kerwinieo the health certificate declaring him a healthy man fit for marriage.</w:t>
      </w:r>
      <w:r w:rsidR="001A3DE5" w:rsidRPr="00DC6B14">
        <w:rPr>
          <w:rStyle w:val="FootnoteReference"/>
          <w:rFonts w:ascii="Times New Roman" w:hAnsi="Times New Roman"/>
          <w:sz w:val="24"/>
          <w:szCs w:val="24"/>
        </w:rPr>
        <w:footnoteReference w:id="54"/>
      </w:r>
      <w:r w:rsidR="001A3DE5" w:rsidRPr="00DC6B14">
        <w:rPr>
          <w:rFonts w:ascii="Times New Roman" w:hAnsi="Times New Roman"/>
          <w:sz w:val="24"/>
          <w:szCs w:val="24"/>
        </w:rPr>
        <w:t xml:space="preserve">  This certificate, required by the 1913 law, allowed Kerwinieo to obtain a marriage license from the Milwaukee county clerk on March 19, 1914, which enabled Milwaukee County Justice of the Peace Edward Burke to pronounce Kerwinieo and Klienowski husband and wi</w:t>
      </w:r>
      <w:r w:rsidR="001A3DE5">
        <w:rPr>
          <w:rFonts w:ascii="Times New Roman" w:hAnsi="Times New Roman"/>
          <w:sz w:val="24"/>
          <w:szCs w:val="24"/>
        </w:rPr>
        <w:t>fe five days later, on March 24.</w:t>
      </w:r>
      <w:r w:rsidR="001A3DE5" w:rsidRPr="00DC6B14">
        <w:rPr>
          <w:rStyle w:val="FootnoteReference"/>
          <w:rFonts w:ascii="Times New Roman" w:hAnsi="Times New Roman"/>
          <w:sz w:val="24"/>
          <w:szCs w:val="24"/>
        </w:rPr>
        <w:footnoteReference w:id="55"/>
      </w:r>
      <w:r w:rsidR="001A3DE5" w:rsidRPr="00DC6B14">
        <w:rPr>
          <w:rFonts w:ascii="Times New Roman" w:hAnsi="Times New Roman"/>
          <w:sz w:val="24"/>
          <w:szCs w:val="24"/>
        </w:rPr>
        <w:t xml:space="preserve"> </w:t>
      </w:r>
      <w:r w:rsidR="001A3DE5">
        <w:rPr>
          <w:rFonts w:ascii="Times New Roman" w:hAnsi="Times New Roman"/>
          <w:sz w:val="24"/>
          <w:szCs w:val="24"/>
        </w:rPr>
        <w:t xml:space="preserve">An image of Kerwinieo and Kleinowski’s marriage certificate is provided </w:t>
      </w:r>
      <w:r w:rsidR="001A3DE5" w:rsidRPr="00241D31">
        <w:rPr>
          <w:rFonts w:ascii="Times New Roman" w:hAnsi="Times New Roman"/>
          <w:sz w:val="24"/>
          <w:szCs w:val="24"/>
        </w:rPr>
        <w:t>in the appendix.</w:t>
      </w:r>
      <w:r w:rsidR="001A3DE5">
        <w:rPr>
          <w:rFonts w:ascii="Times New Roman" w:hAnsi="Times New Roman"/>
          <w:sz w:val="24"/>
          <w:szCs w:val="24"/>
        </w:rPr>
        <w:t xml:space="preserve"> </w:t>
      </w:r>
      <w:r w:rsidR="001A3DE5" w:rsidRPr="00DC6B14">
        <w:rPr>
          <w:rFonts w:ascii="Times New Roman" w:hAnsi="Times New Roman"/>
          <w:sz w:val="24"/>
          <w:szCs w:val="24"/>
        </w:rPr>
        <w:t xml:space="preserve">Initially, the identity of the physician who issued the certificate was unknown, according to the </w:t>
      </w:r>
      <w:r w:rsidR="001A3DE5" w:rsidRPr="00DC6B14">
        <w:rPr>
          <w:rFonts w:ascii="Times New Roman" w:hAnsi="Times New Roman"/>
          <w:i/>
          <w:sz w:val="24"/>
          <w:szCs w:val="24"/>
        </w:rPr>
        <w:t>Milwaukee Journal</w:t>
      </w:r>
      <w:r w:rsidR="001A3DE5" w:rsidRPr="00DC6B14">
        <w:rPr>
          <w:rFonts w:ascii="Times New Roman" w:hAnsi="Times New Roman"/>
          <w:sz w:val="24"/>
          <w:szCs w:val="24"/>
        </w:rPr>
        <w:t>, but two days after her arrest, the county clerk released records that showed that Dr. Scollard of Milwaukee had issued the health certificate to Kerwinieo.</w:t>
      </w:r>
      <w:r w:rsidR="001A3DE5" w:rsidRPr="00DC6B14">
        <w:rPr>
          <w:rStyle w:val="FootnoteReference"/>
          <w:rFonts w:ascii="Times New Roman" w:hAnsi="Times New Roman"/>
          <w:sz w:val="24"/>
          <w:szCs w:val="24"/>
        </w:rPr>
        <w:footnoteReference w:id="56"/>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When Kerwineo sought the required health certificate from Scollard, the doctor apparently neglected to physically examine Kerwinieo, but drew his blood and tested it for venereal disease in bare</w:t>
      </w:r>
      <w:r>
        <w:rPr>
          <w:rFonts w:ascii="Times New Roman" w:hAnsi="Times New Roman"/>
          <w:sz w:val="24"/>
          <w:szCs w:val="24"/>
        </w:rPr>
        <w:t xml:space="preserve"> </w:t>
      </w:r>
      <w:r w:rsidRPr="00DC6B14">
        <w:rPr>
          <w:rFonts w:ascii="Times New Roman" w:hAnsi="Times New Roman"/>
          <w:sz w:val="24"/>
          <w:szCs w:val="24"/>
        </w:rPr>
        <w:t>minimum compliance with the Wisconsin "eugenic" marriage law.  Scollard claimed that he had known Kerwinieo and his "wife" White for seven years and, "never treated Ralph for any trouble that would have led me to suppose he was not a man," and therefore ne</w:t>
      </w:r>
      <w:r>
        <w:rPr>
          <w:rFonts w:ascii="Times New Roman" w:hAnsi="Times New Roman"/>
          <w:sz w:val="24"/>
          <w:szCs w:val="24"/>
        </w:rPr>
        <w:t xml:space="preserve">ver doubted that he </w:t>
      </w:r>
      <w:r w:rsidRPr="00DC6B14">
        <w:rPr>
          <w:rFonts w:ascii="Times New Roman" w:hAnsi="Times New Roman"/>
          <w:sz w:val="24"/>
          <w:szCs w:val="24"/>
        </w:rPr>
        <w:t>was male.</w:t>
      </w:r>
      <w:r w:rsidRPr="00DC6B14">
        <w:rPr>
          <w:rStyle w:val="FootnoteReference"/>
          <w:rFonts w:ascii="Times New Roman" w:hAnsi="Times New Roman"/>
          <w:sz w:val="24"/>
          <w:szCs w:val="24"/>
        </w:rPr>
        <w:footnoteReference w:id="57"/>
      </w:r>
      <w:r>
        <w:rPr>
          <w:rFonts w:ascii="Times New Roman" w:hAnsi="Times New Roman"/>
          <w:sz w:val="24"/>
          <w:szCs w:val="24"/>
        </w:rPr>
        <w:t xml:space="preserve"> </w:t>
      </w:r>
      <w:r w:rsidRPr="00DC6B14">
        <w:rPr>
          <w:rFonts w:ascii="Times New Roman" w:hAnsi="Times New Roman"/>
          <w:sz w:val="24"/>
          <w:szCs w:val="24"/>
        </w:rPr>
        <w:t>Defending his actions to curious newspaper reporters, Scollard said, “there was no criminal intent on my part—I simply was fooled as many others have been," adding, "This girl who posed as Ralph Kerwineo has been deceiving everyone for years, why shouldn’t she deceive me too?"</w:t>
      </w:r>
      <w:r w:rsidRPr="00DC6B14">
        <w:rPr>
          <w:rStyle w:val="FootnoteReference"/>
          <w:rFonts w:ascii="Times New Roman" w:hAnsi="Times New Roman"/>
          <w:sz w:val="24"/>
          <w:szCs w:val="24"/>
        </w:rPr>
        <w:footnoteReference w:id="58"/>
      </w:r>
      <w:r>
        <w:rPr>
          <w:rFonts w:ascii="Times New Roman" w:hAnsi="Times New Roman"/>
          <w:sz w:val="24"/>
          <w:szCs w:val="24"/>
        </w:rPr>
        <w:t xml:space="preserve"> </w:t>
      </w:r>
      <w:r w:rsidRPr="00DC6B14">
        <w:rPr>
          <w:rFonts w:ascii="Times New Roman" w:hAnsi="Times New Roman"/>
          <w:sz w:val="24"/>
          <w:szCs w:val="24"/>
        </w:rPr>
        <w:t xml:space="preserve">His defense proved necessary because Scollard could </w:t>
      </w:r>
      <w:r>
        <w:rPr>
          <w:rFonts w:ascii="Times New Roman" w:hAnsi="Times New Roman"/>
          <w:sz w:val="24"/>
          <w:szCs w:val="24"/>
        </w:rPr>
        <w:t xml:space="preserve">have </w:t>
      </w:r>
      <w:r w:rsidRPr="00DC6B14">
        <w:rPr>
          <w:rFonts w:ascii="Times New Roman" w:hAnsi="Times New Roman"/>
          <w:sz w:val="24"/>
          <w:szCs w:val="24"/>
        </w:rPr>
        <w:t>face</w:t>
      </w:r>
      <w:r>
        <w:rPr>
          <w:rFonts w:ascii="Times New Roman" w:hAnsi="Times New Roman"/>
          <w:sz w:val="24"/>
          <w:szCs w:val="24"/>
        </w:rPr>
        <w:t>d</w:t>
      </w:r>
      <w:r w:rsidRPr="00DC6B14">
        <w:rPr>
          <w:rFonts w:ascii="Times New Roman" w:hAnsi="Times New Roman"/>
          <w:sz w:val="24"/>
          <w:szCs w:val="24"/>
        </w:rPr>
        <w:t xml:space="preserve"> serious consequences for issuing the health certificate to a female </w:t>
      </w:r>
      <w:r>
        <w:rPr>
          <w:rFonts w:ascii="Times New Roman" w:hAnsi="Times New Roman"/>
          <w:sz w:val="24"/>
          <w:szCs w:val="24"/>
        </w:rPr>
        <w:t xml:space="preserve">since, as the 1913 law stated: </w:t>
      </w:r>
      <w:r w:rsidRPr="00DC6B14">
        <w:rPr>
          <w:rFonts w:ascii="Times New Roman" w:hAnsi="Times New Roman"/>
          <w:sz w:val="24"/>
          <w:szCs w:val="24"/>
        </w:rPr>
        <w:t>Any physician who shall knowingly and willfully make any false statement in the certificate provided for in subsection I of this section shall be guilty of perjury and upon conviction shall be punished as for perjury, and a conviction under this subsection shall revoke the license of such physician to practice in this state.</w:t>
      </w:r>
      <w:r w:rsidRPr="00DC6B14">
        <w:rPr>
          <w:rStyle w:val="FootnoteReference"/>
          <w:rFonts w:ascii="Times New Roman" w:hAnsi="Times New Roman"/>
          <w:sz w:val="24"/>
          <w:szCs w:val="24"/>
        </w:rPr>
        <w:footnoteReference w:id="59"/>
      </w:r>
      <w:r w:rsidRPr="00DC6B14">
        <w:rPr>
          <w:rFonts w:ascii="Times New Roman" w:hAnsi="Times New Roman"/>
          <w:sz w:val="24"/>
          <w:szCs w:val="24"/>
        </w:rPr>
        <w:t xml:space="preserve"> In addition, Dr. Scollard claimed that he had no reason to doubt Kerwinieo’s male sex because in addition to “looking like” a man, Kerwinieo exhibited exclusively male-gendered behaviors such as smoking, </w:t>
      </w:r>
      <w:r>
        <w:rPr>
          <w:rFonts w:ascii="Times New Roman" w:hAnsi="Times New Roman"/>
          <w:sz w:val="24"/>
          <w:szCs w:val="24"/>
        </w:rPr>
        <w:t>cursing, and telling stories</w:t>
      </w:r>
      <w:r w:rsidRPr="00DC6B14">
        <w:rPr>
          <w:rFonts w:ascii="Times New Roman" w:hAnsi="Times New Roman"/>
          <w:sz w:val="24"/>
          <w:szCs w:val="24"/>
        </w:rPr>
        <w:t xml:space="preserve"> "just as a man would, and I had no reason for thinking him anything but a man.”</w:t>
      </w:r>
      <w:r w:rsidRPr="00DC6B14">
        <w:rPr>
          <w:rStyle w:val="FootnoteReference"/>
          <w:rFonts w:ascii="Times New Roman" w:hAnsi="Times New Roman"/>
          <w:sz w:val="24"/>
          <w:szCs w:val="24"/>
        </w:rPr>
        <w:footnoteReference w:id="60"/>
      </w:r>
      <w:r>
        <w:rPr>
          <w:rFonts w:ascii="Times New Roman" w:hAnsi="Times New Roman"/>
          <w:sz w:val="24"/>
          <w:szCs w:val="24"/>
        </w:rPr>
        <w:t xml:space="preserve"> </w:t>
      </w:r>
      <w:r w:rsidRPr="00DC6B14">
        <w:rPr>
          <w:rFonts w:ascii="Times New Roman" w:hAnsi="Times New Roman"/>
          <w:sz w:val="24"/>
          <w:szCs w:val="24"/>
        </w:rPr>
        <w:t xml:space="preserve">Wolff, referencing Anderson’s case in </w:t>
      </w:r>
      <w:r w:rsidRPr="00DC6B14">
        <w:rPr>
          <w:rFonts w:ascii="Times New Roman" w:hAnsi="Times New Roman"/>
          <w:i/>
          <w:sz w:val="24"/>
          <w:szCs w:val="24"/>
        </w:rPr>
        <w:t xml:space="preserve">Mendel’s Theater: Heredity, Eugenics and Early Twentieth-Century American Drama </w:t>
      </w:r>
      <w:r w:rsidRPr="00DC6B14">
        <w:rPr>
          <w:rFonts w:ascii="Times New Roman" w:hAnsi="Times New Roman"/>
          <w:sz w:val="24"/>
          <w:szCs w:val="24"/>
        </w:rPr>
        <w:t>(2009),</w:t>
      </w:r>
      <w:r w:rsidRPr="00DC6B14">
        <w:rPr>
          <w:rFonts w:ascii="Times New Roman" w:hAnsi="Times New Roman"/>
          <w:i/>
          <w:sz w:val="24"/>
          <w:szCs w:val="24"/>
        </w:rPr>
        <w:t xml:space="preserve"> </w:t>
      </w:r>
      <w:r w:rsidRPr="00DC6B14">
        <w:rPr>
          <w:rFonts w:ascii="Times New Roman" w:hAnsi="Times New Roman"/>
          <w:sz w:val="24"/>
          <w:szCs w:val="24"/>
        </w:rPr>
        <w:t>described Scollard’s assumptions about Kerwinieo’s sex as an, “infamous example of bodily misreading.”</w:t>
      </w:r>
      <w:r w:rsidRPr="00DC6B14">
        <w:rPr>
          <w:rStyle w:val="FootnoteReference"/>
          <w:rFonts w:ascii="Times New Roman" w:hAnsi="Times New Roman"/>
          <w:sz w:val="24"/>
          <w:szCs w:val="24"/>
        </w:rPr>
        <w:footnoteReference w:id="61"/>
      </w:r>
      <w:r>
        <w:rPr>
          <w:rFonts w:ascii="Times New Roman" w:hAnsi="Times New Roman"/>
          <w:sz w:val="24"/>
          <w:szCs w:val="24"/>
        </w:rPr>
        <w:t xml:space="preserve"> </w:t>
      </w:r>
      <w:r w:rsidRPr="00DC6B14">
        <w:rPr>
          <w:rFonts w:ascii="Times New Roman" w:hAnsi="Times New Roman"/>
          <w:sz w:val="24"/>
          <w:szCs w:val="24"/>
        </w:rPr>
        <w:t>According to Wolff, this case became infamous among eugenicists because it made real one of their fears pertaining to categories of identification which, “frequently overlap and converge and all pose a threat of visual deception."</w:t>
      </w:r>
      <w:r w:rsidRPr="00DC6B14">
        <w:rPr>
          <w:rStyle w:val="FootnoteReference"/>
          <w:rFonts w:ascii="Times New Roman" w:hAnsi="Times New Roman"/>
          <w:sz w:val="24"/>
          <w:szCs w:val="24"/>
        </w:rPr>
        <w:footnoteReference w:id="62"/>
      </w:r>
    </w:p>
    <w:p w:rsidR="001A3DE5" w:rsidRDefault="001A3DE5" w:rsidP="001A3DE5">
      <w:pPr>
        <w:spacing w:after="0" w:line="48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70528" behindDoc="1" locked="0" layoutInCell="1" allowOverlap="1">
            <wp:simplePos x="0" y="0"/>
            <wp:positionH relativeFrom="margin">
              <wp:align>left</wp:align>
            </wp:positionH>
            <wp:positionV relativeFrom="margin">
              <wp:align>top</wp:align>
            </wp:positionV>
            <wp:extent cx="2204085" cy="3083560"/>
            <wp:effectExtent l="114300" t="95250" r="100965" b="97790"/>
            <wp:wrapSquare wrapText="bothSides"/>
            <wp:docPr id="11" name="Picture 1" descr="C:\Users\lezottdj\Desktop\Ralph-Kerwineo,-May-4,-1914-Mil-Jour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zottdj\Desktop\Ralph-Kerwineo,-May-4,-1914-Mil-Journ.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04085" cy="308356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C95236">
        <w:rPr>
          <w:rFonts w:ascii="Times New Roman" w:hAnsi="Times New Roman"/>
          <w:noProof/>
          <w:sz w:val="24"/>
          <w:szCs w:val="24"/>
        </w:rPr>
        <mc:AlternateContent>
          <mc:Choice Requires="wps">
            <w:drawing>
              <wp:anchor distT="0" distB="0" distL="114300" distR="114300" simplePos="0" relativeHeight="251671552" behindDoc="0" locked="0" layoutInCell="1" allowOverlap="1">
                <wp:simplePos x="0" y="0"/>
                <wp:positionH relativeFrom="margin">
                  <wp:posOffset>19685</wp:posOffset>
                </wp:positionH>
                <wp:positionV relativeFrom="paragraph">
                  <wp:posOffset>1943735</wp:posOffset>
                </wp:positionV>
                <wp:extent cx="2573020" cy="1085850"/>
                <wp:effectExtent l="19685" t="19685" r="26670" b="27940"/>
                <wp:wrapSquare wrapText="bothSides"/>
                <wp:docPr id="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3020" cy="108585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7</w:t>
                            </w:r>
                            <w:r w:rsidRPr="00877078">
                              <w:rPr>
                                <w:rFonts w:ascii="Times New Roman" w:hAnsi="Times New Roman"/>
                                <w:sz w:val="24"/>
                                <w:szCs w:val="24"/>
                              </w:rPr>
                              <w:t xml:space="preserve">. Anderson as Kerwinieo, circa 1914.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"Writing Life's Last Chapter," </w:t>
                            </w:r>
                            <w:r w:rsidRPr="00877078">
                              <w:rPr>
                                <w:rFonts w:ascii="Times New Roman" w:hAnsi="Times New Roman"/>
                                <w:i/>
                                <w:sz w:val="24"/>
                                <w:szCs w:val="24"/>
                              </w:rPr>
                              <w:t>Milwaukee Journal</w:t>
                            </w:r>
                            <w:r w:rsidRPr="00877078">
                              <w:rPr>
                                <w:rFonts w:ascii="Times New Roman" w:hAnsi="Times New Roman"/>
                                <w:sz w:val="24"/>
                                <w:szCs w:val="24"/>
                              </w:rPr>
                              <w:t xml:space="preserve">, 4 May 1914. </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32" type="#_x0000_t202" style="position:absolute;margin-left:1.55pt;margin-top:153.05pt;width:202.6pt;height:85.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DLLgIAAFoEAAAOAAAAZHJzL2Uyb0RvYy54bWysVNtu2zAMfR+wfxD0vti5tZkRp+jSZRjQ&#10;XYB2HyDLsi1MEjVJid19fSk5yYJuexnmB0ESqUPyHNLrm0ErchDOSzAlnU5ySoThUEvTlvTb4+7N&#10;ihIfmKmZAiNK+iQ8vdm8frXubSFm0IGqhSMIYnzR25J2IdgiyzzvhGZ+AlYYNDbgNAt4dG1WO9Yj&#10;ulbZLM+vsh5cbR1w4T3e3o1Gukn4TSN4+NI0XgSiSoq5hbS6tFZxzTZrVrSO2U7yYxrsH7LQTBoM&#10;eoa6Y4GRvZO/QWnJHXhowoSDzqBpJBepBqxmmr+o5qFjVqRakBxvzzT5/wfLPx++OiLrks4pMUyj&#10;RI9iCOQdDGQ2j/T01hfo9WDRLwx4jzKnUr29B/7dEwPbjplW3DoHfSdYjelN48vs4umI4yNI1X+C&#10;GuOwfYAENDROR+6QDYLoKNPTWZqYC8fL2fJ6ns/QxNE2zVfL1TKJl7Hi9Nw6Hz4I0CRuSupQ+wTP&#10;Dvc+xHRYcXKJ0TwoWe+kUung2mqrHDkw7JNd+lIFL9yUIT0ytZrm+UjBXzHy9P0JQ8uAHa+kLunq&#10;7MSKSNx7U6d+DEyqcY85K3NkMpI30hiGakiaXZ0EqqB+QmodjA2OA4mbDtxPSnps7pL6H3vmBCXq&#10;o0F53k4XizgN6bBYXkdi3aWlurQwwxGqpIGScbsN4wTtrZNth5HGhjBwi5I2MpEdtR+zOqaPDZw0&#10;OA5bnJDLc/L69UvYPAMAAP//AwBQSwMEFAAGAAgAAAAhAK3nZBPdAAAACQEAAA8AAABkcnMvZG93&#10;bnJldi54bWxMj0FPwzAMhe9I/IfISFwQS8vQOkrTCYFA4riBOLuNacsapzTZVvbr8U5w8rPe0/Pn&#10;YjW5Xu1pDJ1nA+ksAUVce9txY+D97fl6CSpEZIu9ZzLwQwFW5flZgbn1B17TfhMbJSUccjTQxjjk&#10;Woe6JYdh5gdi8T796DDKOjbajniQctfrmyRZaIcdy4UWB3psqd5uds7Ax5bozq+Px2/d4Eu8espe&#10;u6/KmMuL6eEeVKQp/oXhhC/oUApT5Xdsg+oNzFMJykgWIsS/TZZzUJWILEtBl4X+/0H5CwAA//8D&#10;AFBLAQItABQABgAIAAAAIQC2gziS/gAAAOEBAAATAAAAAAAAAAAAAAAAAAAAAABbQ29udGVudF9U&#10;eXBlc10ueG1sUEsBAi0AFAAGAAgAAAAhADj9If/WAAAAlAEAAAsAAAAAAAAAAAAAAAAALwEAAF9y&#10;ZWxzLy5yZWxzUEsBAi0AFAAGAAgAAAAhAL4/sMsuAgAAWgQAAA4AAAAAAAAAAAAAAAAALgIAAGRy&#10;cy9lMm9Eb2MueG1sUEsBAi0AFAAGAAgAAAAhAK3nZBPdAAAACQEAAA8AAAAAAAAAAAAAAAAAiAQA&#10;AGRycy9kb3ducmV2LnhtbFBLBQYAAAAABAAEAPMAAACSBQAAAAA=&#10;" strokeweight="3pt">
                <v:textbo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7</w:t>
                      </w:r>
                      <w:r w:rsidRPr="00877078">
                        <w:rPr>
                          <w:rFonts w:ascii="Times New Roman" w:hAnsi="Times New Roman"/>
                          <w:sz w:val="24"/>
                          <w:szCs w:val="24"/>
                        </w:rPr>
                        <w:t xml:space="preserve">. Anderson as Kerwinieo, circa 1914.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"Writing Life's Last Chapter," </w:t>
                      </w:r>
                      <w:r w:rsidRPr="00877078">
                        <w:rPr>
                          <w:rFonts w:ascii="Times New Roman" w:hAnsi="Times New Roman"/>
                          <w:i/>
                          <w:sz w:val="24"/>
                          <w:szCs w:val="24"/>
                        </w:rPr>
                        <w:t>Milwaukee Journal</w:t>
                      </w:r>
                      <w:r w:rsidRPr="00877078">
                        <w:rPr>
                          <w:rFonts w:ascii="Times New Roman" w:hAnsi="Times New Roman"/>
                          <w:sz w:val="24"/>
                          <w:szCs w:val="24"/>
                        </w:rPr>
                        <w:t xml:space="preserve">, 4 May 1914. </w:t>
                      </w:r>
                    </w:p>
                    <w:p w:rsidR="001A3DE5" w:rsidRPr="00A26C45" w:rsidRDefault="001A3DE5" w:rsidP="001A3DE5">
                      <w:pPr>
                        <w:rPr>
                          <w:rFonts w:ascii="Times New Roman" w:hAnsi="Times New Roman"/>
                          <w:sz w:val="24"/>
                          <w:szCs w:val="24"/>
                        </w:rPr>
                      </w:pPr>
                    </w:p>
                  </w:txbxContent>
                </v:textbox>
                <w10:wrap type="square" anchorx="margin"/>
              </v:shape>
            </w:pict>
          </mc:Fallback>
        </mc:AlternateContent>
      </w:r>
      <w:r w:rsidRPr="00DC6B14">
        <w:rPr>
          <w:rFonts w:ascii="Times New Roman" w:hAnsi="Times New Roman"/>
          <w:sz w:val="24"/>
          <w:szCs w:val="24"/>
        </w:rPr>
        <w:t xml:space="preserve"> </w:t>
      </w:r>
      <w:r>
        <w:rPr>
          <w:rFonts w:ascii="Times New Roman" w:hAnsi="Times New Roman"/>
          <w:sz w:val="24"/>
          <w:szCs w:val="24"/>
        </w:rPr>
        <w:tab/>
      </w:r>
      <w:r w:rsidRPr="00DC6B14">
        <w:rPr>
          <w:rFonts w:ascii="Times New Roman" w:hAnsi="Times New Roman"/>
          <w:sz w:val="24"/>
          <w:szCs w:val="24"/>
        </w:rPr>
        <w:t>Before the press revealed that Kerwinieo was a female, Scollard and the Milwaukeeans who knew Kerwineio, perceived him as a man from his behaviors, habits, and clothing, and believed that he h</w:t>
      </w:r>
      <w:r>
        <w:rPr>
          <w:rFonts w:ascii="Times New Roman" w:hAnsi="Times New Roman"/>
          <w:sz w:val="24"/>
          <w:szCs w:val="24"/>
        </w:rPr>
        <w:t xml:space="preserve">ad heterosexual relationships. </w:t>
      </w:r>
      <w:r w:rsidRPr="00DC6B14">
        <w:rPr>
          <w:rFonts w:ascii="Times New Roman" w:hAnsi="Times New Roman"/>
          <w:sz w:val="24"/>
          <w:szCs w:val="24"/>
        </w:rPr>
        <w:t xml:space="preserve">According to Anderson, her visual transition from </w:t>
      </w:r>
      <w:r>
        <w:rPr>
          <w:rFonts w:ascii="Times New Roman" w:hAnsi="Times New Roman"/>
          <w:sz w:val="24"/>
          <w:szCs w:val="24"/>
        </w:rPr>
        <w:t xml:space="preserve">a </w:t>
      </w:r>
      <w:r w:rsidRPr="00DC6B14">
        <w:rPr>
          <w:rFonts w:ascii="Times New Roman" w:hAnsi="Times New Roman"/>
          <w:sz w:val="24"/>
          <w:szCs w:val="24"/>
        </w:rPr>
        <w:t xml:space="preserve">woman to </w:t>
      </w:r>
      <w:r>
        <w:rPr>
          <w:rFonts w:ascii="Times New Roman" w:hAnsi="Times New Roman"/>
          <w:sz w:val="24"/>
          <w:szCs w:val="24"/>
        </w:rPr>
        <w:t xml:space="preserve">a </w:t>
      </w:r>
      <w:r w:rsidRPr="00DC6B14">
        <w:rPr>
          <w:rFonts w:ascii="Times New Roman" w:hAnsi="Times New Roman"/>
          <w:sz w:val="24"/>
          <w:szCs w:val="24"/>
        </w:rPr>
        <w:t xml:space="preserve">man and </w:t>
      </w:r>
      <w:r>
        <w:rPr>
          <w:rFonts w:ascii="Times New Roman" w:hAnsi="Times New Roman"/>
          <w:sz w:val="24"/>
          <w:szCs w:val="24"/>
        </w:rPr>
        <w:t xml:space="preserve">as </w:t>
      </w:r>
      <w:r w:rsidRPr="00DC6B14">
        <w:rPr>
          <w:rFonts w:ascii="Times New Roman" w:hAnsi="Times New Roman"/>
          <w:sz w:val="24"/>
          <w:szCs w:val="24"/>
        </w:rPr>
        <w:t>society saw it,</w:t>
      </w:r>
      <w:r>
        <w:rPr>
          <w:rFonts w:ascii="Times New Roman" w:hAnsi="Times New Roman"/>
          <w:sz w:val="24"/>
          <w:szCs w:val="24"/>
        </w:rPr>
        <w:t xml:space="preserve"> from</w:t>
      </w:r>
      <w:r w:rsidRPr="00DC6B14">
        <w:rPr>
          <w:rFonts w:ascii="Times New Roman" w:hAnsi="Times New Roman"/>
          <w:sz w:val="24"/>
          <w:szCs w:val="24"/>
        </w:rPr>
        <w:t xml:space="preserve"> fem</w:t>
      </w:r>
      <w:r>
        <w:rPr>
          <w:rFonts w:ascii="Times New Roman" w:hAnsi="Times New Roman"/>
          <w:sz w:val="24"/>
          <w:szCs w:val="24"/>
        </w:rPr>
        <w:t xml:space="preserve">ale to male, was quite simple. </w:t>
      </w:r>
      <w:r w:rsidRPr="00DC6B14">
        <w:rPr>
          <w:rFonts w:ascii="Times New Roman" w:hAnsi="Times New Roman"/>
          <w:sz w:val="24"/>
          <w:szCs w:val="24"/>
        </w:rPr>
        <w:t>Anderson said that when she began passing as White’s husband in Cleveland</w:t>
      </w:r>
      <w:r>
        <w:rPr>
          <w:rFonts w:ascii="Times New Roman" w:hAnsi="Times New Roman"/>
          <w:sz w:val="24"/>
          <w:szCs w:val="24"/>
        </w:rPr>
        <w:t xml:space="preserve"> (the second time she passed </w:t>
      </w:r>
      <w:r w:rsidRPr="00DC6B14">
        <w:rPr>
          <w:rFonts w:ascii="Times New Roman" w:hAnsi="Times New Roman"/>
          <w:sz w:val="24"/>
          <w:szCs w:val="24"/>
        </w:rPr>
        <w:t>as</w:t>
      </w:r>
      <w:r>
        <w:rPr>
          <w:rFonts w:ascii="Times New Roman" w:hAnsi="Times New Roman"/>
          <w:sz w:val="24"/>
          <w:szCs w:val="24"/>
        </w:rPr>
        <w:t xml:space="preserve"> a </w:t>
      </w:r>
      <w:r w:rsidRPr="00DC6B14">
        <w:rPr>
          <w:rFonts w:ascii="Times New Roman" w:hAnsi="Times New Roman"/>
          <w:sz w:val="24"/>
          <w:szCs w:val="24"/>
        </w:rPr>
        <w:t>man after working in Milwaukee): “I bought a suit of boy’s clothing. It fitte</w:t>
      </w:r>
      <w:r>
        <w:rPr>
          <w:rFonts w:ascii="Times New Roman" w:hAnsi="Times New Roman"/>
          <w:sz w:val="24"/>
          <w:szCs w:val="24"/>
        </w:rPr>
        <w:t>d well. I had my hair cropped.</w:t>
      </w:r>
      <w:r w:rsidRPr="00DC6B14">
        <w:rPr>
          <w:rFonts w:ascii="Times New Roman" w:hAnsi="Times New Roman"/>
          <w:sz w:val="24"/>
          <w:szCs w:val="24"/>
        </w:rPr>
        <w:t xml:space="preserve"> I was a good-looking young man.”</w:t>
      </w:r>
      <w:r w:rsidRPr="00DC6B14">
        <w:rPr>
          <w:rStyle w:val="FootnoteReference"/>
          <w:rFonts w:ascii="Times New Roman" w:hAnsi="Times New Roman"/>
          <w:sz w:val="24"/>
          <w:szCs w:val="24"/>
        </w:rPr>
        <w:t xml:space="preserve"> </w:t>
      </w:r>
      <w:r w:rsidRPr="00DC6B14">
        <w:rPr>
          <w:rStyle w:val="FootnoteReference"/>
          <w:rFonts w:ascii="Times New Roman" w:hAnsi="Times New Roman"/>
          <w:sz w:val="24"/>
          <w:szCs w:val="24"/>
        </w:rPr>
        <w:footnoteReference w:id="63"/>
      </w:r>
      <w:r>
        <w:rPr>
          <w:rFonts w:ascii="Times New Roman" w:hAnsi="Times New Roman"/>
          <w:sz w:val="24"/>
          <w:szCs w:val="24"/>
        </w:rPr>
        <w:t xml:space="preserve"> </w:t>
      </w:r>
      <w:r w:rsidRPr="00DC6B14">
        <w:rPr>
          <w:rFonts w:ascii="Times New Roman" w:hAnsi="Times New Roman"/>
          <w:sz w:val="24"/>
          <w:szCs w:val="24"/>
        </w:rPr>
        <w:t>As Anderson suggest</w:t>
      </w:r>
      <w:r>
        <w:rPr>
          <w:rFonts w:ascii="Times New Roman" w:hAnsi="Times New Roman"/>
          <w:sz w:val="24"/>
          <w:szCs w:val="24"/>
        </w:rPr>
        <w:t xml:space="preserve">ed, a man’s gendered appearance, as exhibited in </w:t>
      </w:r>
      <w:r w:rsidRPr="00241D31">
        <w:rPr>
          <w:rFonts w:ascii="Times New Roman" w:hAnsi="Times New Roman"/>
          <w:sz w:val="24"/>
          <w:szCs w:val="24"/>
        </w:rPr>
        <w:t xml:space="preserve">figure </w:t>
      </w:r>
      <w:r>
        <w:rPr>
          <w:rFonts w:ascii="Times New Roman" w:hAnsi="Times New Roman"/>
          <w:sz w:val="24"/>
          <w:szCs w:val="24"/>
        </w:rPr>
        <w:t xml:space="preserve">seven, </w:t>
      </w:r>
      <w:r w:rsidRPr="00DC6B14">
        <w:rPr>
          <w:rFonts w:ascii="Times New Roman" w:hAnsi="Times New Roman"/>
          <w:sz w:val="24"/>
          <w:szCs w:val="24"/>
        </w:rPr>
        <w:t>worked to convince people that she was a male.  Anderson realized that in addition to men’s appearance, men’s behaviors were an integral component to “acting the man.”  To acquire these behaviors, Anderson c</w:t>
      </w:r>
      <w:r>
        <w:rPr>
          <w:rFonts w:ascii="Times New Roman" w:hAnsi="Times New Roman"/>
          <w:sz w:val="24"/>
          <w:szCs w:val="24"/>
        </w:rPr>
        <w:t xml:space="preserve">laimed, "I watched men closely. I learned to smoke cigarettes. I practiced until I smoked carelessly </w:t>
      </w:r>
      <w:r w:rsidRPr="00DC6B14">
        <w:rPr>
          <w:rFonts w:ascii="Times New Roman" w:hAnsi="Times New Roman"/>
          <w:sz w:val="24"/>
          <w:szCs w:val="24"/>
        </w:rPr>
        <w:t>—occasionally swore—so that others might</w:t>
      </w:r>
      <w:r>
        <w:rPr>
          <w:rFonts w:ascii="Times New Roman" w:hAnsi="Times New Roman"/>
          <w:sz w:val="24"/>
          <w:szCs w:val="24"/>
        </w:rPr>
        <w:t xml:space="preserve"> think me a man</w:t>
      </w:r>
      <w:r w:rsidRPr="00DC6B14">
        <w:rPr>
          <w:rFonts w:ascii="Times New Roman" w:hAnsi="Times New Roman"/>
          <w:sz w:val="24"/>
          <w:szCs w:val="24"/>
        </w:rPr>
        <w:t>.”</w:t>
      </w:r>
      <w:r w:rsidRPr="00DC6B14">
        <w:rPr>
          <w:rStyle w:val="FootnoteReference"/>
          <w:rFonts w:ascii="Times New Roman" w:hAnsi="Times New Roman"/>
          <w:sz w:val="24"/>
          <w:szCs w:val="24"/>
        </w:rPr>
        <w:footnoteReference w:id="64"/>
      </w:r>
      <w:r>
        <w:rPr>
          <w:rFonts w:ascii="Times New Roman" w:hAnsi="Times New Roman"/>
          <w:sz w:val="24"/>
          <w:szCs w:val="24"/>
        </w:rPr>
        <w:t xml:space="preserve"> As </w:t>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Kerwinieo, Anderson also used men’s coat rooms and bathrooms, went to saloons for drinks and inexpensive lunches, frequented a barbershop for haircuts and sometimes for an upper lip shave, and swapped jokes and stories with male co-workers before work</w:t>
      </w:r>
      <w:r>
        <w:rPr>
          <w:rFonts w:ascii="Times New Roman" w:hAnsi="Times New Roman"/>
          <w:sz w:val="24"/>
          <w:szCs w:val="24"/>
        </w:rPr>
        <w:t xml:space="preserve"> </w:t>
      </w:r>
      <w:r w:rsidRPr="00241D31">
        <w:rPr>
          <w:rFonts w:ascii="Times New Roman" w:hAnsi="Times New Roman"/>
          <w:sz w:val="24"/>
          <w:szCs w:val="24"/>
        </w:rPr>
        <w:t>(Figure 8)</w:t>
      </w:r>
      <w:r w:rsidRPr="00DC6B14">
        <w:rPr>
          <w:rFonts w:ascii="Times New Roman" w:hAnsi="Times New Roman"/>
          <w:sz w:val="24"/>
          <w:szCs w:val="24"/>
        </w:rPr>
        <w:t>.</w:t>
      </w:r>
      <w:r w:rsidRPr="00DC6B14">
        <w:rPr>
          <w:rStyle w:val="FootnoteReference"/>
          <w:rFonts w:ascii="Times New Roman" w:hAnsi="Times New Roman"/>
          <w:sz w:val="24"/>
          <w:szCs w:val="24"/>
        </w:rPr>
        <w:footnoteReference w:id="65"/>
      </w:r>
      <w:r w:rsidRPr="00DC6B14">
        <w:rPr>
          <w:rFonts w:ascii="Times New Roman" w:hAnsi="Times New Roman"/>
          <w:sz w:val="24"/>
          <w:szCs w:val="24"/>
        </w:rPr>
        <w:t xml:space="preserve"> Adopting male gendered appearances and behaviors and daring to go places respectable women would avoid as Kerwinieo, Anderson demonstrated that a female had to adopt the behaviors and social habits of men, in addition to looking like a man to be seen as a man, and thus a male, by others. </w:t>
      </w:r>
      <w:r w:rsidR="00C95236">
        <w:rPr>
          <w:rFonts w:ascii="Times New Roman" w:hAnsi="Times New Roman"/>
          <w:noProof/>
          <w:sz w:val="24"/>
          <w:szCs w:val="24"/>
        </w:rPr>
        <mc:AlternateContent>
          <mc:Choice Requires="wps">
            <w:drawing>
              <wp:anchor distT="0" distB="0" distL="114300" distR="114300" simplePos="0" relativeHeight="251678720" behindDoc="1" locked="0" layoutInCell="1" allowOverlap="1">
                <wp:simplePos x="0" y="0"/>
                <wp:positionH relativeFrom="margin">
                  <wp:align>right</wp:align>
                </wp:positionH>
                <wp:positionV relativeFrom="margin">
                  <wp:posOffset>2495550</wp:posOffset>
                </wp:positionV>
                <wp:extent cx="2634615" cy="1085850"/>
                <wp:effectExtent l="21590" t="19050" r="20320" b="19050"/>
                <wp:wrapTight wrapText="bothSides">
                  <wp:wrapPolygon edited="0">
                    <wp:start x="-156" y="-379"/>
                    <wp:lineTo x="-156" y="21789"/>
                    <wp:lineTo x="21756" y="21789"/>
                    <wp:lineTo x="21756" y="-379"/>
                    <wp:lineTo x="-156" y="-379"/>
                  </wp:wrapPolygon>
                </wp:wrapTight>
                <wp:docPr id="2"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4615" cy="108585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8</w:t>
                            </w:r>
                            <w:r w:rsidRPr="00877078">
                              <w:rPr>
                                <w:rFonts w:ascii="Times New Roman" w:hAnsi="Times New Roman"/>
                                <w:sz w:val="24"/>
                                <w:szCs w:val="24"/>
                              </w:rPr>
                              <w:t>. Cartoon of Anderson behaving as a man.</w:t>
                            </w:r>
                          </w:p>
                          <w:p w:rsidR="001A3DE5" w:rsidRPr="00A26C45" w:rsidRDefault="001A3DE5" w:rsidP="001A3DE5">
                            <w:pPr>
                              <w:rPr>
                                <w:rFonts w:ascii="Times New Roman" w:hAnsi="Times New Roman"/>
                                <w:sz w:val="24"/>
                                <w:szCs w:val="24"/>
                              </w:rPr>
                            </w:pPr>
                            <w:r w:rsidRPr="00877078">
                              <w:rPr>
                                <w:rFonts w:ascii="Times New Roman" w:hAnsi="Times New Roman"/>
                                <w:i/>
                                <w:sz w:val="24"/>
                                <w:szCs w:val="24"/>
                              </w:rPr>
                              <w:t>Source:</w:t>
                            </w:r>
                            <w:r>
                              <w:rPr>
                                <w:rFonts w:ascii="Times New Roman" w:hAnsi="Times New Roman"/>
                                <w:sz w:val="24"/>
                                <w:szCs w:val="24"/>
                              </w:rPr>
                              <w:t xml:space="preserve"> “The Girl Who ‘Married’ a</w:t>
                            </w:r>
                            <w:r w:rsidRPr="00877078">
                              <w:rPr>
                                <w:rFonts w:ascii="Times New Roman" w:hAnsi="Times New Roman"/>
                                <w:sz w:val="24"/>
                                <w:szCs w:val="24"/>
                              </w:rPr>
                              <w:t xml:space="preserve"> Girl,” </w:t>
                            </w:r>
                            <w:r w:rsidRPr="00877078">
                              <w:rPr>
                                <w:rFonts w:ascii="Times New Roman" w:hAnsi="Times New Roman"/>
                                <w:i/>
                                <w:sz w:val="24"/>
                                <w:szCs w:val="24"/>
                              </w:rPr>
                              <w:t>Washington Post</w:t>
                            </w:r>
                            <w:r>
                              <w:rPr>
                                <w:rFonts w:ascii="Times New Roman" w:hAnsi="Times New Roman"/>
                                <w:sz w:val="24"/>
                                <w:szCs w:val="24"/>
                              </w:rPr>
                              <w:t xml:space="preserve">, </w:t>
                            </w:r>
                            <w:r w:rsidRPr="00877078">
                              <w:rPr>
                                <w:rFonts w:ascii="Times New Roman" w:hAnsi="Times New Roman"/>
                                <w:sz w:val="24"/>
                                <w:szCs w:val="24"/>
                              </w:rPr>
                              <w:t>May</w:t>
                            </w:r>
                            <w:r>
                              <w:rPr>
                                <w:rFonts w:ascii="Times New Roman" w:hAnsi="Times New Roman"/>
                                <w:sz w:val="24"/>
                                <w:szCs w:val="24"/>
                              </w:rPr>
                              <w:t xml:space="preserve"> 10</w:t>
                            </w:r>
                            <w:r w:rsidRPr="00877078">
                              <w:rPr>
                                <w:rFonts w:ascii="Times New Roman" w:hAnsi="Times New Roman"/>
                                <w:sz w:val="24"/>
                                <w:szCs w:val="24"/>
                              </w:rPr>
                              <w:t xml:space="preserve"> 1914</w:t>
                            </w:r>
                            <w:r>
                              <w:rPr>
                                <w:rFonts w:ascii="Times New Roman" w:hAnsi="Times New Roman"/>
                                <w:sz w:val="24"/>
                                <w:szCs w:val="24"/>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6" o:spid="_x0000_s1033" type="#_x0000_t202" style="position:absolute;margin-left:156.25pt;margin-top:196.5pt;width:207.45pt;height:85.5pt;z-index:-251637760;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OhEMAIAAFoEAAAOAAAAZHJzL2Uyb0RvYy54bWysVNtu2zAMfR+wfxD0vvjSJM2MOEWXLsOA&#10;7gK0+wBZlm1hsqhJSuzu60vJSRZ028swPwiiSB2R55Be34y9IgdhnQRd0myWUiI0h1rqtqTfHndv&#10;VpQ4z3TNFGhR0ifh6M3m9av1YAqRQweqFpYgiHbFYEraeW+KJHG8Ez1zMzBCo7MB2zOPpm2T2rIB&#10;0XuV5Gm6TAawtbHAhXN4ejc56SbiN43g/kvTOOGJKinm5uNq41qFNdmsWdFaZjrJj2mwf8iiZ1Lj&#10;o2eoO+YZ2Vv5G1QvuQUHjZ9x6BNoGslFrAGrydIX1Tx0zIhYC5LjzJkm9/9g+efDV0tkXdKcEs16&#10;lOhRjJ68g5Hky0DPYFyBUQ8G4/yI5yhzLNWZe+DfHdGw7Zhuxa21MHSC1ZheFm4mF1cnHBdAquET&#10;1PgO23uIQGNj+8AdskEQHWV6OksTcuF4mC+v5stsQQlHX5auFqtFFC9hxem6sc5/ENCTsCmpRe0j&#10;PDvcOx/SYcUpJLzmQMl6J5WKhm2rrbLkwLBPdvGLFbwIU5oMJb1aZWk6UfBXjDR+f8LopceOV7Iv&#10;6eocxIpA3Htdx370TKppjzkrfWQykDfR6MdqjJpdnwSqoH5Cai1MDY4DiZsO7E9KBmzukrofe2YF&#10;JeqjRnneZvN5mIZozBfXORr20lNdepjmCFVST8m03fppgvbGyrbDl6aG0HCLkjYykh20n7I6po8N&#10;HDU4DluYkEs7Rv36JWyeAQAA//8DAFBLAwQUAAYACAAAACEAdebpKN4AAAAIAQAADwAAAGRycy9k&#10;b3ducmV2LnhtbEyPwU7DMBBE70j8g7VIXBB1SkMhIZsKgUDi2II4O/GShMbrELtt6NeznOA2q1nN&#10;vClWk+vVnsbQeUaYzxJQxLW3HTcIb69Pl7egQjRsTe+ZEL4pwKo8PSlMbv2B17TfxEZJCIfcILQx&#10;DrnWoW7JmTDzA7F4H350Jso5NtqO5iDhrtdXSbLUznQsDa0Z6KGlervZOYT3LVHm18fjl27Mc7x4&#10;vHnpPivE87Pp/g5UpCn+PcMvvqBDKUyV37ENqkeQIRFhkS1EiJ3O0wxUhXC9TBPQZaH/Dyh/AAAA&#10;//8DAFBLAQItABQABgAIAAAAIQC2gziS/gAAAOEBAAATAAAAAAAAAAAAAAAAAAAAAABbQ29udGVu&#10;dF9UeXBlc10ueG1sUEsBAi0AFAAGAAgAAAAhADj9If/WAAAAlAEAAAsAAAAAAAAAAAAAAAAALwEA&#10;AF9yZWxzLy5yZWxzUEsBAi0AFAAGAAgAAAAhAK+o6EQwAgAAWgQAAA4AAAAAAAAAAAAAAAAALgIA&#10;AGRycy9lMm9Eb2MueG1sUEsBAi0AFAAGAAgAAAAhAHXm6SjeAAAACAEAAA8AAAAAAAAAAAAAAAAA&#10;igQAAGRycy9kb3ducmV2LnhtbFBLBQYAAAAABAAEAPMAAACVBQAAAAA=&#10;" strokeweight="3pt">
                <v:textbo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8</w:t>
                      </w:r>
                      <w:r w:rsidRPr="00877078">
                        <w:rPr>
                          <w:rFonts w:ascii="Times New Roman" w:hAnsi="Times New Roman"/>
                          <w:sz w:val="24"/>
                          <w:szCs w:val="24"/>
                        </w:rPr>
                        <w:t>. Cartoon of Anderson behaving as a man.</w:t>
                      </w:r>
                    </w:p>
                    <w:p w:rsidR="001A3DE5" w:rsidRPr="00A26C45" w:rsidRDefault="001A3DE5" w:rsidP="001A3DE5">
                      <w:pPr>
                        <w:rPr>
                          <w:rFonts w:ascii="Times New Roman" w:hAnsi="Times New Roman"/>
                          <w:sz w:val="24"/>
                          <w:szCs w:val="24"/>
                        </w:rPr>
                      </w:pPr>
                      <w:r w:rsidRPr="00877078">
                        <w:rPr>
                          <w:rFonts w:ascii="Times New Roman" w:hAnsi="Times New Roman"/>
                          <w:i/>
                          <w:sz w:val="24"/>
                          <w:szCs w:val="24"/>
                        </w:rPr>
                        <w:t>Source:</w:t>
                      </w:r>
                      <w:r>
                        <w:rPr>
                          <w:rFonts w:ascii="Times New Roman" w:hAnsi="Times New Roman"/>
                          <w:sz w:val="24"/>
                          <w:szCs w:val="24"/>
                        </w:rPr>
                        <w:t xml:space="preserve"> “The Girl Who ‘Married’ a</w:t>
                      </w:r>
                      <w:r w:rsidRPr="00877078">
                        <w:rPr>
                          <w:rFonts w:ascii="Times New Roman" w:hAnsi="Times New Roman"/>
                          <w:sz w:val="24"/>
                          <w:szCs w:val="24"/>
                        </w:rPr>
                        <w:t xml:space="preserve"> Girl,” </w:t>
                      </w:r>
                      <w:r w:rsidRPr="00877078">
                        <w:rPr>
                          <w:rFonts w:ascii="Times New Roman" w:hAnsi="Times New Roman"/>
                          <w:i/>
                          <w:sz w:val="24"/>
                          <w:szCs w:val="24"/>
                        </w:rPr>
                        <w:t>Washington Post</w:t>
                      </w:r>
                      <w:r>
                        <w:rPr>
                          <w:rFonts w:ascii="Times New Roman" w:hAnsi="Times New Roman"/>
                          <w:sz w:val="24"/>
                          <w:szCs w:val="24"/>
                        </w:rPr>
                        <w:t xml:space="preserve">, </w:t>
                      </w:r>
                      <w:r w:rsidRPr="00877078">
                        <w:rPr>
                          <w:rFonts w:ascii="Times New Roman" w:hAnsi="Times New Roman"/>
                          <w:sz w:val="24"/>
                          <w:szCs w:val="24"/>
                        </w:rPr>
                        <w:t>May</w:t>
                      </w:r>
                      <w:r>
                        <w:rPr>
                          <w:rFonts w:ascii="Times New Roman" w:hAnsi="Times New Roman"/>
                          <w:sz w:val="24"/>
                          <w:szCs w:val="24"/>
                        </w:rPr>
                        <w:t xml:space="preserve"> 10</w:t>
                      </w:r>
                      <w:r w:rsidRPr="00877078">
                        <w:rPr>
                          <w:rFonts w:ascii="Times New Roman" w:hAnsi="Times New Roman"/>
                          <w:sz w:val="24"/>
                          <w:szCs w:val="24"/>
                        </w:rPr>
                        <w:t xml:space="preserve"> 1914</w:t>
                      </w:r>
                      <w:r>
                        <w:rPr>
                          <w:rFonts w:ascii="Times New Roman" w:hAnsi="Times New Roman"/>
                          <w:sz w:val="24"/>
                          <w:szCs w:val="24"/>
                        </w:rPr>
                        <w:t>.</w:t>
                      </w:r>
                    </w:p>
                  </w:txbxContent>
                </v:textbox>
                <w10:wrap type="tight" anchorx="margin" anchory="margin"/>
              </v:shape>
            </w:pict>
          </mc:Fallback>
        </mc:AlternateContent>
      </w:r>
    </w:p>
    <w:p w:rsidR="001A3DE5" w:rsidRPr="00DC6B14" w:rsidRDefault="001A3DE5" w:rsidP="001A3DE5">
      <w:pPr>
        <w:spacing w:after="0" w:line="480" w:lineRule="auto"/>
        <w:ind w:firstLine="720"/>
        <w:rPr>
          <w:rFonts w:ascii="Times New Roman" w:hAnsi="Times New Roman"/>
          <w:sz w:val="24"/>
          <w:szCs w:val="24"/>
        </w:rPr>
      </w:pPr>
      <w:r>
        <w:rPr>
          <w:rFonts w:ascii="Times New Roman" w:hAnsi="Times New Roman"/>
          <w:noProof/>
          <w:sz w:val="24"/>
          <w:szCs w:val="24"/>
        </w:rPr>
        <w:drawing>
          <wp:anchor distT="0" distB="0" distL="114300" distR="114300" simplePos="0" relativeHeight="251672576" behindDoc="0" locked="0" layoutInCell="1" allowOverlap="1">
            <wp:simplePos x="0" y="0"/>
            <wp:positionH relativeFrom="margin">
              <wp:posOffset>2811145</wp:posOffset>
            </wp:positionH>
            <wp:positionV relativeFrom="margin">
              <wp:posOffset>53975</wp:posOffset>
            </wp:positionV>
            <wp:extent cx="3037840" cy="2258060"/>
            <wp:effectExtent l="95250" t="95250" r="86360" b="104140"/>
            <wp:wrapSquare wrapText="bothSides"/>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l="50999" t="45866" r="19200" b="13867"/>
                    <a:stretch>
                      <a:fillRect/>
                    </a:stretch>
                  </pic:blipFill>
                  <pic:spPr bwMode="auto">
                    <a:xfrm>
                      <a:off x="0" y="0"/>
                      <a:ext cx="3037840" cy="225806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Pr="00DC6B14">
        <w:rPr>
          <w:rFonts w:ascii="Times New Roman" w:hAnsi="Times New Roman"/>
          <w:sz w:val="24"/>
          <w:szCs w:val="24"/>
        </w:rPr>
        <w:t xml:space="preserve">Understanding well the social implications and barriers posed by gender, race and sexuality, Anderson was not eager to go back to female-gendered clothing, which was impractical from her perspective, and face the economic obstacles of racism and sexism that she confronted fourteen years earlier while </w:t>
      </w:r>
      <w:r>
        <w:rPr>
          <w:rFonts w:ascii="Times New Roman" w:hAnsi="Times New Roman"/>
          <w:sz w:val="24"/>
          <w:szCs w:val="24"/>
        </w:rPr>
        <w:t xml:space="preserve">working and living as a woman. </w:t>
      </w:r>
      <w:r w:rsidRPr="00DC6B14">
        <w:rPr>
          <w:rFonts w:ascii="Times New Roman" w:hAnsi="Times New Roman"/>
          <w:sz w:val="24"/>
          <w:szCs w:val="24"/>
        </w:rPr>
        <w:t>As Anderson told reporters, "it is easier, far easier, for a girl to don trousers and get along as a man than it is for her to continue to wear skirts.  She can remain a better girl, and she is not subjected to the dangers and temptations that befall lone girls when their sex is known.”</w:t>
      </w:r>
      <w:r w:rsidRPr="00DC6B14">
        <w:rPr>
          <w:rStyle w:val="FootnoteReference"/>
          <w:rFonts w:ascii="Times New Roman" w:hAnsi="Times New Roman"/>
          <w:sz w:val="24"/>
          <w:szCs w:val="24"/>
        </w:rPr>
        <w:footnoteReference w:id="66"/>
      </w:r>
      <w:r>
        <w:rPr>
          <w:rFonts w:ascii="Times New Roman" w:hAnsi="Times New Roman"/>
          <w:sz w:val="24"/>
          <w:szCs w:val="24"/>
        </w:rPr>
        <w:t xml:space="preserve"> </w:t>
      </w:r>
      <w:r w:rsidRPr="00DC6B14">
        <w:rPr>
          <w:rFonts w:ascii="Times New Roman" w:hAnsi="Times New Roman"/>
          <w:sz w:val="24"/>
          <w:szCs w:val="24"/>
        </w:rPr>
        <w:t xml:space="preserve">Yet, District Attorney Edward Yockey’s top priority, even before ascertaining with what he would charge Anderson, was getting Anderson back into the gendered clothing </w:t>
      </w:r>
      <w:r>
        <w:rPr>
          <w:rFonts w:ascii="Times New Roman" w:hAnsi="Times New Roman"/>
          <w:sz w:val="24"/>
          <w:szCs w:val="24"/>
        </w:rPr>
        <w:t>associated with the female sex.</w:t>
      </w:r>
      <w:r w:rsidRPr="00DC6B14">
        <w:rPr>
          <w:rFonts w:ascii="Times New Roman" w:hAnsi="Times New Roman"/>
          <w:sz w:val="24"/>
          <w:szCs w:val="24"/>
        </w:rPr>
        <w:t xml:space="preserve"> By the time Yockey announced to newspaper reporters, “We are going to clothe her as she should be dressed.  Then we shall take care of whateve</w:t>
      </w:r>
      <w:r>
        <w:rPr>
          <w:rFonts w:ascii="Times New Roman" w:hAnsi="Times New Roman"/>
          <w:sz w:val="24"/>
          <w:szCs w:val="24"/>
        </w:rPr>
        <w:t>r charges there are against her,</w:t>
      </w:r>
      <w:r w:rsidRPr="00DC6B14">
        <w:rPr>
          <w:rFonts w:ascii="Times New Roman" w:hAnsi="Times New Roman"/>
          <w:sz w:val="24"/>
          <w:szCs w:val="24"/>
        </w:rPr>
        <w:t>”</w:t>
      </w:r>
      <w:r>
        <w:rPr>
          <w:rFonts w:ascii="Times New Roman" w:hAnsi="Times New Roman"/>
          <w:sz w:val="24"/>
          <w:szCs w:val="24"/>
        </w:rPr>
        <w:t xml:space="preserve"> </w:t>
      </w:r>
      <w:r w:rsidRPr="00DC6B14">
        <w:rPr>
          <w:rFonts w:ascii="Times New Roman" w:hAnsi="Times New Roman"/>
          <w:sz w:val="24"/>
          <w:szCs w:val="24"/>
        </w:rPr>
        <w:t>Anderson had spent two nights in jail.</w:t>
      </w:r>
      <w:r w:rsidRPr="00DC6B14">
        <w:rPr>
          <w:rStyle w:val="FootnoteReference"/>
          <w:rFonts w:ascii="Times New Roman" w:hAnsi="Times New Roman"/>
          <w:sz w:val="24"/>
          <w:szCs w:val="24"/>
        </w:rPr>
        <w:footnoteReference w:id="67"/>
      </w:r>
      <w:r>
        <w:rPr>
          <w:rFonts w:ascii="Times New Roman" w:hAnsi="Times New Roman"/>
          <w:sz w:val="24"/>
          <w:szCs w:val="24"/>
        </w:rPr>
        <w:t xml:space="preserve"> </w:t>
      </w:r>
      <w:r w:rsidRPr="00DC6B14">
        <w:rPr>
          <w:rFonts w:ascii="Times New Roman" w:hAnsi="Times New Roman"/>
          <w:sz w:val="24"/>
          <w:szCs w:val="24"/>
        </w:rPr>
        <w:t>A</w:t>
      </w:r>
      <w:r>
        <w:rPr>
          <w:rFonts w:ascii="Times New Roman" w:hAnsi="Times New Roman"/>
          <w:sz w:val="24"/>
          <w:szCs w:val="24"/>
        </w:rPr>
        <w:t>lthough there wa</w:t>
      </w:r>
      <w:r w:rsidRPr="00DC6B14">
        <w:rPr>
          <w:rFonts w:ascii="Times New Roman" w:hAnsi="Times New Roman"/>
          <w:sz w:val="24"/>
          <w:szCs w:val="24"/>
        </w:rPr>
        <w:t>s</w:t>
      </w:r>
      <w:r>
        <w:rPr>
          <w:rFonts w:ascii="Times New Roman" w:hAnsi="Times New Roman"/>
          <w:sz w:val="24"/>
          <w:szCs w:val="24"/>
        </w:rPr>
        <w:t xml:space="preserve"> no law against female's wearing of men's clothing, Yockey's position suggests that </w:t>
      </w:r>
      <w:r w:rsidRPr="00DC6B14">
        <w:rPr>
          <w:rFonts w:ascii="Times New Roman" w:hAnsi="Times New Roman"/>
          <w:sz w:val="24"/>
          <w:szCs w:val="24"/>
        </w:rPr>
        <w:t xml:space="preserve">a female in a men’s hat and suit was far too culturally taboo.  </w:t>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 xml:space="preserve">Anderson’s gendered appearance was also the foremost concern of Judge Page when he dismissed her case on the condition that she behave like a woman and wear women’s clothing if she </w:t>
      </w:r>
      <w:r>
        <w:rPr>
          <w:rFonts w:ascii="Times New Roman" w:hAnsi="Times New Roman"/>
          <w:sz w:val="24"/>
          <w:szCs w:val="24"/>
        </w:rPr>
        <w:t xml:space="preserve">remained in Milwaukee. </w:t>
      </w:r>
      <w:r w:rsidRPr="00DC6B14">
        <w:rPr>
          <w:rFonts w:ascii="Times New Roman" w:hAnsi="Times New Roman"/>
          <w:sz w:val="24"/>
          <w:szCs w:val="24"/>
        </w:rPr>
        <w:t xml:space="preserve">At the closing of Anderson’s case, Judge Page declared: </w:t>
      </w:r>
    </w:p>
    <w:p w:rsidR="001A3DE5" w:rsidRDefault="001A3DE5" w:rsidP="001A3DE5">
      <w:pPr>
        <w:spacing w:after="0" w:line="240" w:lineRule="auto"/>
        <w:ind w:left="720"/>
        <w:contextualSpacing/>
        <w:rPr>
          <w:rFonts w:ascii="Times New Roman" w:hAnsi="Times New Roman"/>
          <w:sz w:val="24"/>
          <w:szCs w:val="24"/>
        </w:rPr>
      </w:pPr>
      <w:r w:rsidRPr="00DC6B14">
        <w:rPr>
          <w:rFonts w:ascii="Times New Roman" w:hAnsi="Times New Roman"/>
          <w:sz w:val="24"/>
          <w:szCs w:val="24"/>
        </w:rPr>
        <w:t>It seems to me that a woman who had been living as she has, dressed as a man, frequenting dance halls, saloons and other places, and associating with men, using profane and coarse language, will find it rather difficult to live as a woman should live if she is to keep out of trouble.  If she remains in Milwaukee, she must conduct herself as one at all times.  If she does not, she will find herself in trouble.</w:t>
      </w:r>
      <w:r w:rsidRPr="00DC6B14">
        <w:rPr>
          <w:rStyle w:val="FootnoteReference"/>
          <w:rFonts w:ascii="Times New Roman" w:hAnsi="Times New Roman"/>
          <w:sz w:val="24"/>
          <w:szCs w:val="24"/>
        </w:rPr>
        <w:footnoteReference w:id="68"/>
      </w:r>
    </w:p>
    <w:p w:rsidR="001A3DE5" w:rsidRPr="00DC6B14" w:rsidRDefault="001A3DE5" w:rsidP="001A3DE5">
      <w:pPr>
        <w:spacing w:after="0" w:line="240" w:lineRule="auto"/>
        <w:ind w:left="720"/>
        <w:contextualSpacing/>
        <w:rPr>
          <w:rFonts w:ascii="Times New Roman" w:hAnsi="Times New Roman"/>
          <w:sz w:val="24"/>
          <w:szCs w:val="24"/>
        </w:rPr>
      </w:pP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 xml:space="preserve">Although </w:t>
      </w:r>
      <w:r>
        <w:rPr>
          <w:rFonts w:ascii="Times New Roman" w:hAnsi="Times New Roman"/>
          <w:sz w:val="24"/>
          <w:szCs w:val="24"/>
        </w:rPr>
        <w:t>Judge Page told the court Anderson had not violated any state law, the</w:t>
      </w:r>
      <w:r w:rsidRPr="00DC6B14">
        <w:rPr>
          <w:rFonts w:ascii="Times New Roman" w:hAnsi="Times New Roman"/>
          <w:sz w:val="24"/>
          <w:szCs w:val="24"/>
        </w:rPr>
        <w:t xml:space="preserve"> court</w:t>
      </w:r>
      <w:r>
        <w:rPr>
          <w:rFonts w:ascii="Times New Roman" w:hAnsi="Times New Roman"/>
          <w:sz w:val="24"/>
          <w:szCs w:val="24"/>
        </w:rPr>
        <w:t>'s</w:t>
      </w:r>
      <w:r w:rsidRPr="00DC6B14">
        <w:rPr>
          <w:rFonts w:ascii="Times New Roman" w:hAnsi="Times New Roman"/>
          <w:sz w:val="24"/>
          <w:szCs w:val="24"/>
        </w:rPr>
        <w:t xml:space="preserve"> decision suggests a strong cultural taboo against it.</w:t>
      </w:r>
      <w:r>
        <w:rPr>
          <w:rStyle w:val="FootnoteReference"/>
          <w:rFonts w:ascii="Times New Roman" w:hAnsi="Times New Roman"/>
          <w:sz w:val="24"/>
          <w:szCs w:val="24"/>
        </w:rPr>
        <w:footnoteReference w:id="69"/>
      </w:r>
      <w:r>
        <w:rPr>
          <w:rFonts w:ascii="Times New Roman" w:hAnsi="Times New Roman"/>
          <w:sz w:val="24"/>
          <w:szCs w:val="24"/>
        </w:rPr>
        <w:t xml:space="preserve"> </w:t>
      </w:r>
      <w:r w:rsidRPr="00DC6B14">
        <w:rPr>
          <w:rFonts w:ascii="Times New Roman" w:hAnsi="Times New Roman"/>
          <w:sz w:val="24"/>
          <w:szCs w:val="24"/>
        </w:rPr>
        <w:t>Additionally, Judge Page’s explanation of his verdict does not suggest how females should behave, but rather states how they should not behave, even though the same behaviors were perfectly acceptable for males</w:t>
      </w:r>
      <w:r>
        <w:rPr>
          <w:rFonts w:ascii="Times New Roman" w:hAnsi="Times New Roman"/>
          <w:sz w:val="24"/>
          <w:szCs w:val="24"/>
        </w:rPr>
        <w:t xml:space="preserve"> and were not against the law for females.</w:t>
      </w:r>
      <w:r w:rsidRPr="00DC6B14">
        <w:rPr>
          <w:rFonts w:ascii="Times New Roman" w:hAnsi="Times New Roman"/>
          <w:sz w:val="24"/>
          <w:szCs w:val="24"/>
        </w:rPr>
        <w:t xml:space="preserve"> Perhaps Judge Page wanted to prevent people’s misidentification of Anderson as a male, and thus prevent her from attaining exclusively male legal and social privileges (such as going to dance halls, saloons and associating freely with men) which could only result in "trouble," according to his closing statements after dropping the charge of disorderly conduct against Anderson.</w:t>
      </w:r>
      <w:r w:rsidRPr="00DC6B14">
        <w:rPr>
          <w:rStyle w:val="FootnoteReference"/>
          <w:rFonts w:ascii="Times New Roman" w:hAnsi="Times New Roman"/>
          <w:sz w:val="24"/>
          <w:szCs w:val="24"/>
        </w:rPr>
        <w:footnoteReference w:id="70"/>
      </w:r>
    </w:p>
    <w:p w:rsidR="001A3DE5" w:rsidRPr="00DC6B14" w:rsidRDefault="00C95236" w:rsidP="001A3DE5">
      <w:pPr>
        <w:spacing w:after="0" w:line="480" w:lineRule="auto"/>
        <w:ind w:firstLine="720"/>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4624" behindDoc="0" locked="0" layoutInCell="1" allowOverlap="1">
                <wp:simplePos x="0" y="0"/>
                <wp:positionH relativeFrom="margin">
                  <wp:posOffset>3083560</wp:posOffset>
                </wp:positionH>
                <wp:positionV relativeFrom="paragraph">
                  <wp:posOffset>3910965</wp:posOffset>
                </wp:positionV>
                <wp:extent cx="2812415" cy="1085850"/>
                <wp:effectExtent l="26035" t="24765" r="19050" b="22860"/>
                <wp:wrapSquare wrapText="bothSides"/>
                <wp:docPr id="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2415" cy="1085850"/>
                        </a:xfrm>
                        <a:prstGeom prst="rect">
                          <a:avLst/>
                        </a:prstGeom>
                        <a:solidFill>
                          <a:srgbClr val="FFFFFF"/>
                        </a:solidFill>
                        <a:ln w="38100">
                          <a:solidFill>
                            <a:srgbClr val="000000"/>
                          </a:solidFill>
                          <a:miter lim="800000"/>
                          <a:headEnd/>
                          <a:tailEnd/>
                        </a:ln>
                      </wps:spPr>
                      <wps:txb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9</w:t>
                            </w:r>
                            <w:r w:rsidRPr="00877078">
                              <w:rPr>
                                <w:rFonts w:ascii="Times New Roman" w:hAnsi="Times New Roman"/>
                                <w:sz w:val="24"/>
                                <w:szCs w:val="24"/>
                              </w:rPr>
                              <w:t xml:space="preserve">. Anderson in outfits worn during her vaudeville performances.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“Thirteen Years a Girl Husband,” </w:t>
                            </w:r>
                            <w:r w:rsidRPr="00877078">
                              <w:rPr>
                                <w:rFonts w:ascii="Times New Roman" w:hAnsi="Times New Roman"/>
                                <w:i/>
                                <w:sz w:val="24"/>
                                <w:szCs w:val="24"/>
                              </w:rPr>
                              <w:t>Ogden Standard</w:t>
                            </w:r>
                            <w:r>
                              <w:rPr>
                                <w:rFonts w:ascii="Times New Roman" w:hAnsi="Times New Roman"/>
                                <w:i/>
                                <w:sz w:val="24"/>
                                <w:szCs w:val="24"/>
                              </w:rPr>
                              <w:t xml:space="preserve"> </w:t>
                            </w:r>
                            <w:r w:rsidRPr="00877078">
                              <w:rPr>
                                <w:rFonts w:ascii="Times New Roman" w:hAnsi="Times New Roman"/>
                                <w:sz w:val="24"/>
                                <w:szCs w:val="24"/>
                              </w:rPr>
                              <w:t>(Utah),</w:t>
                            </w:r>
                            <w:r w:rsidRPr="00877078">
                              <w:rPr>
                                <w:rFonts w:ascii="Times New Roman" w:hAnsi="Times New Roman"/>
                                <w:i/>
                                <w:sz w:val="24"/>
                                <w:szCs w:val="24"/>
                              </w:rPr>
                              <w:t xml:space="preserve"> </w:t>
                            </w:r>
                            <w:r>
                              <w:rPr>
                                <w:rFonts w:ascii="Times New Roman" w:hAnsi="Times New Roman"/>
                                <w:sz w:val="24"/>
                                <w:szCs w:val="24"/>
                              </w:rPr>
                              <w:t>June 13,</w:t>
                            </w:r>
                            <w:r w:rsidRPr="00877078">
                              <w:rPr>
                                <w:rFonts w:ascii="Times New Roman" w:hAnsi="Times New Roman"/>
                                <w:sz w:val="24"/>
                                <w:szCs w:val="24"/>
                              </w:rPr>
                              <w:t xml:space="preserve"> 1914.</w:t>
                            </w:r>
                          </w:p>
                          <w:p w:rsidR="001A3DE5" w:rsidRPr="00A26C45" w:rsidRDefault="001A3DE5" w:rsidP="001A3DE5">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34" type="#_x0000_t202" style="position:absolute;left:0;text-align:left;margin-left:242.8pt;margin-top:307.95pt;width:221.45pt;height:85.5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MzDMAIAAFoEAAAOAAAAZHJzL2Uyb0RvYy54bWysVNuO0zAQfUfiHyy/01xoIURNV0uXIqTl&#10;Iu3yAY7jJBaOx9huk+XrGTttiYAnRB4sj2d8PHPOTLY306DISVgnQVc0W6WUCM2hkbqr6NfHw4uC&#10;EueZbpgCLSr6JBy92T1/th1NKXLoQTXCEgTRrhxNRXvvTZkkjvdiYG4FRmh0tmAH5tG0XdJYNiL6&#10;oJI8TV8lI9jGWODCOTy9m510F/HbVnD/uW2d8ERVFHPzcbVxrcOa7Las7CwzveTnNNg/ZDEwqfHR&#10;K9Qd84wcrfwDapDcgoPWrzgMCbSt5CLWgNVk6W/VPPTMiFgLkuPMlSb3/2D5p9MXS2SD2lGi2YAS&#10;PYrJk7cwkXwd6BmNKzHqwWCcn/A8hIZSnbkH/s0RDfue6U7cWgtjL1iD6WXhZrK4OuO4AFKPH6HB&#10;d9jRQwSaWjsEQGSDIDrK9HSVJuTC8TAvsnydbSjh6MvSYlNsongJKy/XjXX+vYCBhE1FLWof4dnp&#10;3vmQDisvITF9ULI5SKWiYbt6ryw5MeyTQ/xiBVjlMkxpMlb0ZZGl6UzB0umWGGn8/oYxSI8dr+RQ&#10;0eIaxMpA3DvdxH70TKp5jzkrfWYykDfT6Kd6ipoVF4FqaJ6QWgtzg+NA4qYH+4OSEZu7ou77kVlB&#10;ifqgUZ432XodpiEa683rHA279NRLD9McoSrqKZm3ez9P0NFY2fX40twQGm5R0lZGsoP2c1bn9LGB&#10;owbnYQsTsrRj1K9fwu4nAAAA//8DAFBLAwQUAAYACAAAACEA2/BcauEAAAALAQAADwAAAGRycy9k&#10;b3ducmV2LnhtbEyPQU+DQBCF7yb+h82YeDHt0kYoIENjNJp4bDU9D+wIWHYX2W2L/fVuT3qcvC/v&#10;fVOsJ92LI4+uswZhMY9AsKmt6kyD8PH+MktBOE9GUW8NI/ywg3V5fVVQruzJbPi49Y0IJcblhNB6&#10;P+RSurplTW5uBzYh+7SjJh/OsZFqpFMo171cRlEiNXUmLLQ08FPL9X570Ai7PXNmN+fzt2zo1d89&#10;r966rwrx9mZ6fADhefJ/MFz0gzqUwamyB6Oc6BHu0zgJKEKyiDMQgciWaQyiQlilSQayLOT/H8pf&#10;AAAA//8DAFBLAQItABQABgAIAAAAIQC2gziS/gAAAOEBAAATAAAAAAAAAAAAAAAAAAAAAABbQ29u&#10;dGVudF9UeXBlc10ueG1sUEsBAi0AFAAGAAgAAAAhADj9If/WAAAAlAEAAAsAAAAAAAAAAAAAAAAA&#10;LwEAAF9yZWxzLy5yZWxzUEsBAi0AFAAGAAgAAAAhAObczMMwAgAAWgQAAA4AAAAAAAAAAAAAAAAA&#10;LgIAAGRycy9lMm9Eb2MueG1sUEsBAi0AFAAGAAgAAAAhANvwXGrhAAAACwEAAA8AAAAAAAAAAAAA&#10;AAAAigQAAGRycy9kb3ducmV2LnhtbFBLBQYAAAAABAAEAPMAAACYBQAAAAA=&#10;" strokeweight="3pt">
                <v:textbox>
                  <w:txbxContent>
                    <w:p w:rsidR="001A3DE5" w:rsidRPr="00877078" w:rsidRDefault="001A3DE5" w:rsidP="001A3DE5">
                      <w:pPr>
                        <w:rPr>
                          <w:rFonts w:ascii="Times New Roman" w:hAnsi="Times New Roman"/>
                          <w:sz w:val="24"/>
                          <w:szCs w:val="24"/>
                        </w:rPr>
                      </w:pPr>
                      <w:r w:rsidRPr="00877078">
                        <w:rPr>
                          <w:rFonts w:ascii="Times New Roman" w:hAnsi="Times New Roman"/>
                          <w:sz w:val="24"/>
                          <w:szCs w:val="24"/>
                        </w:rPr>
                        <w:t>Figure</w:t>
                      </w:r>
                      <w:r>
                        <w:rPr>
                          <w:rFonts w:ascii="Times New Roman" w:hAnsi="Times New Roman"/>
                          <w:sz w:val="24"/>
                          <w:szCs w:val="24"/>
                        </w:rPr>
                        <w:t xml:space="preserve"> 9</w:t>
                      </w:r>
                      <w:r w:rsidRPr="00877078">
                        <w:rPr>
                          <w:rFonts w:ascii="Times New Roman" w:hAnsi="Times New Roman"/>
                          <w:sz w:val="24"/>
                          <w:szCs w:val="24"/>
                        </w:rPr>
                        <w:t xml:space="preserve">. Anderson in outfits worn during her vaudeville performances. </w:t>
                      </w:r>
                    </w:p>
                    <w:p w:rsidR="001A3DE5" w:rsidRPr="00877078"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“Thirteen Years a Girl Husband,” </w:t>
                      </w:r>
                      <w:r w:rsidRPr="00877078">
                        <w:rPr>
                          <w:rFonts w:ascii="Times New Roman" w:hAnsi="Times New Roman"/>
                          <w:i/>
                          <w:sz w:val="24"/>
                          <w:szCs w:val="24"/>
                        </w:rPr>
                        <w:t>Ogden Standard</w:t>
                      </w:r>
                      <w:r>
                        <w:rPr>
                          <w:rFonts w:ascii="Times New Roman" w:hAnsi="Times New Roman"/>
                          <w:i/>
                          <w:sz w:val="24"/>
                          <w:szCs w:val="24"/>
                        </w:rPr>
                        <w:t xml:space="preserve"> </w:t>
                      </w:r>
                      <w:r w:rsidRPr="00877078">
                        <w:rPr>
                          <w:rFonts w:ascii="Times New Roman" w:hAnsi="Times New Roman"/>
                          <w:sz w:val="24"/>
                          <w:szCs w:val="24"/>
                        </w:rPr>
                        <w:t>(Utah),</w:t>
                      </w:r>
                      <w:r w:rsidRPr="00877078">
                        <w:rPr>
                          <w:rFonts w:ascii="Times New Roman" w:hAnsi="Times New Roman"/>
                          <w:i/>
                          <w:sz w:val="24"/>
                          <w:szCs w:val="24"/>
                        </w:rPr>
                        <w:t xml:space="preserve"> </w:t>
                      </w:r>
                      <w:r>
                        <w:rPr>
                          <w:rFonts w:ascii="Times New Roman" w:hAnsi="Times New Roman"/>
                          <w:sz w:val="24"/>
                          <w:szCs w:val="24"/>
                        </w:rPr>
                        <w:t>June 13,</w:t>
                      </w:r>
                      <w:r w:rsidRPr="00877078">
                        <w:rPr>
                          <w:rFonts w:ascii="Times New Roman" w:hAnsi="Times New Roman"/>
                          <w:sz w:val="24"/>
                          <w:szCs w:val="24"/>
                        </w:rPr>
                        <w:t xml:space="preserve"> 1914.</w:t>
                      </w:r>
                    </w:p>
                    <w:p w:rsidR="001A3DE5" w:rsidRPr="00A26C45" w:rsidRDefault="001A3DE5" w:rsidP="001A3DE5">
                      <w:pPr>
                        <w:rPr>
                          <w:rFonts w:ascii="Times New Roman" w:hAnsi="Times New Roman"/>
                          <w:sz w:val="24"/>
                          <w:szCs w:val="24"/>
                        </w:rPr>
                      </w:pPr>
                    </w:p>
                  </w:txbxContent>
                </v:textbox>
                <w10:wrap type="square" anchorx="margin"/>
              </v:shape>
            </w:pict>
          </mc:Fallback>
        </mc:AlternateContent>
      </w:r>
      <w:r w:rsidR="001A3DE5">
        <w:rPr>
          <w:rFonts w:ascii="Times New Roman" w:hAnsi="Times New Roman"/>
          <w:noProof/>
          <w:sz w:val="24"/>
          <w:szCs w:val="24"/>
        </w:rPr>
        <w:drawing>
          <wp:anchor distT="0" distB="0" distL="114300" distR="114300" simplePos="0" relativeHeight="251673600" behindDoc="0" locked="0" layoutInCell="1" allowOverlap="1">
            <wp:simplePos x="0" y="0"/>
            <wp:positionH relativeFrom="margin">
              <wp:align>right</wp:align>
            </wp:positionH>
            <wp:positionV relativeFrom="paragraph">
              <wp:posOffset>-219710</wp:posOffset>
            </wp:positionV>
            <wp:extent cx="3257550" cy="3797300"/>
            <wp:effectExtent l="114300" t="95250" r="95250" b="88900"/>
            <wp:wrapSquare wrapText="bothSides"/>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l="27916" t="18889" r="37413" b="9444"/>
                    <a:stretch>
                      <a:fillRect/>
                    </a:stretch>
                  </pic:blipFill>
                  <pic:spPr bwMode="auto">
                    <a:xfrm>
                      <a:off x="0" y="0"/>
                      <a:ext cx="3257550" cy="3797300"/>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001A3DE5" w:rsidRPr="00DC6B14">
        <w:rPr>
          <w:rFonts w:ascii="Times New Roman" w:hAnsi="Times New Roman"/>
          <w:sz w:val="24"/>
          <w:szCs w:val="24"/>
        </w:rPr>
        <w:t>Back in women’s clothing on Judge Page’s orders, and unable to earn the wages she earned as Kerwinieo in a man’s job, Anderson again faced financial problems.  Although reluctant, Anderson agreed to perform a vaudeville act at The Orpheum Theater in Milwaukee as a source of income in order pay her court fees.</w:t>
      </w:r>
      <w:r w:rsidR="001A3DE5" w:rsidRPr="00DC6B14">
        <w:rPr>
          <w:rStyle w:val="FootnoteReference"/>
          <w:rFonts w:ascii="Times New Roman" w:hAnsi="Times New Roman"/>
          <w:sz w:val="24"/>
          <w:szCs w:val="24"/>
        </w:rPr>
        <w:footnoteReference w:id="71"/>
      </w:r>
      <w:r w:rsidR="001A3DE5">
        <w:rPr>
          <w:rFonts w:ascii="Times New Roman" w:hAnsi="Times New Roman"/>
          <w:sz w:val="24"/>
          <w:szCs w:val="24"/>
        </w:rPr>
        <w:t xml:space="preserve"> </w:t>
      </w:r>
      <w:r w:rsidR="001A3DE5" w:rsidRPr="00DC6B14">
        <w:rPr>
          <w:rFonts w:ascii="Times New Roman" w:hAnsi="Times New Roman"/>
          <w:sz w:val="24"/>
          <w:szCs w:val="24"/>
        </w:rPr>
        <w:t xml:space="preserve"> Anderson’s act, performed in front of full audiences, consisted of telling her story in four outfits</w:t>
      </w:r>
      <w:r w:rsidR="001A3DE5">
        <w:rPr>
          <w:rFonts w:ascii="Times New Roman" w:hAnsi="Times New Roman"/>
          <w:sz w:val="24"/>
          <w:szCs w:val="24"/>
        </w:rPr>
        <w:t xml:space="preserve"> pictured in </w:t>
      </w:r>
      <w:r w:rsidR="001A3DE5" w:rsidRPr="00241D31">
        <w:rPr>
          <w:rFonts w:ascii="Times New Roman" w:hAnsi="Times New Roman"/>
          <w:sz w:val="24"/>
          <w:szCs w:val="24"/>
        </w:rPr>
        <w:t xml:space="preserve">figure </w:t>
      </w:r>
      <w:r w:rsidR="001A3DE5">
        <w:rPr>
          <w:rFonts w:ascii="Times New Roman" w:hAnsi="Times New Roman"/>
          <w:sz w:val="24"/>
          <w:szCs w:val="24"/>
        </w:rPr>
        <w:t>nine</w:t>
      </w:r>
      <w:r w:rsidR="001A3DE5" w:rsidRPr="00DC6B14">
        <w:rPr>
          <w:rFonts w:ascii="Times New Roman" w:hAnsi="Times New Roman"/>
          <w:sz w:val="24"/>
          <w:szCs w:val="24"/>
        </w:rPr>
        <w:t xml:space="preserve">: Anderson in a nursing uniform and in women’s street clothes, and Kerwinieo as </w:t>
      </w:r>
      <w:r w:rsidR="001A3DE5">
        <w:rPr>
          <w:rFonts w:ascii="Times New Roman" w:hAnsi="Times New Roman"/>
          <w:sz w:val="24"/>
          <w:szCs w:val="24"/>
        </w:rPr>
        <w:t xml:space="preserve">a hotel bellboy </w:t>
      </w:r>
      <w:r w:rsidR="001A3DE5" w:rsidRPr="00DC6B14">
        <w:rPr>
          <w:rFonts w:ascii="Times New Roman" w:hAnsi="Times New Roman"/>
          <w:sz w:val="24"/>
          <w:szCs w:val="24"/>
        </w:rPr>
        <w:t xml:space="preserve">and in the men’s street clothes he </w:t>
      </w:r>
      <w:r w:rsidR="001A3DE5">
        <w:rPr>
          <w:rFonts w:ascii="Times New Roman" w:hAnsi="Times New Roman"/>
          <w:sz w:val="24"/>
          <w:szCs w:val="24"/>
        </w:rPr>
        <w:t>wore</w:t>
      </w:r>
      <w:r w:rsidR="001A3DE5" w:rsidRPr="00DC6B14">
        <w:rPr>
          <w:rFonts w:ascii="Times New Roman" w:hAnsi="Times New Roman"/>
          <w:sz w:val="24"/>
          <w:szCs w:val="24"/>
        </w:rPr>
        <w:t xml:space="preserve"> when arrested</w:t>
      </w:r>
      <w:r w:rsidR="001A3DE5">
        <w:rPr>
          <w:rFonts w:ascii="Times New Roman" w:hAnsi="Times New Roman"/>
          <w:sz w:val="24"/>
          <w:szCs w:val="24"/>
        </w:rPr>
        <w:t xml:space="preserve"> (Figure 9)</w:t>
      </w:r>
      <w:r w:rsidR="001A3DE5" w:rsidRPr="00DC6B14">
        <w:rPr>
          <w:rFonts w:ascii="Times New Roman" w:hAnsi="Times New Roman"/>
          <w:sz w:val="24"/>
          <w:szCs w:val="24"/>
        </w:rPr>
        <w:t>.  As a result of the popularity of her act at the Orpheum Theater, Anderson received contracts to perform at venues across Wisconsin throughout 1914.</w:t>
      </w:r>
      <w:r w:rsidR="001A3DE5" w:rsidRPr="00DC6B14">
        <w:rPr>
          <w:rStyle w:val="FootnoteReference"/>
          <w:rFonts w:ascii="Times New Roman" w:hAnsi="Times New Roman"/>
          <w:sz w:val="24"/>
          <w:szCs w:val="24"/>
        </w:rPr>
        <w:footnoteReference w:id="72"/>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 xml:space="preserve">By the end of 1914, however, interest in Anderson’s act had died out and she </w:t>
      </w:r>
      <w:r>
        <w:rPr>
          <w:rFonts w:ascii="Times New Roman" w:hAnsi="Times New Roman"/>
          <w:sz w:val="24"/>
          <w:szCs w:val="24"/>
        </w:rPr>
        <w:t>again faced financial problems.</w:t>
      </w:r>
      <w:r w:rsidRPr="00DC6B14">
        <w:rPr>
          <w:rFonts w:ascii="Times New Roman" w:hAnsi="Times New Roman"/>
          <w:sz w:val="24"/>
          <w:szCs w:val="24"/>
        </w:rPr>
        <w:t xml:space="preserve"> In late March 1915, without a job or money, Anderson boarded a Chicago-bound train in Milwaukee but was expelled in nearby Racine, Wisconsin</w:t>
      </w:r>
      <w:r>
        <w:rPr>
          <w:rFonts w:ascii="Times New Roman" w:hAnsi="Times New Roman"/>
          <w:sz w:val="24"/>
          <w:szCs w:val="24"/>
        </w:rPr>
        <w:t xml:space="preserve">, for failing to pay her fare. </w:t>
      </w:r>
      <w:r w:rsidRPr="00DC6B14">
        <w:rPr>
          <w:rFonts w:ascii="Times New Roman" w:hAnsi="Times New Roman"/>
          <w:sz w:val="24"/>
          <w:szCs w:val="24"/>
        </w:rPr>
        <w:t xml:space="preserve">After departing the train, Anderson changed into men’s clothing in an alleyway and got a hotel room under the name of Radaxel Omro; she believed she could more easily, and without suspicion, register for a hotel room as a single </w:t>
      </w:r>
      <w:r>
        <w:rPr>
          <w:rFonts w:ascii="Times New Roman" w:hAnsi="Times New Roman"/>
          <w:sz w:val="24"/>
          <w:szCs w:val="24"/>
        </w:rPr>
        <w:t xml:space="preserve">man instead of a single woman. </w:t>
      </w:r>
      <w:r w:rsidRPr="00DC6B14">
        <w:rPr>
          <w:rFonts w:ascii="Times New Roman" w:hAnsi="Times New Roman"/>
          <w:sz w:val="24"/>
          <w:szCs w:val="24"/>
        </w:rPr>
        <w:t>A hotel employee noticed Omro made calls from his room but did not come out, so when he left the hotel the next day without stopping at the front desk, the employee followed Omro and saw him change into women’s clothing in an alley before</w:t>
      </w:r>
      <w:r>
        <w:rPr>
          <w:rFonts w:ascii="Times New Roman" w:hAnsi="Times New Roman"/>
          <w:sz w:val="24"/>
          <w:szCs w:val="24"/>
        </w:rPr>
        <w:t xml:space="preserve"> heading to the train station. </w:t>
      </w:r>
      <w:r w:rsidRPr="00DC6B14">
        <w:rPr>
          <w:rFonts w:ascii="Times New Roman" w:hAnsi="Times New Roman"/>
          <w:sz w:val="24"/>
          <w:szCs w:val="24"/>
        </w:rPr>
        <w:t>The employee followed Omro/ Anderson and, upon arrival at the train station, alerted a Racine police officer who arrested Anderson.</w:t>
      </w:r>
      <w:r w:rsidRPr="00DC6B14">
        <w:rPr>
          <w:rStyle w:val="FootnoteReference"/>
          <w:rFonts w:ascii="Times New Roman" w:hAnsi="Times New Roman"/>
          <w:sz w:val="24"/>
          <w:szCs w:val="24"/>
        </w:rPr>
        <w:footnoteReference w:id="73"/>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One week later, on March 31, 1915, after finding Anderson walking a downtown Milwaukee street intoxicated and alone at three in the morning, a police officer accosted Anderson, then arrested</w:t>
      </w:r>
      <w:r>
        <w:rPr>
          <w:rFonts w:ascii="Times New Roman" w:hAnsi="Times New Roman"/>
          <w:sz w:val="24"/>
          <w:szCs w:val="24"/>
        </w:rPr>
        <w:t xml:space="preserve"> her for disorderly conduct. </w:t>
      </w:r>
      <w:r w:rsidRPr="00DC6B14">
        <w:rPr>
          <w:rFonts w:ascii="Times New Roman" w:hAnsi="Times New Roman"/>
          <w:sz w:val="24"/>
          <w:szCs w:val="24"/>
        </w:rPr>
        <w:t>Before arresting her, the officer called her “vile” names and ordered her to take her clothing off in the street to see if she had</w:t>
      </w:r>
      <w:r>
        <w:rPr>
          <w:rFonts w:ascii="Times New Roman" w:hAnsi="Times New Roman"/>
          <w:sz w:val="24"/>
          <w:szCs w:val="24"/>
        </w:rPr>
        <w:t xml:space="preserve"> men’s clothing on underneath. </w:t>
      </w:r>
      <w:r w:rsidRPr="00DC6B14">
        <w:rPr>
          <w:rFonts w:ascii="Times New Roman" w:hAnsi="Times New Roman"/>
          <w:sz w:val="24"/>
          <w:szCs w:val="24"/>
        </w:rPr>
        <w:t>When Anderson refused,</w:t>
      </w:r>
      <w:r>
        <w:rPr>
          <w:rFonts w:ascii="Times New Roman" w:hAnsi="Times New Roman"/>
          <w:sz w:val="24"/>
          <w:szCs w:val="24"/>
        </w:rPr>
        <w:t xml:space="preserve"> the officer called for backup.</w:t>
      </w:r>
      <w:r w:rsidRPr="00DC6B14">
        <w:rPr>
          <w:rFonts w:ascii="Times New Roman" w:hAnsi="Times New Roman"/>
          <w:sz w:val="24"/>
          <w:szCs w:val="24"/>
        </w:rPr>
        <w:t xml:space="preserve"> When another officer arrived, both tried ripping Anderson’s clothing, at which point Anders</w:t>
      </w:r>
      <w:r>
        <w:rPr>
          <w:rFonts w:ascii="Times New Roman" w:hAnsi="Times New Roman"/>
          <w:sz w:val="24"/>
          <w:szCs w:val="24"/>
        </w:rPr>
        <w:t xml:space="preserve">on put up a fierce resistance. </w:t>
      </w:r>
      <w:r w:rsidRPr="00DC6B14">
        <w:rPr>
          <w:rFonts w:ascii="Times New Roman" w:hAnsi="Times New Roman"/>
          <w:sz w:val="24"/>
          <w:szCs w:val="24"/>
        </w:rPr>
        <w:t>The officers handcuffed Anderson, arrested her, and took her to the Mil</w:t>
      </w:r>
      <w:r>
        <w:rPr>
          <w:rFonts w:ascii="Times New Roman" w:hAnsi="Times New Roman"/>
          <w:sz w:val="24"/>
          <w:szCs w:val="24"/>
        </w:rPr>
        <w:t xml:space="preserve">waukee Central Police Station. </w:t>
      </w:r>
      <w:r w:rsidRPr="00DC6B14">
        <w:rPr>
          <w:rFonts w:ascii="Times New Roman" w:hAnsi="Times New Roman"/>
          <w:sz w:val="24"/>
          <w:szCs w:val="24"/>
        </w:rPr>
        <w:t xml:space="preserve">At the station, the matron, in charge of the women’s jail, found that Anderson </w:t>
      </w:r>
      <w:r>
        <w:rPr>
          <w:rFonts w:ascii="Times New Roman" w:hAnsi="Times New Roman"/>
          <w:sz w:val="24"/>
          <w:szCs w:val="24"/>
        </w:rPr>
        <w:t>had</w:t>
      </w:r>
      <w:r w:rsidRPr="00DC6B14">
        <w:rPr>
          <w:rFonts w:ascii="Times New Roman" w:hAnsi="Times New Roman"/>
          <w:sz w:val="24"/>
          <w:szCs w:val="24"/>
        </w:rPr>
        <w:t xml:space="preserve"> me</w:t>
      </w:r>
      <w:r>
        <w:rPr>
          <w:rFonts w:ascii="Times New Roman" w:hAnsi="Times New Roman"/>
          <w:sz w:val="24"/>
          <w:szCs w:val="24"/>
        </w:rPr>
        <w:t xml:space="preserve">n’s pants on under her skirts. </w:t>
      </w:r>
      <w:r w:rsidRPr="00DC6B14">
        <w:rPr>
          <w:rFonts w:ascii="Times New Roman" w:hAnsi="Times New Roman"/>
          <w:sz w:val="24"/>
          <w:szCs w:val="24"/>
        </w:rPr>
        <w:t>In the courtroom, Anderson faced Judge Page, the same judge who had, eleven months prior, ordered her to wear women's clothing if sh</w:t>
      </w:r>
      <w:r>
        <w:rPr>
          <w:rFonts w:ascii="Times New Roman" w:hAnsi="Times New Roman"/>
          <w:sz w:val="24"/>
          <w:szCs w:val="24"/>
        </w:rPr>
        <w:t xml:space="preserve">e were to remain in Milwaukee. </w:t>
      </w:r>
      <w:r w:rsidRPr="00DC6B14">
        <w:rPr>
          <w:rFonts w:ascii="Times New Roman" w:hAnsi="Times New Roman"/>
          <w:sz w:val="24"/>
          <w:szCs w:val="24"/>
        </w:rPr>
        <w:t>Instead of reprimanding the police officers, Judge Page dismissed the police harassment that caused the fight and focused on Anderson's non-compliance with norm</w:t>
      </w:r>
      <w:r>
        <w:rPr>
          <w:rFonts w:ascii="Times New Roman" w:hAnsi="Times New Roman"/>
          <w:sz w:val="24"/>
          <w:szCs w:val="24"/>
        </w:rPr>
        <w:t>s of women's gendered clothing.</w:t>
      </w:r>
      <w:r w:rsidRPr="00DC6B14">
        <w:rPr>
          <w:rFonts w:ascii="Times New Roman" w:hAnsi="Times New Roman"/>
          <w:sz w:val="24"/>
          <w:szCs w:val="24"/>
        </w:rPr>
        <w:t xml:space="preserve"> Ordering that Anderson pay a five dollar fine for being disorderly, Judge Page further indicated that gendered clothing and behavioral norms would be legally enforced</w:t>
      </w:r>
      <w:r>
        <w:rPr>
          <w:rFonts w:ascii="Times New Roman" w:hAnsi="Times New Roman"/>
          <w:sz w:val="24"/>
          <w:szCs w:val="24"/>
        </w:rPr>
        <w:t xml:space="preserve"> although no law existed against female's wearing of male gendered clothing</w:t>
      </w:r>
      <w:r w:rsidRPr="00DC6B14">
        <w:rPr>
          <w:rFonts w:ascii="Times New Roman" w:hAnsi="Times New Roman"/>
          <w:sz w:val="24"/>
          <w:szCs w:val="24"/>
        </w:rPr>
        <w:t>.</w:t>
      </w:r>
      <w:r w:rsidRPr="00DC6B14">
        <w:rPr>
          <w:rStyle w:val="FootnoteReference"/>
          <w:rFonts w:ascii="Times New Roman" w:hAnsi="Times New Roman"/>
          <w:sz w:val="24"/>
          <w:szCs w:val="24"/>
        </w:rPr>
        <w:footnoteReference w:id="74"/>
      </w:r>
    </w:p>
    <w:p w:rsidR="001A3DE5" w:rsidRPr="00DC6B14" w:rsidRDefault="001A3DE5" w:rsidP="001A3DE5">
      <w:pPr>
        <w:spacing w:after="0" w:line="480" w:lineRule="auto"/>
        <w:rPr>
          <w:rFonts w:ascii="Times New Roman" w:hAnsi="Times New Roman"/>
          <w:sz w:val="24"/>
          <w:szCs w:val="24"/>
        </w:rPr>
      </w:pPr>
    </w:p>
    <w:p w:rsidR="001A3DE5" w:rsidRDefault="001A3DE5" w:rsidP="001A3DE5">
      <w:pPr>
        <w:spacing w:after="0" w:line="480" w:lineRule="auto"/>
        <w:jc w:val="center"/>
        <w:rPr>
          <w:rFonts w:ascii="Times New Roman" w:hAnsi="Times New Roman"/>
          <w:b/>
          <w:sz w:val="24"/>
          <w:szCs w:val="24"/>
        </w:rPr>
      </w:pPr>
      <w:r w:rsidRPr="00DC6B14">
        <w:rPr>
          <w:rFonts w:ascii="Times New Roman" w:hAnsi="Times New Roman"/>
          <w:b/>
          <w:sz w:val="24"/>
          <w:szCs w:val="24"/>
        </w:rPr>
        <w:t>Sexual Double Standards</w:t>
      </w:r>
    </w:p>
    <w:p w:rsidR="001A3DE5" w:rsidRPr="00DC6B14" w:rsidRDefault="001A3DE5" w:rsidP="001A3DE5">
      <w:pPr>
        <w:spacing w:after="0" w:line="480" w:lineRule="auto"/>
        <w:jc w:val="center"/>
        <w:rPr>
          <w:rFonts w:ascii="Times New Roman" w:hAnsi="Times New Roman"/>
          <w:b/>
          <w:sz w:val="24"/>
          <w:szCs w:val="24"/>
        </w:rPr>
      </w:pP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Social and cultural assumptions about women and men were not limited to their clothing and behaviors; they extended to the morality asso</w:t>
      </w:r>
      <w:r>
        <w:rPr>
          <w:rFonts w:ascii="Times New Roman" w:hAnsi="Times New Roman"/>
          <w:sz w:val="24"/>
          <w:szCs w:val="24"/>
        </w:rPr>
        <w:t xml:space="preserve">ciated with gendered behavior. </w:t>
      </w:r>
      <w:r w:rsidRPr="00DC6B14">
        <w:rPr>
          <w:rFonts w:ascii="Times New Roman" w:hAnsi="Times New Roman"/>
          <w:sz w:val="24"/>
          <w:szCs w:val="24"/>
        </w:rPr>
        <w:t>Anderson’s case and the discourse of the 1913 Wisconsin “eugenic” marriage law illustrate that society assumed women were “pure” before marriage and men</w:t>
      </w:r>
      <w:r>
        <w:rPr>
          <w:rFonts w:ascii="Times New Roman" w:hAnsi="Times New Roman"/>
          <w:sz w:val="24"/>
          <w:szCs w:val="24"/>
        </w:rPr>
        <w:t xml:space="preserve">, “promiscuous.” </w:t>
      </w:r>
      <w:r w:rsidRPr="00DC6B14">
        <w:rPr>
          <w:rFonts w:ascii="Times New Roman" w:hAnsi="Times New Roman"/>
          <w:sz w:val="24"/>
          <w:szCs w:val="24"/>
        </w:rPr>
        <w:t>The law, specifically applicable only to male grooms, addressed a real social issue—that males had higher rates of diagnosed sexually transmitted diseases than women.</w:t>
      </w:r>
      <w:r>
        <w:rPr>
          <w:rStyle w:val="FootnoteReference"/>
          <w:rFonts w:ascii="Times New Roman" w:hAnsi="Times New Roman"/>
          <w:sz w:val="24"/>
          <w:szCs w:val="24"/>
        </w:rPr>
        <w:footnoteReference w:id="75"/>
      </w:r>
      <w:r w:rsidRPr="00DC6B14">
        <w:rPr>
          <w:rFonts w:ascii="Times New Roman" w:hAnsi="Times New Roman"/>
          <w:sz w:val="24"/>
          <w:szCs w:val="24"/>
        </w:rPr>
        <w:t xml:space="preserve"> However, since the law applied only to male grooms, the law discriminatorily reinforced the accepted </w:t>
      </w:r>
      <w:r>
        <w:rPr>
          <w:rFonts w:ascii="Times New Roman" w:hAnsi="Times New Roman"/>
          <w:sz w:val="24"/>
          <w:szCs w:val="24"/>
        </w:rPr>
        <w:t>behavioral</w:t>
      </w:r>
      <w:r w:rsidRPr="00DC6B14">
        <w:rPr>
          <w:rFonts w:ascii="Times New Roman" w:hAnsi="Times New Roman"/>
          <w:sz w:val="24"/>
          <w:szCs w:val="24"/>
        </w:rPr>
        <w:t xml:space="preserve"> </w:t>
      </w:r>
      <w:r>
        <w:rPr>
          <w:rFonts w:ascii="Times New Roman" w:hAnsi="Times New Roman"/>
          <w:sz w:val="24"/>
          <w:szCs w:val="24"/>
        </w:rPr>
        <w:t>assumption that males would be promiscuous</w:t>
      </w:r>
      <w:r w:rsidRPr="00DC6B14">
        <w:rPr>
          <w:rFonts w:ascii="Times New Roman" w:hAnsi="Times New Roman"/>
          <w:sz w:val="24"/>
          <w:szCs w:val="24"/>
        </w:rPr>
        <w:t xml:space="preserve"> before marriage while making no attempt to address female sexual behavior. Unlike Kerwinieo, Kleinowski did not have to undergo testing for venereal disease before marriage because as a woman, much of society assumed that if unmarried and respectable, she must be virginal and thus free of disease.  </w:t>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Howeve</w:t>
      </w:r>
      <w:r>
        <w:rPr>
          <w:rFonts w:ascii="Times New Roman" w:hAnsi="Times New Roman"/>
          <w:sz w:val="24"/>
          <w:szCs w:val="24"/>
        </w:rPr>
        <w:t>r, not everyone agreed with these</w:t>
      </w:r>
      <w:r w:rsidRPr="00DC6B14">
        <w:rPr>
          <w:rFonts w:ascii="Times New Roman" w:hAnsi="Times New Roman"/>
          <w:sz w:val="24"/>
          <w:szCs w:val="24"/>
        </w:rPr>
        <w:t xml:space="preserve"> legally encoded </w:t>
      </w:r>
      <w:r>
        <w:rPr>
          <w:rFonts w:ascii="Times New Roman" w:hAnsi="Times New Roman"/>
          <w:sz w:val="24"/>
          <w:szCs w:val="24"/>
        </w:rPr>
        <w:t xml:space="preserve">behavioral </w:t>
      </w:r>
      <w:r w:rsidRPr="00DC6B14">
        <w:rPr>
          <w:rFonts w:ascii="Times New Roman" w:hAnsi="Times New Roman"/>
          <w:sz w:val="24"/>
          <w:szCs w:val="24"/>
        </w:rPr>
        <w:t>assumption</w:t>
      </w:r>
      <w:r>
        <w:rPr>
          <w:rFonts w:ascii="Times New Roman" w:hAnsi="Times New Roman"/>
          <w:sz w:val="24"/>
          <w:szCs w:val="24"/>
        </w:rPr>
        <w:t xml:space="preserve">s, </w:t>
      </w:r>
      <w:r w:rsidRPr="00DC6B14">
        <w:rPr>
          <w:rFonts w:ascii="Times New Roman" w:hAnsi="Times New Roman"/>
          <w:sz w:val="24"/>
          <w:szCs w:val="24"/>
        </w:rPr>
        <w:t>including women who led the</w:t>
      </w:r>
      <w:r>
        <w:rPr>
          <w:rFonts w:ascii="Times New Roman" w:hAnsi="Times New Roman"/>
          <w:sz w:val="24"/>
          <w:szCs w:val="24"/>
        </w:rPr>
        <w:t xml:space="preserve"> campaign for a law that would prevent the spread of sexually transmitted diseases. These women</w:t>
      </w:r>
      <w:r w:rsidRPr="00DC6B14">
        <w:rPr>
          <w:rFonts w:ascii="Times New Roman" w:hAnsi="Times New Roman"/>
          <w:sz w:val="24"/>
          <w:szCs w:val="24"/>
        </w:rPr>
        <w:t xml:space="preserve"> felt that </w:t>
      </w:r>
      <w:r>
        <w:rPr>
          <w:rFonts w:ascii="Times New Roman" w:hAnsi="Times New Roman"/>
          <w:sz w:val="24"/>
          <w:szCs w:val="24"/>
        </w:rPr>
        <w:t>since the law applied only to males, it</w:t>
      </w:r>
      <w:r w:rsidRPr="00DC6B14">
        <w:rPr>
          <w:rFonts w:ascii="Times New Roman" w:hAnsi="Times New Roman"/>
          <w:sz w:val="24"/>
          <w:szCs w:val="24"/>
        </w:rPr>
        <w:t xml:space="preserve"> discrimi</w:t>
      </w:r>
      <w:r>
        <w:rPr>
          <w:rFonts w:ascii="Times New Roman" w:hAnsi="Times New Roman"/>
          <w:sz w:val="24"/>
          <w:szCs w:val="24"/>
        </w:rPr>
        <w:t>nated against men as a class. They</w:t>
      </w:r>
      <w:r w:rsidRPr="00DC6B14">
        <w:rPr>
          <w:rFonts w:ascii="Times New Roman" w:hAnsi="Times New Roman"/>
          <w:sz w:val="24"/>
          <w:szCs w:val="24"/>
        </w:rPr>
        <w:t xml:space="preserve"> wanted the law to apply</w:t>
      </w:r>
      <w:r>
        <w:rPr>
          <w:rFonts w:ascii="Times New Roman" w:hAnsi="Times New Roman"/>
          <w:sz w:val="24"/>
          <w:szCs w:val="24"/>
        </w:rPr>
        <w:t xml:space="preserve"> to both males and females</w:t>
      </w:r>
      <w:r w:rsidRPr="00DC6B14">
        <w:rPr>
          <w:rFonts w:ascii="Times New Roman" w:hAnsi="Times New Roman"/>
          <w:sz w:val="24"/>
          <w:szCs w:val="24"/>
        </w:rPr>
        <w:t>.  Still others did not see testing women for v</w:t>
      </w:r>
      <w:r>
        <w:rPr>
          <w:rFonts w:ascii="Times New Roman" w:hAnsi="Times New Roman"/>
          <w:sz w:val="24"/>
          <w:szCs w:val="24"/>
        </w:rPr>
        <w:t xml:space="preserve">enereal diseases as necessary. </w:t>
      </w:r>
      <w:r w:rsidRPr="00DC6B14">
        <w:rPr>
          <w:rFonts w:ascii="Times New Roman" w:hAnsi="Times New Roman"/>
          <w:sz w:val="24"/>
          <w:szCs w:val="24"/>
        </w:rPr>
        <w:t xml:space="preserve">According to the </w:t>
      </w:r>
      <w:r w:rsidRPr="00DC6B14">
        <w:rPr>
          <w:rFonts w:ascii="Times New Roman" w:hAnsi="Times New Roman"/>
          <w:i/>
          <w:sz w:val="24"/>
          <w:szCs w:val="24"/>
        </w:rPr>
        <w:t xml:space="preserve">Milwaukee Sentinel </w:t>
      </w:r>
      <w:r w:rsidRPr="00DC6B14">
        <w:rPr>
          <w:rFonts w:ascii="Times New Roman" w:hAnsi="Times New Roman"/>
          <w:sz w:val="24"/>
          <w:szCs w:val="24"/>
        </w:rPr>
        <w:t xml:space="preserve">which exhibited this point of view: </w:t>
      </w:r>
    </w:p>
    <w:p w:rsidR="001A3DE5" w:rsidRDefault="001A3DE5" w:rsidP="001A3DE5">
      <w:pPr>
        <w:spacing w:after="0" w:line="240" w:lineRule="auto"/>
        <w:ind w:left="720"/>
        <w:rPr>
          <w:rFonts w:ascii="Times New Roman" w:hAnsi="Times New Roman"/>
          <w:sz w:val="24"/>
          <w:szCs w:val="24"/>
        </w:rPr>
      </w:pPr>
      <w:r w:rsidRPr="00DC6B14">
        <w:rPr>
          <w:rFonts w:ascii="Times New Roman" w:hAnsi="Times New Roman"/>
          <w:sz w:val="24"/>
          <w:szCs w:val="24"/>
        </w:rPr>
        <w:t>The medical evidence… corroborates what we supposed to be common knowledge that the great majority of women are pure while a considerable percentage of the men have had illicit sexual relations before marriage and consequently that the number of cases where newly married men transmit such diseases to their wives is naturally greater than the number of cases where women transmit the disease to their newly married husbands.</w:t>
      </w:r>
      <w:r w:rsidRPr="00DC6B14">
        <w:rPr>
          <w:rStyle w:val="FootnoteReference"/>
          <w:rFonts w:ascii="Times New Roman" w:hAnsi="Times New Roman"/>
          <w:sz w:val="24"/>
          <w:szCs w:val="24"/>
        </w:rPr>
        <w:footnoteReference w:id="76"/>
      </w:r>
    </w:p>
    <w:p w:rsidR="001A3DE5" w:rsidRPr="00DC6B14" w:rsidRDefault="001A3DE5" w:rsidP="001A3DE5">
      <w:pPr>
        <w:spacing w:after="0" w:line="240" w:lineRule="auto"/>
        <w:ind w:left="720"/>
        <w:rPr>
          <w:rFonts w:ascii="Times New Roman" w:hAnsi="Times New Roman"/>
          <w:sz w:val="24"/>
          <w:szCs w:val="24"/>
        </w:rPr>
      </w:pP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 xml:space="preserve">Clearly, the </w:t>
      </w:r>
      <w:r>
        <w:rPr>
          <w:rFonts w:ascii="Times New Roman" w:hAnsi="Times New Roman"/>
          <w:sz w:val="24"/>
          <w:szCs w:val="24"/>
        </w:rPr>
        <w:t>commonly accepted belief</w:t>
      </w:r>
      <w:r w:rsidRPr="00DC6B14">
        <w:rPr>
          <w:rFonts w:ascii="Times New Roman" w:hAnsi="Times New Roman"/>
          <w:sz w:val="24"/>
          <w:szCs w:val="24"/>
        </w:rPr>
        <w:t xml:space="preserve"> that </w:t>
      </w:r>
      <w:r>
        <w:rPr>
          <w:rFonts w:ascii="Times New Roman" w:hAnsi="Times New Roman"/>
          <w:sz w:val="24"/>
          <w:szCs w:val="24"/>
        </w:rPr>
        <w:t xml:space="preserve">the majority of </w:t>
      </w:r>
      <w:r w:rsidRPr="00DC6B14">
        <w:rPr>
          <w:rFonts w:ascii="Times New Roman" w:hAnsi="Times New Roman"/>
          <w:sz w:val="24"/>
          <w:szCs w:val="24"/>
        </w:rPr>
        <w:t>women were virginal</w:t>
      </w:r>
      <w:r>
        <w:rPr>
          <w:rFonts w:ascii="Times New Roman" w:hAnsi="Times New Roman"/>
          <w:sz w:val="24"/>
          <w:szCs w:val="24"/>
        </w:rPr>
        <w:t xml:space="preserve"> before marriage</w:t>
      </w:r>
      <w:r w:rsidRPr="00DC6B14">
        <w:rPr>
          <w:rFonts w:ascii="Times New Roman" w:hAnsi="Times New Roman"/>
          <w:sz w:val="24"/>
          <w:szCs w:val="24"/>
        </w:rPr>
        <w:t>, and thus free of sexually transmitted diseases</w:t>
      </w:r>
      <w:r>
        <w:rPr>
          <w:rFonts w:ascii="Times New Roman" w:hAnsi="Times New Roman"/>
          <w:sz w:val="24"/>
          <w:szCs w:val="24"/>
        </w:rPr>
        <w:t xml:space="preserve"> whereas men were not, was</w:t>
      </w:r>
      <w:r w:rsidRPr="00DC6B14">
        <w:rPr>
          <w:rFonts w:ascii="Times New Roman" w:hAnsi="Times New Roman"/>
          <w:sz w:val="24"/>
          <w:szCs w:val="24"/>
        </w:rPr>
        <w:t xml:space="preserve"> so strong that </w:t>
      </w:r>
      <w:r>
        <w:rPr>
          <w:rFonts w:ascii="Times New Roman" w:hAnsi="Times New Roman"/>
          <w:sz w:val="24"/>
          <w:szCs w:val="24"/>
        </w:rPr>
        <w:t>it was</w:t>
      </w:r>
      <w:r w:rsidRPr="00DC6B14">
        <w:rPr>
          <w:rFonts w:ascii="Times New Roman" w:hAnsi="Times New Roman"/>
          <w:sz w:val="24"/>
          <w:szCs w:val="24"/>
        </w:rPr>
        <w:t xml:space="preserve"> considered “common knowledge."</w:t>
      </w:r>
    </w:p>
    <w:p w:rsidR="001A3DE5" w:rsidRPr="00DC6B14" w:rsidRDefault="001A3DE5" w:rsidP="001A3DE5">
      <w:pPr>
        <w:spacing w:after="0" w:line="480" w:lineRule="auto"/>
        <w:rPr>
          <w:rFonts w:ascii="Times New Roman" w:hAnsi="Times New Roman"/>
          <w:sz w:val="24"/>
          <w:szCs w:val="24"/>
        </w:rPr>
      </w:pPr>
      <w:r w:rsidRPr="00DC6B14">
        <w:rPr>
          <w:rFonts w:ascii="Times New Roman" w:hAnsi="Times New Roman"/>
          <w:sz w:val="24"/>
          <w:szCs w:val="24"/>
        </w:rPr>
        <w:tab/>
        <w:t xml:space="preserve">As one physician who opposed the </w:t>
      </w:r>
      <w:r w:rsidRPr="00DC6B14">
        <w:rPr>
          <w:rFonts w:ascii="Times New Roman" w:hAnsi="Times New Roman"/>
          <w:i/>
          <w:sz w:val="24"/>
          <w:szCs w:val="24"/>
        </w:rPr>
        <w:t xml:space="preserve">Milwaukee Sentinel's </w:t>
      </w:r>
      <w:r w:rsidRPr="00DC6B14">
        <w:rPr>
          <w:rFonts w:ascii="Times New Roman" w:hAnsi="Times New Roman"/>
          <w:sz w:val="24"/>
          <w:szCs w:val="24"/>
        </w:rPr>
        <w:t>opinion pointed out in the same article, “Women who marry and transmit a harmful disease to their husbands do just as much harm as men who transmit the disease to their wives.”</w:t>
      </w:r>
      <w:r w:rsidRPr="00DC6B14">
        <w:rPr>
          <w:rStyle w:val="FootnoteReference"/>
          <w:rFonts w:ascii="Times New Roman" w:hAnsi="Times New Roman"/>
          <w:sz w:val="24"/>
          <w:szCs w:val="24"/>
        </w:rPr>
        <w:footnoteReference w:id="77"/>
      </w:r>
      <w:r>
        <w:rPr>
          <w:rFonts w:ascii="Times New Roman" w:hAnsi="Times New Roman"/>
          <w:sz w:val="24"/>
          <w:szCs w:val="24"/>
        </w:rPr>
        <w:t xml:space="preserve"> Nonetheless, commonly held assumptions</w:t>
      </w:r>
      <w:r w:rsidRPr="00DC6B14">
        <w:rPr>
          <w:rFonts w:ascii="Times New Roman" w:hAnsi="Times New Roman"/>
          <w:sz w:val="24"/>
          <w:szCs w:val="24"/>
        </w:rPr>
        <w:t xml:space="preserve"> about the “purity” of women outweighed the rationale that women could just as easily transmit venereal diseases to their partners as men could. In 1914 the Wisconsin State Supreme Court decided to uphold the law only for men despite arguments that the law should extend to both sexes.</w:t>
      </w:r>
      <w:r w:rsidRPr="00DC6B14">
        <w:rPr>
          <w:rStyle w:val="FootnoteReference"/>
          <w:rFonts w:ascii="Times New Roman" w:hAnsi="Times New Roman"/>
          <w:sz w:val="24"/>
          <w:szCs w:val="24"/>
        </w:rPr>
        <w:footnoteReference w:id="78"/>
      </w:r>
      <w:r>
        <w:rPr>
          <w:rFonts w:ascii="Times New Roman" w:hAnsi="Times New Roman"/>
          <w:sz w:val="24"/>
          <w:szCs w:val="24"/>
        </w:rPr>
        <w:t xml:space="preserve"> </w:t>
      </w:r>
      <w:r w:rsidRPr="00DC6B14">
        <w:rPr>
          <w:rFonts w:ascii="Times New Roman" w:hAnsi="Times New Roman"/>
          <w:sz w:val="24"/>
          <w:szCs w:val="24"/>
        </w:rPr>
        <w:t xml:space="preserve">Upholding the requirement for examination and testing only for males, the law dismissed the females </w:t>
      </w:r>
      <w:r>
        <w:rPr>
          <w:rFonts w:ascii="Times New Roman" w:hAnsi="Times New Roman"/>
          <w:sz w:val="24"/>
          <w:szCs w:val="24"/>
        </w:rPr>
        <w:t>who transmitted venereal diseases to men</w:t>
      </w:r>
      <w:r w:rsidRPr="00DC6B14">
        <w:rPr>
          <w:rFonts w:ascii="Times New Roman" w:hAnsi="Times New Roman"/>
          <w:sz w:val="24"/>
          <w:szCs w:val="24"/>
        </w:rPr>
        <w:t xml:space="preserve">.  Apparently, these “impure” women were not seen as marriage material as were the men who had sexual relations with them.  </w:t>
      </w:r>
    </w:p>
    <w:p w:rsidR="001A3DE5"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Newspaper articles about Anderson's case across the country exhibited this preoccupation with the “purity” and thus, the morality of women by repeatedly announcing that Kleinowski knew nothing of her husband’s female sex.</w:t>
      </w:r>
      <w:r w:rsidRPr="00DC6B14">
        <w:rPr>
          <w:rStyle w:val="FootnoteReference"/>
          <w:rFonts w:ascii="Times New Roman" w:hAnsi="Times New Roman"/>
          <w:sz w:val="24"/>
          <w:szCs w:val="24"/>
        </w:rPr>
        <w:footnoteReference w:id="79"/>
      </w:r>
      <w:r>
        <w:rPr>
          <w:rFonts w:ascii="Times New Roman" w:hAnsi="Times New Roman"/>
          <w:sz w:val="24"/>
          <w:szCs w:val="24"/>
        </w:rPr>
        <w:t xml:space="preserve"> </w:t>
      </w:r>
      <w:r w:rsidRPr="00DC6B14">
        <w:rPr>
          <w:rFonts w:ascii="Times New Roman" w:hAnsi="Times New Roman"/>
          <w:sz w:val="24"/>
          <w:szCs w:val="24"/>
        </w:rPr>
        <w:t>Newspapers probably felt it necessary to proclaim this due to their reader’s curiosity and to quell any question regarding the</w:t>
      </w:r>
      <w:r>
        <w:rPr>
          <w:rFonts w:ascii="Times New Roman" w:hAnsi="Times New Roman"/>
          <w:sz w:val="24"/>
          <w:szCs w:val="24"/>
        </w:rPr>
        <w:t xml:space="preserve"> existence of “moral perversion</w:t>
      </w:r>
      <w:r w:rsidRPr="00DC6B14">
        <w:rPr>
          <w:rFonts w:ascii="Times New Roman" w:hAnsi="Times New Roman"/>
          <w:sz w:val="24"/>
          <w:szCs w:val="24"/>
        </w:rPr>
        <w:t>”</w:t>
      </w:r>
      <w:r>
        <w:rPr>
          <w:rFonts w:ascii="Times New Roman" w:hAnsi="Times New Roman"/>
          <w:sz w:val="24"/>
          <w:szCs w:val="24"/>
        </w:rPr>
        <w:t xml:space="preserve"> (i.e. lesbianism) in the case.</w:t>
      </w:r>
      <w:r w:rsidRPr="00DC6B14">
        <w:rPr>
          <w:rFonts w:ascii="Times New Roman" w:hAnsi="Times New Roman"/>
          <w:sz w:val="24"/>
          <w:szCs w:val="24"/>
        </w:rPr>
        <w:t xml:space="preserve"> Likewise, since Kleinowski continued living with Anderson after Anderson's trial, she probably felt that</w:t>
      </w:r>
      <w:r>
        <w:rPr>
          <w:rFonts w:ascii="Times New Roman" w:hAnsi="Times New Roman"/>
          <w:sz w:val="24"/>
          <w:szCs w:val="24"/>
        </w:rPr>
        <w:t xml:space="preserve"> she needed to allay any suspicion</w:t>
      </w:r>
      <w:r w:rsidRPr="00DC6B14">
        <w:rPr>
          <w:rFonts w:ascii="Times New Roman" w:hAnsi="Times New Roman"/>
          <w:sz w:val="24"/>
          <w:szCs w:val="24"/>
        </w:rPr>
        <w:t xml:space="preserve"> that, even after a month of marriage, she knew or suspected Ralph's sex.</w:t>
      </w:r>
      <w:r w:rsidRPr="00DC6B14">
        <w:rPr>
          <w:rStyle w:val="FootnoteReference"/>
          <w:rFonts w:ascii="Times New Roman" w:hAnsi="Times New Roman"/>
          <w:sz w:val="24"/>
          <w:szCs w:val="24"/>
        </w:rPr>
        <w:footnoteReference w:id="80"/>
      </w:r>
    </w:p>
    <w:p w:rsidR="001A3DE5" w:rsidRPr="00DC6B14" w:rsidRDefault="001A3DE5" w:rsidP="001A3DE5">
      <w:pPr>
        <w:spacing w:after="0" w:line="480" w:lineRule="auto"/>
        <w:ind w:firstLine="720"/>
        <w:rPr>
          <w:rFonts w:ascii="Times New Roman" w:hAnsi="Times New Roman"/>
          <w:sz w:val="24"/>
          <w:szCs w:val="24"/>
        </w:rPr>
      </w:pPr>
    </w:p>
    <w:p w:rsidR="001A3DE5" w:rsidRDefault="001A3DE5" w:rsidP="001A3DE5">
      <w:pPr>
        <w:spacing w:after="0" w:line="480" w:lineRule="auto"/>
        <w:jc w:val="center"/>
        <w:rPr>
          <w:rFonts w:ascii="Times New Roman" w:hAnsi="Times New Roman"/>
          <w:b/>
          <w:sz w:val="24"/>
          <w:szCs w:val="24"/>
        </w:rPr>
      </w:pPr>
      <w:r w:rsidRPr="00DC6B14">
        <w:rPr>
          <w:rFonts w:ascii="Times New Roman" w:hAnsi="Times New Roman"/>
          <w:b/>
          <w:sz w:val="24"/>
          <w:szCs w:val="24"/>
        </w:rPr>
        <w:t>Complexities and Contentiousness of the 1913 "Eugenic" Marriage Law</w:t>
      </w:r>
    </w:p>
    <w:p w:rsidR="001A3DE5" w:rsidRPr="00DC6B14" w:rsidRDefault="001A3DE5" w:rsidP="001A3DE5">
      <w:pPr>
        <w:spacing w:after="0" w:line="480" w:lineRule="auto"/>
        <w:jc w:val="center"/>
        <w:rPr>
          <w:rFonts w:ascii="Times New Roman" w:hAnsi="Times New Roman"/>
          <w:b/>
          <w:sz w:val="24"/>
          <w:szCs w:val="24"/>
        </w:rPr>
      </w:pP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The sensationalistic nature of the case also resulted in a nationwide discourse about the failings of the controversial Wi</w:t>
      </w:r>
      <w:r>
        <w:rPr>
          <w:rFonts w:ascii="Times New Roman" w:hAnsi="Times New Roman"/>
          <w:sz w:val="24"/>
          <w:szCs w:val="24"/>
        </w:rPr>
        <w:t>sconsin “eugenic” marriage law.</w:t>
      </w:r>
      <w:r w:rsidRPr="00DC6B14">
        <w:rPr>
          <w:rFonts w:ascii="Times New Roman" w:hAnsi="Times New Roman"/>
          <w:sz w:val="24"/>
          <w:szCs w:val="24"/>
        </w:rPr>
        <w:t xml:space="preserve"> Most frequently, articles appeared with titles highlighting Anderson’s gender crossing, such as, “Girl Gets a Eugenic License as a Man then Weds a Girl,” and “Ralph’s Real Name is Cora Anderson, and she has a Doctor’s Certificate That She is a Healthy Man.”</w:t>
      </w:r>
      <w:r w:rsidRPr="00DC6B14">
        <w:rPr>
          <w:rStyle w:val="FootnoteReference"/>
          <w:rFonts w:ascii="Times New Roman" w:hAnsi="Times New Roman"/>
          <w:sz w:val="24"/>
          <w:szCs w:val="24"/>
        </w:rPr>
        <w:footnoteReference w:id="81"/>
      </w:r>
      <w:r>
        <w:rPr>
          <w:rFonts w:ascii="Times New Roman" w:hAnsi="Times New Roman"/>
          <w:sz w:val="24"/>
          <w:szCs w:val="24"/>
        </w:rPr>
        <w:t xml:space="preserve"> </w:t>
      </w:r>
      <w:r w:rsidRPr="00DC6B14">
        <w:rPr>
          <w:rFonts w:ascii="Times New Roman" w:hAnsi="Times New Roman"/>
          <w:sz w:val="24"/>
          <w:szCs w:val="24"/>
        </w:rPr>
        <w:t xml:space="preserve">Such articles </w:t>
      </w:r>
      <w:r>
        <w:rPr>
          <w:rFonts w:ascii="Times New Roman" w:hAnsi="Times New Roman"/>
          <w:sz w:val="24"/>
          <w:szCs w:val="24"/>
        </w:rPr>
        <w:t>portray</w:t>
      </w:r>
      <w:r w:rsidRPr="00DC6B14">
        <w:rPr>
          <w:rFonts w:ascii="Times New Roman" w:hAnsi="Times New Roman"/>
          <w:sz w:val="24"/>
          <w:szCs w:val="24"/>
        </w:rPr>
        <w:t xml:space="preserve"> the sensation Anderson caused by procuring a marriage license intended for males, but they also exhibit mockery of the Wisconsin’s “eugenic” marriage law.</w:t>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 xml:space="preserve">One especially critical article entitled, “Eugenic Statute Enforced in Wisconsin Shown to be a Huge Joke,” syndicated by the </w:t>
      </w:r>
      <w:r w:rsidRPr="00DC6B14">
        <w:rPr>
          <w:rFonts w:ascii="Times New Roman" w:hAnsi="Times New Roman"/>
          <w:i/>
          <w:sz w:val="24"/>
          <w:szCs w:val="24"/>
        </w:rPr>
        <w:t xml:space="preserve">New York World, </w:t>
      </w:r>
      <w:r w:rsidRPr="00DC6B14">
        <w:rPr>
          <w:rFonts w:ascii="Times New Roman" w:hAnsi="Times New Roman"/>
          <w:sz w:val="24"/>
          <w:szCs w:val="24"/>
        </w:rPr>
        <w:t>appeared in North Dakota, Florida, and Alabama newsp</w:t>
      </w:r>
      <w:r>
        <w:rPr>
          <w:rFonts w:ascii="Times New Roman" w:hAnsi="Times New Roman"/>
          <w:sz w:val="24"/>
          <w:szCs w:val="24"/>
        </w:rPr>
        <w:t xml:space="preserve">apers. </w:t>
      </w:r>
      <w:r w:rsidRPr="00DC6B14">
        <w:rPr>
          <w:rFonts w:ascii="Times New Roman" w:hAnsi="Times New Roman"/>
          <w:sz w:val="24"/>
          <w:szCs w:val="24"/>
        </w:rPr>
        <w:t>According to that article, Cora’s case showed: "…the absurdity of the Wisconsin eugenic statute under which this strange marriage was contracted…[since]…Dr. W. J. Scollard, who signed the eugenic certificate unquestionably lived up to the ruling of the attorney general of the state on the law, by his test which revealed the absence of one disease but did not show that the person tested was even of the masculine gender.</w:t>
      </w:r>
      <w:r w:rsidRPr="00DC6B14">
        <w:rPr>
          <w:rStyle w:val="FootnoteReference"/>
          <w:rFonts w:ascii="Times New Roman" w:hAnsi="Times New Roman"/>
          <w:sz w:val="24"/>
          <w:szCs w:val="24"/>
        </w:rPr>
        <w:t>"</w:t>
      </w:r>
      <w:r w:rsidRPr="00DC6B14">
        <w:rPr>
          <w:rStyle w:val="FootnoteReference"/>
          <w:rFonts w:ascii="Times New Roman" w:hAnsi="Times New Roman"/>
          <w:sz w:val="24"/>
          <w:szCs w:val="24"/>
        </w:rPr>
        <w:footnoteReference w:id="82"/>
      </w:r>
      <w:r w:rsidRPr="00DC6B14">
        <w:rPr>
          <w:rFonts w:ascii="Times New Roman" w:hAnsi="Times New Roman"/>
          <w:sz w:val="24"/>
          <w:szCs w:val="24"/>
        </w:rPr>
        <w:t xml:space="preserve"> In </w:t>
      </w:r>
      <w:r w:rsidRPr="00DC6B14">
        <w:rPr>
          <w:rFonts w:ascii="Times New Roman" w:hAnsi="Times New Roman"/>
          <w:i/>
          <w:sz w:val="24"/>
          <w:szCs w:val="24"/>
        </w:rPr>
        <w:t>Preaching Eugenics: Religious Leaders and the American Eugenics Movement</w:t>
      </w:r>
      <w:r w:rsidRPr="00DC6B14">
        <w:rPr>
          <w:rFonts w:ascii="Times New Roman" w:hAnsi="Times New Roman"/>
          <w:sz w:val="24"/>
          <w:szCs w:val="24"/>
        </w:rPr>
        <w:t xml:space="preserve"> Historian Christine Rosen explains that Anderson's exploitation of this flaw in the law, "...prompted many eugenics supporters to retreat from their initial stand in favor of health certificates.”</w:t>
      </w:r>
      <w:r w:rsidRPr="00DC6B14">
        <w:rPr>
          <w:rStyle w:val="FootnoteReference"/>
          <w:rFonts w:ascii="Times New Roman" w:hAnsi="Times New Roman"/>
          <w:sz w:val="24"/>
          <w:szCs w:val="24"/>
        </w:rPr>
        <w:footnoteReference w:id="83"/>
      </w:r>
      <w:r>
        <w:rPr>
          <w:rFonts w:ascii="Times New Roman" w:hAnsi="Times New Roman"/>
          <w:sz w:val="24"/>
          <w:szCs w:val="24"/>
        </w:rPr>
        <w:t xml:space="preserve"> </w:t>
      </w:r>
      <w:r w:rsidRPr="00DC6B14">
        <w:rPr>
          <w:rFonts w:ascii="Times New Roman" w:hAnsi="Times New Roman"/>
          <w:sz w:val="24"/>
          <w:szCs w:val="24"/>
        </w:rPr>
        <w:t>Thus, Anderson's case affected t</w:t>
      </w:r>
      <w:r>
        <w:rPr>
          <w:rFonts w:ascii="Times New Roman" w:hAnsi="Times New Roman"/>
          <w:sz w:val="24"/>
          <w:szCs w:val="24"/>
        </w:rPr>
        <w:t>he opinions of eugenicists who</w:t>
      </w:r>
      <w:r w:rsidRPr="00DC6B14">
        <w:rPr>
          <w:rFonts w:ascii="Times New Roman" w:hAnsi="Times New Roman"/>
          <w:sz w:val="24"/>
          <w:szCs w:val="24"/>
        </w:rPr>
        <w:t xml:space="preserve"> originally supported </w:t>
      </w:r>
      <w:r>
        <w:rPr>
          <w:rFonts w:ascii="Times New Roman" w:hAnsi="Times New Roman"/>
          <w:sz w:val="24"/>
          <w:szCs w:val="24"/>
        </w:rPr>
        <w:t xml:space="preserve">the </w:t>
      </w:r>
      <w:r w:rsidRPr="00DC6B14">
        <w:rPr>
          <w:rFonts w:ascii="Times New Roman" w:hAnsi="Times New Roman"/>
          <w:sz w:val="24"/>
          <w:szCs w:val="24"/>
        </w:rPr>
        <w:t xml:space="preserve">passage of such laws. </w:t>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Another major case</w:t>
      </w:r>
      <w:r>
        <w:rPr>
          <w:rFonts w:ascii="Times New Roman" w:hAnsi="Times New Roman"/>
          <w:sz w:val="24"/>
          <w:szCs w:val="24"/>
        </w:rPr>
        <w:t>,</w:t>
      </w:r>
      <w:r w:rsidRPr="00DC6B14">
        <w:rPr>
          <w:rFonts w:ascii="Times New Roman" w:hAnsi="Times New Roman"/>
          <w:sz w:val="24"/>
          <w:szCs w:val="24"/>
        </w:rPr>
        <w:t xml:space="preserve"> </w:t>
      </w:r>
      <w:r>
        <w:rPr>
          <w:rFonts w:ascii="Times New Roman" w:hAnsi="Times New Roman"/>
          <w:sz w:val="24"/>
          <w:szCs w:val="24"/>
        </w:rPr>
        <w:t xml:space="preserve">this one </w:t>
      </w:r>
      <w:r w:rsidRPr="00DC6B14">
        <w:rPr>
          <w:rFonts w:ascii="Times New Roman" w:hAnsi="Times New Roman"/>
          <w:sz w:val="24"/>
          <w:szCs w:val="24"/>
        </w:rPr>
        <w:t>dealing with the financial constraints of the law, also affected the opinions of eugenicists and lawmakers. On May 25, 1914, just as the hype surrounding Anderson’s case was declining, a Milwaukee Circuit Court declared the Wisconsin “eugenic” marriage law unconstitutional.  The case, Peterson v. Widule, came about because of Alfred Peterson’s attempt to obtain a marriage license.  Peterson saw four Milwaukee physicians, each of whom refused to examine and test him, according to the law, because of their lack of lab facilities or the cost they would incur if they performed the Wasserman test.  Lacking a certificate of health, Peterson went to</w:t>
      </w:r>
      <w:r>
        <w:rPr>
          <w:rFonts w:ascii="Times New Roman" w:hAnsi="Times New Roman"/>
          <w:sz w:val="24"/>
          <w:szCs w:val="24"/>
        </w:rPr>
        <w:t xml:space="preserve"> Milwaukee Deputy Clerk William </w:t>
      </w:r>
      <w:r w:rsidRPr="00DC6B14">
        <w:rPr>
          <w:rFonts w:ascii="Times New Roman" w:hAnsi="Times New Roman"/>
          <w:sz w:val="24"/>
          <w:szCs w:val="24"/>
        </w:rPr>
        <w:t>Widule to seek a marriage license, but Widule denied that request.</w:t>
      </w:r>
      <w:r w:rsidRPr="00DC6B14">
        <w:rPr>
          <w:rStyle w:val="FootnoteReference"/>
          <w:rFonts w:ascii="Times New Roman" w:hAnsi="Times New Roman"/>
          <w:sz w:val="24"/>
          <w:szCs w:val="24"/>
        </w:rPr>
        <w:footnoteReference w:id="84"/>
      </w:r>
    </w:p>
    <w:p w:rsidR="001A3DE5" w:rsidRPr="00DC6B1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Peterson, asserting that the law was unreasonable and thus unconstitutional, brought his case to the Milwaukee Circuit Court, where Judge Eschweiler agreed.  Eschweiler stated that the fee grooms had to pay a physician, $3.00 (approximately $70 in current value), was unreasonable since it impaired a person’s right to marry.</w:t>
      </w:r>
      <w:r w:rsidRPr="00DC6B14">
        <w:rPr>
          <w:rStyle w:val="FootnoteReference"/>
          <w:rFonts w:ascii="Times New Roman" w:hAnsi="Times New Roman"/>
          <w:sz w:val="24"/>
          <w:szCs w:val="24"/>
        </w:rPr>
        <w:footnoteReference w:id="85"/>
      </w:r>
      <w:r>
        <w:rPr>
          <w:rFonts w:ascii="Times New Roman" w:hAnsi="Times New Roman"/>
          <w:sz w:val="24"/>
          <w:szCs w:val="24"/>
        </w:rPr>
        <w:t xml:space="preserve"> </w:t>
      </w:r>
      <w:r w:rsidRPr="00DC6B14">
        <w:rPr>
          <w:rFonts w:ascii="Times New Roman" w:hAnsi="Times New Roman"/>
          <w:sz w:val="24"/>
          <w:szCs w:val="24"/>
        </w:rPr>
        <w:t xml:space="preserve">According to Eschweiler, the law inhibited (heterosexual) people’s inalienable right to marry (and thus, their freedom of religion and right to enjoy life), and presented a burden to Wisconsin physicians since the majority lacked the lab facilities to perform the complex Wasserman test.   Ultimately, on June 17, 1914, the Wisconsin Supreme Court overturned the ruling of the Milwaukee Circuit Court, and </w:t>
      </w:r>
      <w:r>
        <w:rPr>
          <w:rFonts w:ascii="Times New Roman" w:hAnsi="Times New Roman"/>
          <w:sz w:val="24"/>
          <w:szCs w:val="24"/>
        </w:rPr>
        <w:t>upheld</w:t>
      </w:r>
      <w:r w:rsidRPr="00DC6B14">
        <w:rPr>
          <w:rFonts w:ascii="Times New Roman" w:hAnsi="Times New Roman"/>
          <w:sz w:val="24"/>
          <w:szCs w:val="24"/>
        </w:rPr>
        <w:t xml:space="preserve"> the constitutionality of the Wisconsin “eugenic” marriage law.</w:t>
      </w:r>
      <w:r>
        <w:rPr>
          <w:rStyle w:val="FootnoteReference"/>
          <w:rFonts w:ascii="Times New Roman" w:hAnsi="Times New Roman"/>
          <w:sz w:val="24"/>
          <w:szCs w:val="24"/>
        </w:rPr>
        <w:footnoteReference w:id="86"/>
      </w:r>
    </w:p>
    <w:p w:rsidR="001A3DE5" w:rsidRPr="00D43EA4" w:rsidRDefault="001A3DE5" w:rsidP="001A3DE5">
      <w:pPr>
        <w:spacing w:after="0" w:line="480" w:lineRule="auto"/>
        <w:ind w:firstLine="720"/>
        <w:rPr>
          <w:rFonts w:ascii="Times New Roman" w:hAnsi="Times New Roman"/>
          <w:sz w:val="24"/>
          <w:szCs w:val="24"/>
        </w:rPr>
      </w:pPr>
      <w:r w:rsidRPr="00DC6B14">
        <w:rPr>
          <w:rFonts w:ascii="Times New Roman" w:hAnsi="Times New Roman"/>
          <w:sz w:val="24"/>
          <w:szCs w:val="24"/>
        </w:rPr>
        <w:t>Up for judicial review in 1915, the Wisconsin legislature approved an appended version, on August 15, 1915, which added that examinations for venereal disease must be “thorough” presumably to ensure that physicians would visually examine patients for venereal disease and confirm the male sex of the patient.  The examination was to cost men only two dollars instead of three as it had according to the 1913 law. The legislature also added that the State would incur the cost of examining blood specimens for gonoccocci and administering the Wasserman test for syphilis at state facilities if either of these diseases were suspected.</w:t>
      </w:r>
      <w:r w:rsidRPr="00DC6B14">
        <w:rPr>
          <w:rStyle w:val="FootnoteReference"/>
          <w:rFonts w:ascii="Times New Roman" w:hAnsi="Times New Roman"/>
          <w:sz w:val="24"/>
          <w:szCs w:val="24"/>
        </w:rPr>
        <w:footnoteReference w:id="87"/>
      </w:r>
      <w:r w:rsidRPr="00DC6B14">
        <w:rPr>
          <w:rFonts w:ascii="Times New Roman" w:hAnsi="Times New Roman"/>
          <w:sz w:val="24"/>
          <w:szCs w:val="24"/>
        </w:rPr>
        <w:t xml:space="preserve"> Thus, the law no longer required testing unless deemed necessary by physicians. Fines for issuing an unlawful or false statement of health were also reduced, clerks and physicians facing a fine of $100, and imprisonment for no more than six months, rather than, under the original guidelines, losing their license to practice in the state.</w:t>
      </w:r>
      <w:r w:rsidRPr="00DC6B14">
        <w:rPr>
          <w:rStyle w:val="FootnoteReference"/>
          <w:rFonts w:ascii="Times New Roman" w:hAnsi="Times New Roman"/>
          <w:sz w:val="24"/>
          <w:szCs w:val="24"/>
        </w:rPr>
        <w:footnoteReference w:id="88"/>
      </w:r>
    </w:p>
    <w:p w:rsidR="001A3DE5" w:rsidRDefault="001A3DE5" w:rsidP="001A3DE5">
      <w:pPr>
        <w:spacing w:after="0" w:line="480" w:lineRule="auto"/>
        <w:rPr>
          <w:rFonts w:ascii="Times New Roman" w:hAnsi="Times New Roman"/>
          <w:b/>
          <w:sz w:val="24"/>
          <w:szCs w:val="24"/>
        </w:rPr>
      </w:pPr>
    </w:p>
    <w:p w:rsidR="001A3DE5" w:rsidRDefault="001A3DE5" w:rsidP="001A3DE5">
      <w:pPr>
        <w:spacing w:after="0" w:line="480" w:lineRule="auto"/>
        <w:jc w:val="center"/>
        <w:rPr>
          <w:rFonts w:ascii="Times New Roman" w:hAnsi="Times New Roman"/>
          <w:b/>
          <w:sz w:val="24"/>
          <w:szCs w:val="24"/>
        </w:rPr>
      </w:pPr>
      <w:r w:rsidRPr="00921B91">
        <w:rPr>
          <w:rFonts w:ascii="Times New Roman" w:hAnsi="Times New Roman"/>
          <w:b/>
          <w:sz w:val="24"/>
          <w:szCs w:val="24"/>
        </w:rPr>
        <w:t>Conclusion</w:t>
      </w:r>
    </w:p>
    <w:p w:rsidR="001A3DE5" w:rsidRPr="00921B91" w:rsidRDefault="001A3DE5" w:rsidP="001A3DE5">
      <w:pPr>
        <w:spacing w:after="0" w:line="480" w:lineRule="auto"/>
        <w:rPr>
          <w:rFonts w:ascii="Times New Roman" w:hAnsi="Times New Roman"/>
          <w:b/>
          <w:sz w:val="24"/>
          <w:szCs w:val="24"/>
        </w:rPr>
      </w:pPr>
      <w:r>
        <w:rPr>
          <w:rFonts w:ascii="Times New Roman" w:hAnsi="Times New Roman"/>
          <w:b/>
          <w:sz w:val="24"/>
          <w:szCs w:val="24"/>
        </w:rPr>
        <w:tab/>
      </w:r>
      <w:r w:rsidRPr="00DC6B14">
        <w:rPr>
          <w:rFonts w:ascii="Times New Roman" w:hAnsi="Times New Roman"/>
          <w:sz w:val="24"/>
          <w:szCs w:val="24"/>
        </w:rPr>
        <w:t>That Anderson’s case was interwoven with the Wisconsin “eugenic” marriage law of 1913 suggests much about social and cultural assumptions of what gender should or should not be, especially in Midwestern, Progressive Era America.  The Wisconsin “eugenic law” and responses to Anderson’s case after she obtained a eugenic license, even though she was biologically female, suggest that socially enforced gendered appearance and behavior determined perceived biological sex, and that state intervention in marriage for the benefit of public health was highly controversial.  The law also legally codified the social and cultural assumption that women were “pure” before marriage and men were promiscuous.</w:t>
      </w:r>
    </w:p>
    <w:p w:rsidR="001A3DE5" w:rsidRPr="00DC6B14" w:rsidRDefault="001A3DE5" w:rsidP="001A3DE5">
      <w:pPr>
        <w:spacing w:after="0" w:line="480" w:lineRule="auto"/>
        <w:rPr>
          <w:rFonts w:ascii="Times New Roman" w:hAnsi="Times New Roman"/>
          <w:b/>
          <w:sz w:val="24"/>
          <w:szCs w:val="24"/>
        </w:rPr>
      </w:pPr>
      <w:r w:rsidRPr="00DC6B14">
        <w:rPr>
          <w:rFonts w:ascii="Times New Roman" w:hAnsi="Times New Roman"/>
          <w:b/>
          <w:sz w:val="24"/>
          <w:szCs w:val="24"/>
        </w:rPr>
        <w:tab/>
      </w:r>
      <w:r w:rsidRPr="00DC6B14">
        <w:rPr>
          <w:rFonts w:ascii="Times New Roman" w:hAnsi="Times New Roman"/>
          <w:sz w:val="24"/>
          <w:szCs w:val="24"/>
        </w:rPr>
        <w:t>Research findings also suggest tha</w:t>
      </w:r>
      <w:r>
        <w:rPr>
          <w:rFonts w:ascii="Times New Roman" w:hAnsi="Times New Roman"/>
          <w:sz w:val="24"/>
          <w:szCs w:val="24"/>
        </w:rPr>
        <w:t>t Anderson's motives for gender crossing</w:t>
      </w:r>
      <w:r w:rsidRPr="00DC6B14">
        <w:rPr>
          <w:rFonts w:ascii="Times New Roman" w:hAnsi="Times New Roman"/>
          <w:sz w:val="24"/>
          <w:szCs w:val="24"/>
        </w:rPr>
        <w:t>, at least at first, differed from the findings of contemporary scholars who have obser</w:t>
      </w:r>
      <w:r>
        <w:rPr>
          <w:rFonts w:ascii="Times New Roman" w:hAnsi="Times New Roman"/>
          <w:sz w:val="24"/>
          <w:szCs w:val="24"/>
        </w:rPr>
        <w:t xml:space="preserve">ved that Anderson began gender crossing </w:t>
      </w:r>
      <w:r w:rsidRPr="00DC6B14">
        <w:rPr>
          <w:rFonts w:ascii="Times New Roman" w:hAnsi="Times New Roman"/>
          <w:sz w:val="24"/>
          <w:szCs w:val="24"/>
        </w:rPr>
        <w:t xml:space="preserve">to be with and improve the stations of her and her female companions.  Although Anderson began passing as a man to improve the quality of her life, the possibility that she first </w:t>
      </w:r>
      <w:r>
        <w:rPr>
          <w:rFonts w:ascii="Times New Roman" w:hAnsi="Times New Roman"/>
          <w:sz w:val="24"/>
          <w:szCs w:val="24"/>
        </w:rPr>
        <w:t>gender crossed</w:t>
      </w:r>
      <w:r w:rsidRPr="00DC6B14">
        <w:rPr>
          <w:rFonts w:ascii="Times New Roman" w:hAnsi="Times New Roman"/>
          <w:sz w:val="24"/>
          <w:szCs w:val="24"/>
        </w:rPr>
        <w:t xml:space="preserve"> without a female companion suggests that she initially decided to pass as Kerwinieo because of motives outside of her relationships with other women, es</w:t>
      </w:r>
      <w:r>
        <w:rPr>
          <w:rFonts w:ascii="Times New Roman" w:hAnsi="Times New Roman"/>
          <w:sz w:val="24"/>
          <w:szCs w:val="24"/>
        </w:rPr>
        <w:t xml:space="preserve">pecially since these </w:t>
      </w:r>
      <w:r w:rsidRPr="00DC6B14">
        <w:rPr>
          <w:rFonts w:ascii="Times New Roman" w:hAnsi="Times New Roman"/>
          <w:sz w:val="24"/>
          <w:szCs w:val="24"/>
        </w:rPr>
        <w:t xml:space="preserve">relationships reportedly began three years after Anderson claimed she had begun passing as a man.  Indeed, Anderson's own writing confirms this, asserting that she decided to pass as a man for better financial prospects and to avoid the sexual exploitation and racial discrimination she had been subjected to as a female nurse. </w:t>
      </w:r>
      <w:r w:rsidRPr="00DC6B14">
        <w:rPr>
          <w:rFonts w:ascii="Times New Roman" w:hAnsi="Times New Roman"/>
          <w:b/>
          <w:sz w:val="24"/>
          <w:szCs w:val="24"/>
        </w:rPr>
        <w:tab/>
      </w:r>
    </w:p>
    <w:p w:rsidR="001A3DE5" w:rsidRPr="00D43EA4" w:rsidRDefault="001A3DE5" w:rsidP="001A3DE5">
      <w:pPr>
        <w:spacing w:after="0" w:line="480" w:lineRule="auto"/>
        <w:rPr>
          <w:rFonts w:ascii="Times New Roman" w:hAnsi="Times New Roman"/>
          <w:sz w:val="24"/>
          <w:szCs w:val="24"/>
        </w:rPr>
      </w:pPr>
      <w:r w:rsidRPr="00DC6B14">
        <w:rPr>
          <w:rFonts w:ascii="Times New Roman" w:hAnsi="Times New Roman"/>
          <w:b/>
          <w:sz w:val="24"/>
          <w:szCs w:val="24"/>
        </w:rPr>
        <w:tab/>
      </w:r>
      <w:r w:rsidRPr="00DC6B14">
        <w:rPr>
          <w:rFonts w:ascii="Times New Roman" w:hAnsi="Times New Roman"/>
          <w:sz w:val="24"/>
          <w:szCs w:val="24"/>
        </w:rPr>
        <w:t>Due to the complex nature of Anderson's case, this topic lends itself to further research.  Future research endeavors m</w:t>
      </w:r>
      <w:r>
        <w:rPr>
          <w:rFonts w:ascii="Times New Roman" w:hAnsi="Times New Roman"/>
          <w:sz w:val="24"/>
          <w:szCs w:val="24"/>
        </w:rPr>
        <w:t>a</w:t>
      </w:r>
      <w:r w:rsidRPr="00DC6B14">
        <w:rPr>
          <w:rFonts w:ascii="Times New Roman" w:hAnsi="Times New Roman"/>
          <w:sz w:val="24"/>
          <w:szCs w:val="24"/>
        </w:rPr>
        <w:t>y include</w:t>
      </w:r>
      <w:r>
        <w:rPr>
          <w:rFonts w:ascii="Times New Roman" w:hAnsi="Times New Roman"/>
          <w:sz w:val="24"/>
          <w:szCs w:val="24"/>
        </w:rPr>
        <w:t xml:space="preserve"> further</w:t>
      </w:r>
      <w:r w:rsidRPr="00DC6B14">
        <w:rPr>
          <w:rFonts w:ascii="Times New Roman" w:hAnsi="Times New Roman"/>
          <w:sz w:val="24"/>
          <w:szCs w:val="24"/>
        </w:rPr>
        <w:t xml:space="preserve"> analysis of</w:t>
      </w:r>
      <w:r>
        <w:rPr>
          <w:rFonts w:ascii="Times New Roman" w:hAnsi="Times New Roman"/>
          <w:sz w:val="24"/>
          <w:szCs w:val="24"/>
        </w:rPr>
        <w:t xml:space="preserve"> the topics addressed in this paper since </w:t>
      </w:r>
      <w:r w:rsidRPr="00DC6B14">
        <w:rPr>
          <w:rFonts w:ascii="Times New Roman" w:hAnsi="Times New Roman"/>
          <w:sz w:val="24"/>
          <w:szCs w:val="24"/>
        </w:rPr>
        <w:t>Anderson's case provides a unique view of early twentieth century Progressive Era Midwestern society</w:t>
      </w:r>
      <w:r>
        <w:rPr>
          <w:rFonts w:ascii="Times New Roman" w:hAnsi="Times New Roman"/>
          <w:sz w:val="24"/>
          <w:szCs w:val="24"/>
        </w:rPr>
        <w:t>.  The case reveals cultural</w:t>
      </w:r>
      <w:r w:rsidRPr="00DC6B14">
        <w:rPr>
          <w:rFonts w:ascii="Times New Roman" w:hAnsi="Times New Roman"/>
          <w:sz w:val="24"/>
          <w:szCs w:val="24"/>
        </w:rPr>
        <w:t xml:space="preserve"> and legal assumptions and realities associated with gendered, racial, and sexual identities</w:t>
      </w:r>
      <w:r>
        <w:rPr>
          <w:rFonts w:ascii="Times New Roman" w:hAnsi="Times New Roman"/>
          <w:sz w:val="24"/>
          <w:szCs w:val="24"/>
        </w:rPr>
        <w:t>, and prompts</w:t>
      </w:r>
      <w:r w:rsidRPr="00DC6B14">
        <w:rPr>
          <w:rFonts w:ascii="Times New Roman" w:hAnsi="Times New Roman"/>
          <w:sz w:val="24"/>
          <w:szCs w:val="24"/>
        </w:rPr>
        <w:t xml:space="preserve"> the contemporary reader to question the extent to which these assumptions are still realities in American society today</w:t>
      </w:r>
      <w:r>
        <w:rPr>
          <w:rFonts w:ascii="Times New Roman" w:hAnsi="Times New Roman"/>
          <w:sz w:val="24"/>
          <w:szCs w:val="24"/>
        </w:rPr>
        <w:t xml:space="preserve">. </w:t>
      </w: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Default="001A3DE5" w:rsidP="001A3DE5">
      <w:pPr>
        <w:rPr>
          <w:rFonts w:ascii="Times New Roman" w:hAnsi="Times New Roman"/>
          <w:b/>
          <w:sz w:val="24"/>
          <w:szCs w:val="24"/>
        </w:rPr>
      </w:pPr>
    </w:p>
    <w:p w:rsidR="001A3DE5" w:rsidRPr="00380AC2" w:rsidRDefault="001A3DE5" w:rsidP="001A3DE5">
      <w:pPr>
        <w:jc w:val="center"/>
        <w:rPr>
          <w:rFonts w:ascii="Times New Roman" w:hAnsi="Times New Roman"/>
          <w:b/>
          <w:i/>
          <w:sz w:val="24"/>
          <w:szCs w:val="24"/>
        </w:rPr>
      </w:pPr>
      <w:r>
        <w:rPr>
          <w:rFonts w:ascii="Times New Roman" w:hAnsi="Times New Roman"/>
          <w:b/>
          <w:i/>
          <w:noProof/>
          <w:sz w:val="24"/>
          <w:szCs w:val="24"/>
        </w:rPr>
        <w:drawing>
          <wp:anchor distT="0" distB="0" distL="114300" distR="114300" simplePos="0" relativeHeight="251660288" behindDoc="0" locked="0" layoutInCell="1" allowOverlap="1">
            <wp:simplePos x="0" y="0"/>
            <wp:positionH relativeFrom="column">
              <wp:posOffset>299720</wp:posOffset>
            </wp:positionH>
            <wp:positionV relativeFrom="paragraph">
              <wp:posOffset>504190</wp:posOffset>
            </wp:positionV>
            <wp:extent cx="5194300" cy="6641465"/>
            <wp:effectExtent l="114300" t="95250" r="101600" b="102235"/>
            <wp:wrapTopAndBottom/>
            <wp:docPr id="16" name="Picture 3"/>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194300" cy="6641465"/>
                    </a:xfrm>
                    <a:prstGeom prst="rect">
                      <a:avLst/>
                    </a:prstGeom>
                    <a:ln w="88900" cap="sq" cmpd="thickThin">
                      <a:solidFill>
                        <a:srgbClr val="000000"/>
                      </a:solidFill>
                      <a:prstDash val="solid"/>
                      <a:miter lim="800000"/>
                    </a:ln>
                    <a:effectLst>
                      <a:innerShdw blurRad="76200">
                        <a:srgbClr val="000000"/>
                      </a:innerShdw>
                    </a:effectLst>
                  </pic:spPr>
                </pic:pic>
              </a:graphicData>
            </a:graphic>
          </wp:anchor>
        </w:drawing>
      </w:r>
      <w:r w:rsidRPr="00877078">
        <w:rPr>
          <w:rFonts w:ascii="Times New Roman" w:hAnsi="Times New Roman"/>
          <w:b/>
          <w:i/>
          <w:sz w:val="24"/>
          <w:szCs w:val="24"/>
        </w:rPr>
        <w:t>Appendix</w:t>
      </w:r>
    </w:p>
    <w:p w:rsidR="001A3DE5" w:rsidRDefault="001A3DE5" w:rsidP="001A3DE5">
      <w:pPr>
        <w:jc w:val="center"/>
        <w:rPr>
          <w:rFonts w:ascii="Times New Roman" w:hAnsi="Times New Roman"/>
          <w:sz w:val="24"/>
          <w:szCs w:val="24"/>
        </w:rPr>
      </w:pPr>
    </w:p>
    <w:p w:rsidR="001A3DE5" w:rsidRPr="00877078" w:rsidRDefault="001A3DE5" w:rsidP="001A3DE5">
      <w:pPr>
        <w:rPr>
          <w:rFonts w:ascii="Times New Roman" w:hAnsi="Times New Roman"/>
          <w:sz w:val="24"/>
          <w:szCs w:val="24"/>
        </w:rPr>
      </w:pPr>
      <w:r w:rsidRPr="00877078">
        <w:rPr>
          <w:rFonts w:ascii="Times New Roman" w:hAnsi="Times New Roman"/>
          <w:sz w:val="24"/>
          <w:szCs w:val="24"/>
        </w:rPr>
        <w:t xml:space="preserve">Kerwinieo (Kerwinies) and Kleinowski's marriage certificate, </w:t>
      </w:r>
      <w:r>
        <w:rPr>
          <w:rFonts w:ascii="Times New Roman" w:hAnsi="Times New Roman"/>
          <w:sz w:val="24"/>
          <w:szCs w:val="24"/>
        </w:rPr>
        <w:t>March 24,</w:t>
      </w:r>
      <w:r w:rsidRPr="00877078">
        <w:rPr>
          <w:rFonts w:ascii="Times New Roman" w:hAnsi="Times New Roman"/>
          <w:sz w:val="24"/>
          <w:szCs w:val="24"/>
        </w:rPr>
        <w:t xml:space="preserve"> 1914. </w:t>
      </w:r>
    </w:p>
    <w:p w:rsidR="001A3DE5" w:rsidRPr="00380AC2" w:rsidRDefault="001A3DE5" w:rsidP="001A3DE5">
      <w:pPr>
        <w:rPr>
          <w:rFonts w:ascii="Times New Roman" w:hAnsi="Times New Roman"/>
          <w:sz w:val="24"/>
          <w:szCs w:val="24"/>
        </w:rPr>
      </w:pPr>
      <w:r w:rsidRPr="00877078">
        <w:rPr>
          <w:rFonts w:ascii="Times New Roman" w:hAnsi="Times New Roman"/>
          <w:i/>
          <w:sz w:val="24"/>
          <w:szCs w:val="24"/>
        </w:rPr>
        <w:t>Source:</w:t>
      </w:r>
      <w:r w:rsidRPr="00877078">
        <w:rPr>
          <w:rFonts w:ascii="Times New Roman" w:hAnsi="Times New Roman"/>
          <w:sz w:val="24"/>
          <w:szCs w:val="24"/>
        </w:rPr>
        <w:t xml:space="preserve"> http//outhistory.org (accessed 8 Apr. 2012).</w:t>
      </w:r>
    </w:p>
    <w:p w:rsidR="001A3DE5" w:rsidRPr="00DC6B14" w:rsidRDefault="001A3DE5" w:rsidP="001A3DE5">
      <w:pPr>
        <w:spacing w:after="0" w:line="480" w:lineRule="auto"/>
        <w:jc w:val="center"/>
        <w:rPr>
          <w:rFonts w:ascii="Times New Roman" w:hAnsi="Times New Roman"/>
          <w:b/>
          <w:sz w:val="24"/>
          <w:szCs w:val="24"/>
        </w:rPr>
      </w:pPr>
      <w:r w:rsidRPr="00DC6B14">
        <w:rPr>
          <w:rFonts w:ascii="Times New Roman" w:hAnsi="Times New Roman"/>
          <w:b/>
          <w:sz w:val="24"/>
          <w:szCs w:val="24"/>
        </w:rPr>
        <w:t>Works Cited</w:t>
      </w:r>
    </w:p>
    <w:p w:rsidR="001A3DE5" w:rsidRPr="00DC6B14" w:rsidRDefault="001A3DE5" w:rsidP="001A3DE5">
      <w:pPr>
        <w:spacing w:after="0" w:line="480" w:lineRule="auto"/>
        <w:rPr>
          <w:rFonts w:ascii="Times New Roman" w:hAnsi="Times New Roman"/>
          <w:sz w:val="24"/>
          <w:szCs w:val="24"/>
        </w:rPr>
      </w:pPr>
    </w:p>
    <w:p w:rsidR="001A3DE5" w:rsidRPr="007C6732" w:rsidRDefault="001A3DE5" w:rsidP="001A3DE5">
      <w:pPr>
        <w:spacing w:after="0" w:line="480" w:lineRule="auto"/>
        <w:rPr>
          <w:rFonts w:ascii="Times New Roman" w:hAnsi="Times New Roman"/>
          <w:sz w:val="24"/>
          <w:szCs w:val="24"/>
          <w:u w:val="single"/>
        </w:rPr>
      </w:pPr>
      <w:r w:rsidRPr="00DC6B14">
        <w:rPr>
          <w:rFonts w:ascii="Times New Roman" w:hAnsi="Times New Roman"/>
          <w:sz w:val="24"/>
          <w:szCs w:val="24"/>
          <w:u w:val="single"/>
        </w:rPr>
        <w:t>Primary Sources</w:t>
      </w:r>
    </w:p>
    <w:p w:rsidR="001A3DE5" w:rsidRDefault="001A3DE5" w:rsidP="001A3DE5">
      <w:pPr>
        <w:spacing w:after="0" w:line="240" w:lineRule="auto"/>
        <w:ind w:left="720" w:hanging="720"/>
        <w:rPr>
          <w:rFonts w:ascii="Times New Roman" w:hAnsi="Times New Roman"/>
          <w:noProof/>
          <w:sz w:val="24"/>
          <w:szCs w:val="24"/>
        </w:rPr>
      </w:pPr>
      <w:r>
        <w:rPr>
          <w:rFonts w:ascii="Times New Roman" w:hAnsi="Times New Roman"/>
          <w:noProof/>
          <w:sz w:val="24"/>
          <w:szCs w:val="24"/>
        </w:rPr>
        <w:t>Katz, Jonathan Ned.</w:t>
      </w:r>
      <w:r w:rsidRPr="00DC6B14">
        <w:rPr>
          <w:rFonts w:ascii="Times New Roman" w:hAnsi="Times New Roman"/>
          <w:noProof/>
          <w:sz w:val="24"/>
          <w:szCs w:val="24"/>
        </w:rPr>
        <w:t xml:space="preserve"> "Ralphero E. Kerwinies and Dorothy Kleinowski Marriage Certificate</w:t>
      </w:r>
      <w:r>
        <w:rPr>
          <w:rFonts w:ascii="Times New Roman" w:hAnsi="Times New Roman"/>
          <w:noProof/>
          <w:sz w:val="24"/>
          <w:szCs w:val="24"/>
        </w:rPr>
        <w:t>."</w:t>
      </w:r>
      <w:r w:rsidRPr="00DC6B14">
        <w:rPr>
          <w:rFonts w:ascii="Times New Roman" w:hAnsi="Times New Roman"/>
          <w:noProof/>
          <w:sz w:val="24"/>
          <w:szCs w:val="24"/>
        </w:rPr>
        <w:t xml:space="preserve"> Outhistory.org http://outhistory.org/wiki/Day_Book:_Cora_Anderson/Ralph_Kerwinieo,</w:t>
      </w:r>
    </w:p>
    <w:p w:rsidR="001A3DE5" w:rsidRDefault="001A3DE5" w:rsidP="001A3DE5">
      <w:pPr>
        <w:spacing w:after="0" w:line="240" w:lineRule="auto"/>
        <w:ind w:left="720" w:hanging="720"/>
        <w:rPr>
          <w:rFonts w:ascii="Times New Roman" w:hAnsi="Times New Roman"/>
          <w:noProof/>
          <w:sz w:val="24"/>
          <w:szCs w:val="24"/>
        </w:rPr>
      </w:pPr>
      <w:r>
        <w:rPr>
          <w:rFonts w:ascii="Times New Roman" w:hAnsi="Times New Roman"/>
          <w:noProof/>
          <w:sz w:val="24"/>
          <w:szCs w:val="24"/>
        </w:rPr>
        <w:tab/>
      </w:r>
      <w:r w:rsidRPr="00DC6B14">
        <w:rPr>
          <w:rFonts w:ascii="Times New Roman" w:hAnsi="Times New Roman"/>
          <w:noProof/>
          <w:sz w:val="24"/>
          <w:szCs w:val="24"/>
        </w:rPr>
        <w:t>_May_15-16,</w:t>
      </w:r>
      <w:r>
        <w:rPr>
          <w:rFonts w:ascii="Times New Roman" w:hAnsi="Times New Roman"/>
          <w:noProof/>
          <w:sz w:val="24"/>
          <w:szCs w:val="24"/>
        </w:rPr>
        <w:t>_1914. (accessed 23 Nov. 2010).</w:t>
      </w:r>
    </w:p>
    <w:p w:rsidR="001A3DE5" w:rsidRPr="00DC6B14" w:rsidRDefault="001A3DE5" w:rsidP="001A3DE5">
      <w:pPr>
        <w:spacing w:after="0" w:line="240" w:lineRule="auto"/>
        <w:ind w:left="720" w:hanging="720"/>
        <w:rPr>
          <w:rFonts w:ascii="Times New Roman" w:hAnsi="Times New Roman"/>
          <w:noProof/>
          <w:sz w:val="24"/>
          <w:szCs w:val="24"/>
        </w:rPr>
      </w:pPr>
    </w:p>
    <w:p w:rsidR="001A3DE5" w:rsidRDefault="001A3DE5" w:rsidP="001A3DE5">
      <w:pPr>
        <w:spacing w:after="24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Roloff, Bernard C. "The 'Eugenic' Marriage Laws of Wisconsin, Michigan and Indiana." </w:t>
      </w:r>
      <w:r w:rsidRPr="00DC6B14">
        <w:rPr>
          <w:rFonts w:ascii="Times New Roman" w:hAnsi="Times New Roman"/>
          <w:i/>
          <w:noProof/>
          <w:sz w:val="24"/>
          <w:szCs w:val="24"/>
        </w:rPr>
        <w:t>Journal of Social Hygiene</w:t>
      </w:r>
      <w:r>
        <w:rPr>
          <w:rFonts w:ascii="Times New Roman" w:hAnsi="Times New Roman"/>
          <w:noProof/>
          <w:sz w:val="24"/>
          <w:szCs w:val="24"/>
        </w:rPr>
        <w:t xml:space="preserve"> 6 </w:t>
      </w:r>
      <w:r w:rsidRPr="00DC6B14">
        <w:rPr>
          <w:rFonts w:ascii="Times New Roman" w:hAnsi="Times New Roman"/>
          <w:noProof/>
          <w:sz w:val="24"/>
          <w:szCs w:val="24"/>
        </w:rPr>
        <w:t>(1920): 228-231.</w:t>
      </w:r>
    </w:p>
    <w:p w:rsidR="001A3DE5" w:rsidRDefault="001A3DE5" w:rsidP="001A3DE5">
      <w:pPr>
        <w:spacing w:after="0" w:line="240" w:lineRule="auto"/>
        <w:ind w:left="720" w:hanging="720"/>
        <w:rPr>
          <w:rFonts w:ascii="Times New Roman" w:hAnsi="Times New Roman"/>
          <w:noProof/>
          <w:sz w:val="24"/>
          <w:szCs w:val="24"/>
        </w:rPr>
      </w:pPr>
      <w:r>
        <w:rPr>
          <w:rFonts w:ascii="Times New Roman" w:hAnsi="Times New Roman"/>
          <w:noProof/>
          <w:sz w:val="24"/>
          <w:szCs w:val="24"/>
        </w:rPr>
        <w:t xml:space="preserve">Supreme Court of Wisconsin. "Peterson v. Widule, County Clerk." </w:t>
      </w:r>
      <w:r w:rsidRPr="00DC6B14">
        <w:rPr>
          <w:rFonts w:ascii="Times New Roman" w:hAnsi="Times New Roman"/>
          <w:i/>
          <w:noProof/>
          <w:sz w:val="24"/>
          <w:szCs w:val="24"/>
        </w:rPr>
        <w:t>Northwestern Reporter</w:t>
      </w:r>
      <w:r>
        <w:rPr>
          <w:rFonts w:ascii="Times New Roman" w:hAnsi="Times New Roman"/>
          <w:noProof/>
          <w:sz w:val="24"/>
          <w:szCs w:val="24"/>
        </w:rPr>
        <w:t xml:space="preserve">, vol.147. St. Paul, MN: West Publishing Co., 1914, 966-976. </w:t>
      </w:r>
      <w:r w:rsidRPr="00331BA0">
        <w:rPr>
          <w:rFonts w:ascii="Times New Roman" w:hAnsi="Times New Roman"/>
          <w:noProof/>
          <w:sz w:val="24"/>
          <w:szCs w:val="24"/>
        </w:rPr>
        <w:t>http://books.google.com</w:t>
      </w:r>
    </w:p>
    <w:p w:rsidR="001A3DE5" w:rsidRDefault="001A3DE5" w:rsidP="001A3DE5">
      <w:pPr>
        <w:spacing w:after="0" w:line="240" w:lineRule="auto"/>
        <w:ind w:left="720" w:hanging="720"/>
        <w:rPr>
          <w:rFonts w:ascii="Times New Roman" w:hAnsi="Times New Roman"/>
          <w:noProof/>
          <w:sz w:val="24"/>
          <w:szCs w:val="24"/>
        </w:rPr>
      </w:pPr>
      <w:r>
        <w:rPr>
          <w:rFonts w:ascii="Times New Roman" w:hAnsi="Times New Roman"/>
          <w:noProof/>
          <w:sz w:val="24"/>
          <w:szCs w:val="24"/>
        </w:rPr>
        <w:tab/>
      </w:r>
      <w:r w:rsidRPr="00331BA0">
        <w:rPr>
          <w:rFonts w:ascii="Times New Roman" w:hAnsi="Times New Roman"/>
          <w:noProof/>
          <w:sz w:val="24"/>
          <w:szCs w:val="24"/>
        </w:rPr>
        <w:t>/books?id=bY8AAAAIAAJ&amp;source=gbs_navlinks_s</w:t>
      </w:r>
      <w:r>
        <w:rPr>
          <w:rFonts w:ascii="Times New Roman" w:hAnsi="Times New Roman"/>
          <w:noProof/>
          <w:sz w:val="24"/>
          <w:szCs w:val="24"/>
        </w:rPr>
        <w:t xml:space="preserve">. (accessed May 4, 2012). </w:t>
      </w:r>
    </w:p>
    <w:p w:rsidR="001A3DE5" w:rsidRPr="00DC6B14" w:rsidRDefault="001A3DE5" w:rsidP="001A3DE5">
      <w:pPr>
        <w:spacing w:after="0" w:line="240" w:lineRule="auto"/>
        <w:ind w:left="720" w:hanging="720"/>
        <w:rPr>
          <w:rFonts w:ascii="Times New Roman" w:hAnsi="Times New Roman"/>
          <w:noProof/>
          <w:sz w:val="24"/>
          <w:szCs w:val="24"/>
        </w:rPr>
      </w:pPr>
    </w:p>
    <w:p w:rsidR="001A3DE5" w:rsidRDefault="001A3DE5" w:rsidP="001A3DE5">
      <w:pPr>
        <w:spacing w:after="240" w:line="240" w:lineRule="auto"/>
        <w:ind w:left="720" w:hanging="720"/>
        <w:rPr>
          <w:rFonts w:ascii="Times New Roman" w:hAnsi="Times New Roman"/>
          <w:noProof/>
          <w:sz w:val="24"/>
          <w:szCs w:val="24"/>
        </w:rPr>
      </w:pPr>
      <w:r w:rsidRPr="00DC6B14">
        <w:rPr>
          <w:rFonts w:ascii="Times New Roman" w:hAnsi="Times New Roman"/>
          <w:noProof/>
          <w:sz w:val="24"/>
          <w:szCs w:val="24"/>
        </w:rPr>
        <w:t>U.S. Department of the Interior, Census Office. "Twelfth Census of the United Sta</w:t>
      </w:r>
      <w:r>
        <w:rPr>
          <w:rFonts w:ascii="Times New Roman" w:hAnsi="Times New Roman"/>
          <w:noProof/>
          <w:sz w:val="24"/>
          <w:szCs w:val="24"/>
        </w:rPr>
        <w:t>tes." edited by F. B. Forcke</w:t>
      </w:r>
      <w:r w:rsidRPr="00DC6B14">
        <w:rPr>
          <w:rFonts w:ascii="Times New Roman" w:hAnsi="Times New Roman"/>
          <w:noProof/>
          <w:sz w:val="24"/>
          <w:szCs w:val="24"/>
        </w:rPr>
        <w:t>. Ward 4, Chic</w:t>
      </w:r>
      <w:r>
        <w:rPr>
          <w:rFonts w:ascii="Times New Roman" w:hAnsi="Times New Roman"/>
          <w:noProof/>
          <w:sz w:val="24"/>
          <w:szCs w:val="24"/>
        </w:rPr>
        <w:t xml:space="preserve">ago, South Town, Cook, IL, 1900: 15. </w:t>
      </w:r>
    </w:p>
    <w:p w:rsidR="001A3DE5" w:rsidRDefault="001A3DE5" w:rsidP="001A3DE5">
      <w:pPr>
        <w:spacing w:after="240" w:line="240" w:lineRule="auto"/>
        <w:ind w:left="720" w:hanging="720"/>
        <w:rPr>
          <w:rFonts w:ascii="Times New Roman" w:hAnsi="Times New Roman"/>
          <w:noProof/>
          <w:sz w:val="24"/>
          <w:szCs w:val="24"/>
        </w:rPr>
      </w:pPr>
      <w:r>
        <w:rPr>
          <w:rFonts w:ascii="Times New Roman" w:hAnsi="Times New Roman"/>
          <w:noProof/>
          <w:sz w:val="24"/>
          <w:szCs w:val="24"/>
        </w:rPr>
        <w:t xml:space="preserve">Vedder, Edward Bright. </w:t>
      </w:r>
      <w:r w:rsidRPr="00BB6932">
        <w:rPr>
          <w:rFonts w:ascii="Times New Roman" w:hAnsi="Times New Roman"/>
          <w:i/>
          <w:noProof/>
          <w:sz w:val="24"/>
          <w:szCs w:val="24"/>
        </w:rPr>
        <w:t>Syphilis and Public Health.</w:t>
      </w:r>
      <w:r>
        <w:rPr>
          <w:rFonts w:ascii="Times New Roman" w:hAnsi="Times New Roman"/>
          <w:noProof/>
          <w:sz w:val="24"/>
          <w:szCs w:val="24"/>
        </w:rPr>
        <w:t xml:space="preserve"> Philadelphia and New York: Lea &amp; Febiger, 1918. </w:t>
      </w:r>
    </w:p>
    <w:p w:rsidR="001A3DE5" w:rsidRPr="00DC6B14" w:rsidRDefault="001A3DE5" w:rsidP="001A3DE5">
      <w:pPr>
        <w:spacing w:after="240" w:line="240" w:lineRule="auto"/>
        <w:ind w:left="720" w:hanging="720"/>
        <w:rPr>
          <w:rFonts w:ascii="Times New Roman" w:hAnsi="Times New Roman"/>
          <w:noProof/>
          <w:sz w:val="24"/>
          <w:szCs w:val="24"/>
        </w:rPr>
      </w:pPr>
      <w:r>
        <w:rPr>
          <w:rFonts w:ascii="Times New Roman" w:hAnsi="Times New Roman"/>
          <w:noProof/>
          <w:sz w:val="24"/>
          <w:szCs w:val="24"/>
        </w:rPr>
        <w:t xml:space="preserve">Wisconsin State Board of Health. </w:t>
      </w:r>
      <w:r w:rsidRPr="00BB6932">
        <w:rPr>
          <w:rFonts w:ascii="Times New Roman" w:hAnsi="Times New Roman"/>
          <w:i/>
          <w:noProof/>
          <w:sz w:val="24"/>
          <w:szCs w:val="24"/>
        </w:rPr>
        <w:t>Proceedings of the Biennial Conference of Health Officers of the State of Wisconsin</w:t>
      </w:r>
      <w:r>
        <w:rPr>
          <w:rFonts w:ascii="Times New Roman" w:hAnsi="Times New Roman"/>
          <w:noProof/>
          <w:sz w:val="24"/>
          <w:szCs w:val="24"/>
        </w:rPr>
        <w:t xml:space="preserve">. Madison: Wisconsin State Board of Health, 1916. </w:t>
      </w:r>
    </w:p>
    <w:p w:rsidR="001A3DE5"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Wisconsin State</w:t>
      </w:r>
      <w:r>
        <w:rPr>
          <w:rFonts w:ascii="Times New Roman" w:hAnsi="Times New Roman"/>
          <w:noProof/>
          <w:sz w:val="24"/>
          <w:szCs w:val="24"/>
        </w:rPr>
        <w:t xml:space="preserve"> Legislature. </w:t>
      </w:r>
      <w:r w:rsidRPr="00EF3E5D">
        <w:rPr>
          <w:rFonts w:ascii="Times New Roman" w:hAnsi="Times New Roman"/>
          <w:i/>
          <w:noProof/>
          <w:sz w:val="24"/>
          <w:szCs w:val="24"/>
        </w:rPr>
        <w:t>Laws of Wisconsin, 1913.</w:t>
      </w:r>
      <w:r w:rsidRPr="00DC6B14">
        <w:rPr>
          <w:rFonts w:ascii="Times New Roman" w:hAnsi="Times New Roman"/>
          <w:noProof/>
          <w:sz w:val="24"/>
          <w:szCs w:val="24"/>
        </w:rPr>
        <w:t xml:space="preserve"> Chapter 525, 1062. Madison: Democrat Priting Co., State Printer, 1913.</w:t>
      </w:r>
    </w:p>
    <w:p w:rsidR="001A3DE5" w:rsidRPr="00DC6B14" w:rsidRDefault="001A3DE5" w:rsidP="001A3DE5">
      <w:pPr>
        <w:spacing w:after="0" w:line="240" w:lineRule="auto"/>
        <w:ind w:left="720"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________. "Laws of Wisconsin, 1915." Chapter 525, </w:t>
      </w:r>
      <w:r>
        <w:rPr>
          <w:rFonts w:ascii="Times New Roman" w:hAnsi="Times New Roman"/>
          <w:noProof/>
          <w:sz w:val="24"/>
          <w:szCs w:val="24"/>
        </w:rPr>
        <w:t xml:space="preserve">695-696. </w:t>
      </w:r>
      <w:r w:rsidRPr="00DC6B14">
        <w:rPr>
          <w:rFonts w:ascii="Times New Roman" w:hAnsi="Times New Roman"/>
          <w:noProof/>
          <w:sz w:val="24"/>
          <w:szCs w:val="24"/>
        </w:rPr>
        <w:t>Madison: Democrat Printing Co., State Printer, 1915.</w:t>
      </w:r>
    </w:p>
    <w:p w:rsidR="001A3DE5" w:rsidRDefault="001A3DE5" w:rsidP="001A3DE5">
      <w:pPr>
        <w:spacing w:after="0" w:line="240" w:lineRule="auto"/>
        <w:rPr>
          <w:rFonts w:ascii="Times New Roman" w:hAnsi="Times New Roman"/>
        </w:rPr>
      </w:pPr>
    </w:p>
    <w:p w:rsidR="001A3DE5" w:rsidRPr="00DC6B14" w:rsidRDefault="001A3DE5" w:rsidP="001A3DE5">
      <w:pPr>
        <w:spacing w:after="0" w:line="240" w:lineRule="auto"/>
        <w:rPr>
          <w:rFonts w:ascii="Times New Roman" w:hAnsi="Times New Roman"/>
        </w:rPr>
      </w:pPr>
    </w:p>
    <w:p w:rsidR="001A3DE5" w:rsidRDefault="001A3DE5" w:rsidP="001A3DE5">
      <w:pPr>
        <w:spacing w:after="0" w:line="240" w:lineRule="auto"/>
        <w:ind w:left="720" w:hanging="720"/>
        <w:rPr>
          <w:rFonts w:ascii="Times New Roman" w:hAnsi="Times New Roman"/>
          <w:sz w:val="24"/>
          <w:szCs w:val="24"/>
          <w:u w:val="single"/>
        </w:rPr>
      </w:pPr>
      <w:r w:rsidRPr="00DC6B14">
        <w:rPr>
          <w:rFonts w:ascii="Times New Roman" w:hAnsi="Times New Roman"/>
          <w:sz w:val="24"/>
          <w:szCs w:val="24"/>
          <w:u w:val="single"/>
        </w:rPr>
        <w:t>Secondary Sources</w:t>
      </w:r>
    </w:p>
    <w:p w:rsidR="001A3DE5" w:rsidRPr="00DC6B14" w:rsidRDefault="001A3DE5" w:rsidP="001A3DE5">
      <w:pPr>
        <w:spacing w:after="0" w:line="240" w:lineRule="auto"/>
        <w:ind w:left="720" w:hanging="720"/>
        <w:rPr>
          <w:rFonts w:ascii="Times New Roman" w:hAnsi="Times New Roman"/>
          <w:sz w:val="24"/>
          <w:szCs w:val="24"/>
          <w:u w:val="single"/>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Clement, Elizabeth Alice. </w:t>
      </w:r>
      <w:r w:rsidRPr="00DC6B14">
        <w:rPr>
          <w:rFonts w:ascii="Times New Roman" w:hAnsi="Times New Roman"/>
          <w:i/>
          <w:noProof/>
          <w:sz w:val="24"/>
          <w:szCs w:val="24"/>
        </w:rPr>
        <w:t>Love for Sale: Courting, Treating, and Prostitution in New York City, 1900-1945</w:t>
      </w:r>
      <w:r w:rsidRPr="00DC6B14">
        <w:rPr>
          <w:rFonts w:ascii="Times New Roman" w:hAnsi="Times New Roman"/>
          <w:noProof/>
          <w:sz w:val="24"/>
          <w:szCs w:val="24"/>
        </w:rPr>
        <w:t>. Chapel Hill: The University of North Carolina Press, 2006.</w:t>
      </w:r>
    </w:p>
    <w:p w:rsidR="001A3DE5" w:rsidRPr="00DC6B14" w:rsidRDefault="001A3DE5" w:rsidP="001A3DE5">
      <w:pPr>
        <w:spacing w:after="0" w:line="240" w:lineRule="auto"/>
        <w:ind w:hanging="720"/>
        <w:rPr>
          <w:rFonts w:ascii="Times New Roman" w:hAnsi="Times New Roman"/>
          <w:noProof/>
          <w:sz w:val="24"/>
          <w:szCs w:val="24"/>
        </w:rPr>
      </w:pPr>
    </w:p>
    <w:p w:rsidR="001A3DE5"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Cromwell, Jason. </w:t>
      </w:r>
      <w:r w:rsidRPr="00DC6B14">
        <w:rPr>
          <w:rFonts w:ascii="Times New Roman" w:hAnsi="Times New Roman"/>
          <w:i/>
          <w:noProof/>
          <w:sz w:val="24"/>
          <w:szCs w:val="24"/>
        </w:rPr>
        <w:t>Reclaiming Genders: Transsexual Grammars at the Fin De Siècle</w:t>
      </w:r>
      <w:r>
        <w:rPr>
          <w:rFonts w:ascii="Times New Roman" w:hAnsi="Times New Roman"/>
          <w:noProof/>
          <w:sz w:val="24"/>
          <w:szCs w:val="24"/>
        </w:rPr>
        <w:t>.</w:t>
      </w:r>
      <w:r w:rsidRPr="00DC6B14">
        <w:rPr>
          <w:rFonts w:ascii="Times New Roman" w:hAnsi="Times New Roman"/>
          <w:noProof/>
          <w:sz w:val="24"/>
          <w:szCs w:val="24"/>
        </w:rPr>
        <w:t xml:space="preserve"> Edited by Kate and Stephen Whittle More. London and New York: Cassell, 1999.</w:t>
      </w:r>
    </w:p>
    <w:p w:rsidR="001A3DE5" w:rsidRPr="00DC6B14" w:rsidRDefault="001A3DE5" w:rsidP="001A3DE5">
      <w:pPr>
        <w:spacing w:after="0" w:line="240" w:lineRule="auto"/>
        <w:ind w:left="720"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________. </w:t>
      </w:r>
      <w:r w:rsidRPr="00DC6B14">
        <w:rPr>
          <w:rFonts w:ascii="Times New Roman" w:hAnsi="Times New Roman"/>
          <w:i/>
          <w:noProof/>
          <w:sz w:val="24"/>
          <w:szCs w:val="24"/>
        </w:rPr>
        <w:t>Transmen and Ftm's: Identities, Bodies, Genders, and Sexualities</w:t>
      </w:r>
      <w:r w:rsidRPr="00DC6B14">
        <w:rPr>
          <w:rFonts w:ascii="Times New Roman" w:hAnsi="Times New Roman"/>
          <w:noProof/>
          <w:sz w:val="24"/>
          <w:szCs w:val="24"/>
        </w:rPr>
        <w:t>. Illinois: Board of Trustees of the University of Illinois, 1999.</w:t>
      </w:r>
    </w:p>
    <w:p w:rsidR="001A3DE5" w:rsidRPr="00DC6B14" w:rsidRDefault="001A3DE5" w:rsidP="001A3DE5">
      <w:pPr>
        <w:spacing w:after="0" w:line="240" w:lineRule="auto"/>
        <w:ind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Faderman, Lillian. </w:t>
      </w:r>
      <w:r w:rsidRPr="00DC6B14">
        <w:rPr>
          <w:rFonts w:ascii="Times New Roman" w:hAnsi="Times New Roman"/>
          <w:i/>
          <w:noProof/>
          <w:sz w:val="24"/>
          <w:szCs w:val="24"/>
        </w:rPr>
        <w:t>Odd Girls and Twilight Lovers: A History of Lesbian Life in Twentieth-Century America</w:t>
      </w:r>
      <w:r w:rsidRPr="00DC6B14">
        <w:rPr>
          <w:rFonts w:ascii="Times New Roman" w:hAnsi="Times New Roman"/>
          <w:noProof/>
          <w:sz w:val="24"/>
          <w:szCs w:val="24"/>
        </w:rPr>
        <w:t>. New York: Columbia University Press, 1991.</w:t>
      </w:r>
    </w:p>
    <w:p w:rsidR="001A3DE5" w:rsidRPr="00DC6B14" w:rsidRDefault="001A3DE5" w:rsidP="001A3DE5">
      <w:pPr>
        <w:spacing w:after="0" w:line="240" w:lineRule="auto"/>
        <w:ind w:hanging="720"/>
        <w:rPr>
          <w:rFonts w:ascii="Times New Roman" w:hAnsi="Times New Roman"/>
          <w:noProof/>
          <w:sz w:val="24"/>
          <w:szCs w:val="24"/>
        </w:rPr>
      </w:pPr>
    </w:p>
    <w:p w:rsidR="001A3DE5" w:rsidRDefault="001A3DE5" w:rsidP="001A3DE5">
      <w:pPr>
        <w:spacing w:after="0" w:line="240" w:lineRule="auto"/>
        <w:ind w:left="720" w:hanging="720"/>
        <w:rPr>
          <w:rFonts w:ascii="Times New Roman" w:hAnsi="Times New Roman"/>
          <w:noProof/>
          <w:sz w:val="24"/>
          <w:szCs w:val="24"/>
        </w:rPr>
      </w:pPr>
      <w:r>
        <w:rPr>
          <w:rFonts w:ascii="Times New Roman" w:hAnsi="Times New Roman"/>
          <w:noProof/>
          <w:sz w:val="24"/>
          <w:szCs w:val="24"/>
        </w:rPr>
        <w:t>Katz, Jonathan Ned.</w:t>
      </w:r>
      <w:r w:rsidRPr="00DC6B14">
        <w:rPr>
          <w:rFonts w:ascii="Times New Roman" w:hAnsi="Times New Roman"/>
          <w:noProof/>
          <w:sz w:val="24"/>
          <w:szCs w:val="24"/>
        </w:rPr>
        <w:t xml:space="preserve"> </w:t>
      </w:r>
      <w:r w:rsidRPr="00DC6B14">
        <w:rPr>
          <w:rFonts w:ascii="Times New Roman" w:hAnsi="Times New Roman"/>
          <w:i/>
          <w:noProof/>
          <w:sz w:val="24"/>
          <w:szCs w:val="24"/>
        </w:rPr>
        <w:t>Gay American History: Lesbians and Gay Men in the U.S.</w:t>
      </w:r>
      <w:r w:rsidRPr="00DC6B14">
        <w:rPr>
          <w:rFonts w:ascii="Times New Roman" w:hAnsi="Times New Roman"/>
          <w:noProof/>
          <w:sz w:val="24"/>
          <w:szCs w:val="24"/>
        </w:rPr>
        <w:t xml:space="preserve"> New York: Crowell, 1976.</w:t>
      </w:r>
    </w:p>
    <w:p w:rsidR="001A3DE5" w:rsidRPr="007C6732" w:rsidRDefault="001A3DE5" w:rsidP="001A3DE5">
      <w:pPr>
        <w:spacing w:after="0" w:line="240" w:lineRule="auto"/>
        <w:ind w:left="720"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________. </w:t>
      </w:r>
      <w:r w:rsidRPr="00DC6B14">
        <w:rPr>
          <w:rFonts w:ascii="Times New Roman" w:hAnsi="Times New Roman"/>
          <w:i/>
          <w:noProof/>
          <w:sz w:val="24"/>
          <w:szCs w:val="24"/>
        </w:rPr>
        <w:t>Gay American History: Lesbians and Gay Men in the U.S.</w:t>
      </w:r>
      <w:r w:rsidRPr="00DC6B14">
        <w:rPr>
          <w:rFonts w:ascii="Times New Roman" w:hAnsi="Times New Roman"/>
          <w:noProof/>
          <w:sz w:val="24"/>
          <w:szCs w:val="24"/>
        </w:rPr>
        <w:t xml:space="preserve"> New York: Meridian, 1992.</w:t>
      </w:r>
    </w:p>
    <w:p w:rsidR="001A3DE5" w:rsidRPr="00DC6B14" w:rsidRDefault="001A3DE5" w:rsidP="001A3DE5">
      <w:pPr>
        <w:spacing w:after="0" w:line="240" w:lineRule="auto"/>
        <w:ind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Meyerowitz, Joann J. </w:t>
      </w:r>
      <w:r w:rsidRPr="00DC6B14">
        <w:rPr>
          <w:rFonts w:ascii="Times New Roman" w:hAnsi="Times New Roman"/>
          <w:i/>
          <w:noProof/>
          <w:sz w:val="24"/>
          <w:szCs w:val="24"/>
        </w:rPr>
        <w:t>Women Adrift: Independent Wage Earners in Chicago, 1880-1930</w:t>
      </w:r>
      <w:r w:rsidRPr="00DC6B14">
        <w:rPr>
          <w:rFonts w:ascii="Times New Roman" w:hAnsi="Times New Roman"/>
          <w:noProof/>
          <w:sz w:val="24"/>
          <w:szCs w:val="24"/>
        </w:rPr>
        <w:t>. Chicago: University of Chicago Press, 1988.</w:t>
      </w:r>
    </w:p>
    <w:p w:rsidR="001A3DE5" w:rsidRPr="00DC6B14" w:rsidRDefault="001A3DE5" w:rsidP="001A3DE5">
      <w:pPr>
        <w:spacing w:after="0" w:line="240" w:lineRule="auto"/>
        <w:ind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Rosen, Christine. </w:t>
      </w:r>
      <w:r w:rsidRPr="00DC6B14">
        <w:rPr>
          <w:rFonts w:ascii="Times New Roman" w:hAnsi="Times New Roman"/>
          <w:i/>
          <w:noProof/>
          <w:sz w:val="24"/>
          <w:szCs w:val="24"/>
        </w:rPr>
        <w:t>Preaching Eugenics: Religious Leaders and the Amerian Eugenics Movement</w:t>
      </w:r>
      <w:r w:rsidRPr="00DC6B14">
        <w:rPr>
          <w:rFonts w:ascii="Times New Roman" w:hAnsi="Times New Roman"/>
          <w:noProof/>
          <w:sz w:val="24"/>
          <w:szCs w:val="24"/>
        </w:rPr>
        <w:t>. New York: Oxford University Press, 2004.</w:t>
      </w:r>
    </w:p>
    <w:p w:rsidR="001A3DE5" w:rsidRDefault="001A3DE5" w:rsidP="001A3DE5">
      <w:pPr>
        <w:spacing w:after="0" w:line="240" w:lineRule="auto"/>
        <w:ind w:left="720"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San Francisco Lesbian and Gay History</w:t>
      </w:r>
      <w:r>
        <w:rPr>
          <w:rFonts w:ascii="Times New Roman" w:hAnsi="Times New Roman"/>
          <w:noProof/>
          <w:sz w:val="24"/>
          <w:szCs w:val="24"/>
        </w:rPr>
        <w:t xml:space="preserve"> Project</w:t>
      </w:r>
      <w:r w:rsidRPr="00DC6B14">
        <w:rPr>
          <w:rFonts w:ascii="Times New Roman" w:hAnsi="Times New Roman"/>
          <w:noProof/>
          <w:sz w:val="24"/>
          <w:szCs w:val="24"/>
        </w:rPr>
        <w:t xml:space="preserve">. "'She Even Chewed Tobacco:' A Pictorial Narrative of Passing Women in America." In </w:t>
      </w:r>
      <w:r w:rsidRPr="00DC6B14">
        <w:rPr>
          <w:rFonts w:ascii="Times New Roman" w:hAnsi="Times New Roman"/>
          <w:i/>
          <w:noProof/>
          <w:sz w:val="24"/>
          <w:szCs w:val="24"/>
        </w:rPr>
        <w:t>Hidden from History: Reclaiming the Gay and Lesbian Past</w:t>
      </w:r>
      <w:r>
        <w:rPr>
          <w:rFonts w:ascii="Times New Roman" w:hAnsi="Times New Roman"/>
          <w:noProof/>
          <w:sz w:val="24"/>
          <w:szCs w:val="24"/>
        </w:rPr>
        <w:t xml:space="preserve">, eds. </w:t>
      </w:r>
      <w:r w:rsidRPr="00DC6B14">
        <w:rPr>
          <w:rFonts w:ascii="Times New Roman" w:hAnsi="Times New Roman"/>
          <w:noProof/>
          <w:sz w:val="24"/>
          <w:szCs w:val="24"/>
        </w:rPr>
        <w:t>Martha Vicinus Martin Dube</w:t>
      </w:r>
      <w:r>
        <w:rPr>
          <w:rFonts w:ascii="Times New Roman" w:hAnsi="Times New Roman"/>
          <w:noProof/>
          <w:sz w:val="24"/>
          <w:szCs w:val="24"/>
        </w:rPr>
        <w:t xml:space="preserve">rman, and George Chauncey, Jr. </w:t>
      </w:r>
      <w:r w:rsidRPr="00DC6B14">
        <w:rPr>
          <w:rFonts w:ascii="Times New Roman" w:hAnsi="Times New Roman"/>
          <w:noProof/>
          <w:sz w:val="24"/>
          <w:szCs w:val="24"/>
        </w:rPr>
        <w:t xml:space="preserve"> N</w:t>
      </w:r>
      <w:r>
        <w:rPr>
          <w:rFonts w:ascii="Times New Roman" w:hAnsi="Times New Roman"/>
          <w:noProof/>
          <w:sz w:val="24"/>
          <w:szCs w:val="24"/>
        </w:rPr>
        <w:t>ew York: Penguin Books USA Inc.,</w:t>
      </w:r>
      <w:r w:rsidRPr="00DC6B14">
        <w:rPr>
          <w:rFonts w:ascii="Times New Roman" w:hAnsi="Times New Roman"/>
          <w:noProof/>
          <w:sz w:val="24"/>
          <w:szCs w:val="24"/>
        </w:rPr>
        <w:t xml:space="preserve"> 1989.</w:t>
      </w:r>
    </w:p>
    <w:p w:rsidR="001A3DE5" w:rsidRPr="00DC6B14" w:rsidRDefault="001A3DE5" w:rsidP="001A3DE5">
      <w:pPr>
        <w:spacing w:after="0" w:line="240" w:lineRule="auto"/>
        <w:ind w:left="720" w:hanging="720"/>
        <w:rPr>
          <w:rFonts w:ascii="Times New Roman" w:hAnsi="Times New Roman"/>
          <w:noProof/>
          <w:sz w:val="24"/>
          <w:szCs w:val="24"/>
        </w:rPr>
      </w:pPr>
    </w:p>
    <w:p w:rsidR="001A3DE5" w:rsidRDefault="001A3DE5" w:rsidP="001A3DE5">
      <w:pPr>
        <w:spacing w:after="0" w:line="240" w:lineRule="auto"/>
        <w:ind w:left="720" w:hanging="720"/>
        <w:rPr>
          <w:rFonts w:ascii="Times New Roman" w:hAnsi="Times New Roman"/>
          <w:noProof/>
          <w:sz w:val="24"/>
          <w:szCs w:val="24"/>
        </w:rPr>
      </w:pPr>
      <w:r w:rsidRPr="00DC6B14">
        <w:rPr>
          <w:rFonts w:ascii="Times New Roman" w:hAnsi="Times New Roman"/>
          <w:noProof/>
          <w:sz w:val="24"/>
          <w:szCs w:val="24"/>
        </w:rPr>
        <w:t xml:space="preserve">Somerville, Siobhan B. </w:t>
      </w:r>
      <w:r w:rsidRPr="00DC6B14">
        <w:rPr>
          <w:rFonts w:ascii="Times New Roman" w:hAnsi="Times New Roman"/>
          <w:i/>
          <w:noProof/>
          <w:sz w:val="24"/>
          <w:szCs w:val="24"/>
        </w:rPr>
        <w:t>Queering the Color Line: Race and the Invention of Homosexuality in American Culture</w:t>
      </w:r>
      <w:r w:rsidRPr="00DC6B14">
        <w:rPr>
          <w:rFonts w:ascii="Times New Roman" w:hAnsi="Times New Roman"/>
          <w:noProof/>
          <w:sz w:val="24"/>
          <w:szCs w:val="24"/>
        </w:rPr>
        <w:t>. Durham: Duke University Press, 2000.</w:t>
      </w:r>
    </w:p>
    <w:p w:rsidR="001A3DE5" w:rsidRPr="00DC6B14" w:rsidRDefault="001A3DE5" w:rsidP="001A3DE5">
      <w:pPr>
        <w:spacing w:after="0" w:line="240" w:lineRule="auto"/>
        <w:ind w:left="720" w:hanging="720"/>
        <w:rPr>
          <w:rFonts w:ascii="Times New Roman" w:hAnsi="Times New Roman"/>
          <w:noProof/>
          <w:sz w:val="24"/>
          <w:szCs w:val="24"/>
        </w:rPr>
      </w:pPr>
    </w:p>
    <w:p w:rsidR="001A3DE5" w:rsidRPr="00DC6B14" w:rsidRDefault="001A3DE5" w:rsidP="001A3DE5">
      <w:pPr>
        <w:spacing w:after="0" w:line="240" w:lineRule="auto"/>
        <w:ind w:left="720" w:hanging="720"/>
        <w:rPr>
          <w:rFonts w:ascii="Times New Roman" w:hAnsi="Times New Roman"/>
          <w:noProof/>
          <w:sz w:val="24"/>
          <w:szCs w:val="24"/>
        </w:rPr>
      </w:pPr>
      <w:r>
        <w:rPr>
          <w:rFonts w:ascii="Times New Roman" w:hAnsi="Times New Roman"/>
          <w:noProof/>
          <w:sz w:val="24"/>
          <w:szCs w:val="24"/>
        </w:rPr>
        <w:t xml:space="preserve">U.S. Bureau of Labor Statistics. </w:t>
      </w:r>
      <w:r w:rsidRPr="00DC6B14">
        <w:rPr>
          <w:rFonts w:ascii="Times New Roman" w:hAnsi="Times New Roman"/>
          <w:noProof/>
          <w:sz w:val="24"/>
          <w:szCs w:val="24"/>
        </w:rPr>
        <w:t>CPI Inflation Calculator. http://data.bls.gov/cgi-bin/cpicalc.pl.</w:t>
      </w:r>
      <w:r>
        <w:rPr>
          <w:rFonts w:ascii="Times New Roman" w:hAnsi="Times New Roman"/>
          <w:noProof/>
          <w:sz w:val="24"/>
          <w:szCs w:val="24"/>
        </w:rPr>
        <w:t xml:space="preserve"> (accessed May 4, 2012). </w:t>
      </w: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p w:rsidR="001A3DE5" w:rsidRDefault="001A3DE5" w:rsidP="00BF4FD8">
      <w:pPr>
        <w:spacing w:after="240" w:line="240" w:lineRule="auto"/>
        <w:rPr>
          <w:rFonts w:ascii="Times New Roman" w:hAnsi="Times New Roman"/>
          <w:noProof/>
          <w:sz w:val="24"/>
          <w:szCs w:val="24"/>
        </w:rPr>
      </w:pPr>
    </w:p>
    <w:sectPr w:rsidR="001A3DE5" w:rsidSect="001A1663">
      <w:headerReference w:type="default" r:id="rId19"/>
      <w:footerReference w:type="default" r:id="rId2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52A" w:rsidRDefault="0035252A" w:rsidP="0070010C">
      <w:pPr>
        <w:spacing w:after="0" w:line="240" w:lineRule="auto"/>
      </w:pPr>
      <w:r>
        <w:separator/>
      </w:r>
    </w:p>
  </w:endnote>
  <w:endnote w:type="continuationSeparator" w:id="0">
    <w:p w:rsidR="0035252A" w:rsidRDefault="0035252A" w:rsidP="007001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0640"/>
      <w:docPartObj>
        <w:docPartGallery w:val="Page Numbers (Bottom of Page)"/>
        <w:docPartUnique/>
      </w:docPartObj>
    </w:sdtPr>
    <w:sdtEndPr>
      <w:rPr>
        <w:rFonts w:ascii="Times New Roman" w:hAnsi="Times New Roman"/>
        <w:sz w:val="24"/>
        <w:szCs w:val="24"/>
      </w:rPr>
    </w:sdtEndPr>
    <w:sdtContent>
      <w:p w:rsidR="001A1663" w:rsidRDefault="001A1663">
        <w:pPr>
          <w:pStyle w:val="Footer"/>
          <w:jc w:val="center"/>
        </w:pPr>
        <w:r w:rsidRPr="001A1663">
          <w:rPr>
            <w:rFonts w:ascii="Times New Roman" w:hAnsi="Times New Roman"/>
            <w:sz w:val="24"/>
            <w:szCs w:val="24"/>
          </w:rPr>
          <w:fldChar w:fldCharType="begin"/>
        </w:r>
        <w:r w:rsidRPr="001A1663">
          <w:rPr>
            <w:rFonts w:ascii="Times New Roman" w:hAnsi="Times New Roman"/>
            <w:sz w:val="24"/>
            <w:szCs w:val="24"/>
          </w:rPr>
          <w:instrText xml:space="preserve"> PAGE   \* MERGEFORMAT </w:instrText>
        </w:r>
        <w:r w:rsidRPr="001A1663">
          <w:rPr>
            <w:rFonts w:ascii="Times New Roman" w:hAnsi="Times New Roman"/>
            <w:sz w:val="24"/>
            <w:szCs w:val="24"/>
          </w:rPr>
          <w:fldChar w:fldCharType="separate"/>
        </w:r>
        <w:r w:rsidR="00C95236">
          <w:rPr>
            <w:rFonts w:ascii="Times New Roman" w:hAnsi="Times New Roman"/>
            <w:noProof/>
            <w:sz w:val="24"/>
            <w:szCs w:val="24"/>
          </w:rPr>
          <w:t>ii</w:t>
        </w:r>
        <w:r w:rsidRPr="001A1663">
          <w:rPr>
            <w:rFonts w:ascii="Times New Roman" w:hAnsi="Times New Roman"/>
            <w:sz w:val="24"/>
            <w:szCs w:val="24"/>
          </w:rPr>
          <w:fldChar w:fldCharType="end"/>
        </w:r>
      </w:p>
    </w:sdtContent>
  </w:sdt>
  <w:p w:rsidR="0035252A" w:rsidRDefault="0035252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663" w:rsidRDefault="001A1663">
    <w:pPr>
      <w:pStyle w:val="Footer"/>
      <w:jc w:val="center"/>
    </w:pPr>
  </w:p>
  <w:p w:rsidR="001A1663" w:rsidRDefault="001A16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52A" w:rsidRDefault="0035252A" w:rsidP="0070010C">
      <w:pPr>
        <w:spacing w:after="0" w:line="240" w:lineRule="auto"/>
      </w:pPr>
      <w:r>
        <w:separator/>
      </w:r>
    </w:p>
  </w:footnote>
  <w:footnote w:type="continuationSeparator" w:id="0">
    <w:p w:rsidR="0035252A" w:rsidRDefault="0035252A" w:rsidP="0070010C">
      <w:pPr>
        <w:spacing w:after="0" w:line="240" w:lineRule="auto"/>
      </w:pPr>
      <w:r>
        <w:continuationSeparator/>
      </w:r>
    </w:p>
  </w:footnote>
  <w:footnote w:id="1">
    <w:p w:rsidR="001A3DE5" w:rsidRPr="00B2072D" w:rsidRDefault="001A3DE5" w:rsidP="001A3DE5">
      <w:pPr>
        <w:pStyle w:val="FootnoteText"/>
        <w:ind w:firstLine="720"/>
        <w:rPr>
          <w:rFonts w:ascii="Times New Roman" w:hAnsi="Times New Roman"/>
        </w:rPr>
      </w:pPr>
      <w:r w:rsidRPr="00B2072D">
        <w:rPr>
          <w:rStyle w:val="FootnoteReference"/>
          <w:rFonts w:ascii="Times New Roman" w:hAnsi="Times New Roman"/>
        </w:rPr>
        <w:footnoteRef/>
      </w:r>
      <w:r w:rsidRPr="00B2072D">
        <w:rPr>
          <w:rFonts w:ascii="Times New Roman" w:hAnsi="Times New Roman"/>
        </w:rPr>
        <w:t xml:space="preserve"> Ralph's last name is spelled many ways in documents, including Kirwinio, Kerwinieo, Kerwin, and Kerwinies. Likewise, White's first name is alternatively cited as Mary, Mamie and Marie.  This paper employs the most frequent spellings, "Kerwinieo" and "Mary." </w:t>
      </w:r>
    </w:p>
  </w:footnote>
  <w:footnote w:id="2">
    <w:p w:rsidR="001A3DE5" w:rsidRPr="0035252A" w:rsidRDefault="001A3DE5" w:rsidP="001A3DE5">
      <w:pPr>
        <w:pStyle w:val="FootnoteText"/>
        <w:ind w:firstLine="720"/>
        <w:rPr>
          <w:rFonts w:ascii="Times New Roman" w:hAnsi="Times New Roman"/>
        </w:rPr>
      </w:pPr>
      <w:r w:rsidRPr="0035252A">
        <w:rPr>
          <w:rStyle w:val="FootnoteReference"/>
          <w:rFonts w:ascii="Times New Roman" w:hAnsi="Times New Roman"/>
        </w:rPr>
        <w:footnoteRef/>
      </w:r>
      <w:r>
        <w:rPr>
          <w:rFonts w:ascii="Times New Roman" w:hAnsi="Times New Roman"/>
        </w:rPr>
        <w:t xml:space="preserve"> This paper employs </w:t>
      </w:r>
      <w:r w:rsidRPr="0035252A">
        <w:rPr>
          <w:rFonts w:ascii="Times New Roman" w:hAnsi="Times New Roman"/>
        </w:rPr>
        <w:t xml:space="preserve">the terms "gender crossing" and "passing" </w:t>
      </w:r>
      <w:r>
        <w:rPr>
          <w:rFonts w:ascii="Times New Roman" w:hAnsi="Times New Roman"/>
        </w:rPr>
        <w:t xml:space="preserve">interchangeably when referring to </w:t>
      </w:r>
      <w:r w:rsidRPr="0035252A">
        <w:rPr>
          <w:rFonts w:ascii="Times New Roman" w:hAnsi="Times New Roman"/>
        </w:rPr>
        <w:t>Anderson's intermittent identification a</w:t>
      </w:r>
      <w:r>
        <w:rPr>
          <w:rFonts w:ascii="Times New Roman" w:hAnsi="Times New Roman"/>
        </w:rPr>
        <w:t xml:space="preserve">s a person of the opposite sex and </w:t>
      </w:r>
      <w:r w:rsidRPr="0035252A">
        <w:rPr>
          <w:rFonts w:ascii="Times New Roman" w:hAnsi="Times New Roman"/>
        </w:rPr>
        <w:t xml:space="preserve">gender and off a different ethnic background. </w:t>
      </w:r>
    </w:p>
    <w:p w:rsidR="001A3DE5" w:rsidRDefault="001A3DE5" w:rsidP="001A3DE5">
      <w:pPr>
        <w:pStyle w:val="FootnoteText"/>
        <w:ind w:firstLine="720"/>
      </w:pPr>
    </w:p>
  </w:footnote>
  <w:footnote w:id="3">
    <w:p w:rsidR="001A3DE5" w:rsidRDefault="001A3DE5" w:rsidP="001A3DE5">
      <w:pPr>
        <w:pStyle w:val="FootnoteText"/>
        <w:rPr>
          <w:rFonts w:ascii="Times New Roman" w:hAnsi="Times New Roman"/>
          <w:noProof/>
        </w:rPr>
      </w:pPr>
      <w:r w:rsidRPr="00DC6B14">
        <w:rPr>
          <w:rFonts w:ascii="Times New Roman" w:hAnsi="Times New Roman"/>
        </w:rPr>
        <w:tab/>
      </w: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"Girl-Man Now Is Free Again," </w:t>
      </w:r>
      <w:r w:rsidRPr="008B3FDF">
        <w:rPr>
          <w:rFonts w:ascii="Times New Roman" w:hAnsi="Times New Roman"/>
          <w:i/>
          <w:noProof/>
        </w:rPr>
        <w:t>Milwaukee Journal</w:t>
      </w:r>
      <w:r>
        <w:rPr>
          <w:rFonts w:ascii="Times New Roman" w:hAnsi="Times New Roman"/>
          <w:noProof/>
        </w:rPr>
        <w:t>, May 7, 1914.</w:t>
      </w:r>
    </w:p>
    <w:p w:rsidR="001A3DE5" w:rsidRPr="00DC6B14" w:rsidRDefault="001A3DE5" w:rsidP="001A3DE5">
      <w:pPr>
        <w:pStyle w:val="FootnoteText"/>
        <w:rPr>
          <w:rFonts w:ascii="Times New Roman" w:hAnsi="Times New Roman"/>
        </w:rPr>
      </w:pPr>
    </w:p>
  </w:footnote>
  <w:footnote w:id="4">
    <w:p w:rsidR="001A3DE5" w:rsidRPr="00DC6B14" w:rsidRDefault="001A3DE5" w:rsidP="001A3DE5">
      <w:pPr>
        <w:pStyle w:val="FootnoteText"/>
        <w:rPr>
          <w:rFonts w:ascii="Times New Roman" w:hAnsi="Times New Roman"/>
        </w:rPr>
      </w:pPr>
      <w:r w:rsidRPr="00DC6B14">
        <w:rPr>
          <w:rFonts w:ascii="Times New Roman" w:hAnsi="Times New Roman"/>
        </w:rPr>
        <w:tab/>
      </w:r>
      <w:r w:rsidRPr="00DC6B14">
        <w:rPr>
          <w:rStyle w:val="FootnoteReference"/>
          <w:rFonts w:ascii="Times New Roman" w:hAnsi="Times New Roman"/>
        </w:rPr>
        <w:footnoteRef/>
      </w:r>
      <w:r>
        <w:rPr>
          <w:rFonts w:ascii="Times New Roman" w:hAnsi="Times New Roman"/>
          <w:noProof/>
        </w:rPr>
        <w:t xml:space="preserve">"Former Girl Man Again Arrested," </w:t>
      </w:r>
      <w:r w:rsidRPr="008B3FDF">
        <w:rPr>
          <w:rFonts w:ascii="Times New Roman" w:hAnsi="Times New Roman"/>
          <w:i/>
          <w:noProof/>
        </w:rPr>
        <w:t>Milwaukee Sentinel</w:t>
      </w:r>
      <w:r>
        <w:rPr>
          <w:rFonts w:ascii="Times New Roman" w:hAnsi="Times New Roman"/>
          <w:noProof/>
        </w:rPr>
        <w:t xml:space="preserve">, June 9, 1919; "Girl Man Again in Court," </w:t>
      </w:r>
      <w:r w:rsidRPr="008B3FDF">
        <w:rPr>
          <w:rFonts w:ascii="Times New Roman" w:hAnsi="Times New Roman"/>
          <w:i/>
          <w:noProof/>
        </w:rPr>
        <w:t>Milwaukee Journal</w:t>
      </w:r>
      <w:r>
        <w:rPr>
          <w:rFonts w:ascii="Times New Roman" w:hAnsi="Times New Roman"/>
          <w:noProof/>
        </w:rPr>
        <w:t xml:space="preserve">, June 9, 1919; "Woman Who Posed as Man Is Freed," </w:t>
      </w:r>
      <w:r w:rsidRPr="008B3FDF">
        <w:rPr>
          <w:rFonts w:ascii="Times New Roman" w:hAnsi="Times New Roman"/>
          <w:i/>
          <w:noProof/>
        </w:rPr>
        <w:t>Milwaukee Sentinel</w:t>
      </w:r>
      <w:r>
        <w:rPr>
          <w:rFonts w:ascii="Times New Roman" w:hAnsi="Times New Roman"/>
          <w:noProof/>
        </w:rPr>
        <w:t>, Sept. 11, 1919.</w:t>
      </w:r>
    </w:p>
  </w:footnote>
  <w:footnote w:id="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Pr>
          <w:rFonts w:ascii="Times New Roman" w:hAnsi="Times New Roman"/>
          <w:noProof/>
        </w:rPr>
        <w:t xml:space="preserve">Jason Cromwell, </w:t>
      </w:r>
      <w:r w:rsidRPr="001B762B">
        <w:rPr>
          <w:rFonts w:ascii="Times New Roman" w:hAnsi="Times New Roman"/>
          <w:i/>
          <w:noProof/>
        </w:rPr>
        <w:t>Reclaiming Genders: Transsexual Grammars at the Fin De Siècle</w:t>
      </w:r>
      <w:r>
        <w:rPr>
          <w:rFonts w:ascii="Times New Roman" w:hAnsi="Times New Roman"/>
          <w:noProof/>
        </w:rPr>
        <w:t xml:space="preserve">, ed. Kate and Stephen Whittle More (London and New York: Cassell, 1999); Jason Cromwell, </w:t>
      </w:r>
      <w:r w:rsidRPr="001B762B">
        <w:rPr>
          <w:rFonts w:ascii="Times New Roman" w:hAnsi="Times New Roman"/>
          <w:i/>
          <w:noProof/>
        </w:rPr>
        <w:t>Transmen and Ftm's: Identities, Bodies, Genders, and Sexualities</w:t>
      </w:r>
      <w:r>
        <w:rPr>
          <w:rFonts w:ascii="Times New Roman" w:hAnsi="Times New Roman"/>
          <w:noProof/>
        </w:rPr>
        <w:t xml:space="preserve"> (Illinois: Board of Trustees of the University of Illinois, 1999); Lillian Faderman, </w:t>
      </w:r>
      <w:r w:rsidRPr="001B762B">
        <w:rPr>
          <w:rFonts w:ascii="Times New Roman" w:hAnsi="Times New Roman"/>
          <w:i/>
          <w:noProof/>
        </w:rPr>
        <w:t>Odd Girls and Twilight Lovers: A History of Lesbian Life in Twentieth-Century America</w:t>
      </w:r>
      <w:r>
        <w:rPr>
          <w:rFonts w:ascii="Times New Roman" w:hAnsi="Times New Roman"/>
          <w:noProof/>
        </w:rPr>
        <w:t xml:space="preserve"> (New York: Columbia University Press, 1991); Jonathan Ned Katz, </w:t>
      </w:r>
      <w:r w:rsidRPr="001B762B">
        <w:rPr>
          <w:rFonts w:ascii="Times New Roman" w:hAnsi="Times New Roman"/>
          <w:i/>
          <w:noProof/>
        </w:rPr>
        <w:t xml:space="preserve">Gay American History: Lesbians and Gay Men in the U.S. </w:t>
      </w:r>
      <w:r>
        <w:rPr>
          <w:rFonts w:ascii="Times New Roman" w:hAnsi="Times New Roman"/>
          <w:noProof/>
        </w:rPr>
        <w:t xml:space="preserve">(New York: Meridian, 1992); Joann J.  Meyerowitz, </w:t>
      </w:r>
      <w:r w:rsidRPr="001B762B">
        <w:rPr>
          <w:rFonts w:ascii="Times New Roman" w:hAnsi="Times New Roman"/>
          <w:i/>
          <w:noProof/>
        </w:rPr>
        <w:t>Women Adrift: Independent Wage Earners in Chicago, 1880-1930</w:t>
      </w:r>
      <w:r>
        <w:rPr>
          <w:rFonts w:ascii="Times New Roman" w:hAnsi="Times New Roman"/>
          <w:noProof/>
        </w:rPr>
        <w:t xml:space="preserve"> (Chicago: University of Chicago Press, 1988); San Francisco Lesbian and Gay History Project, "'She Even Chewed Tobacco:' A Pictorial Narrative of Passing Women in America," in </w:t>
      </w:r>
      <w:r w:rsidRPr="001B762B">
        <w:rPr>
          <w:rFonts w:ascii="Times New Roman" w:hAnsi="Times New Roman"/>
          <w:i/>
          <w:noProof/>
        </w:rPr>
        <w:t>Hidden from History: Reclaiming the Gay and Lesbian Past</w:t>
      </w:r>
      <w:r>
        <w:rPr>
          <w:rFonts w:ascii="Times New Roman" w:hAnsi="Times New Roman"/>
          <w:noProof/>
        </w:rPr>
        <w:t xml:space="preserve">, ed. Martha Vicinus Martin Duberman, and George Chauncey, Jr. (New York: Penguin Books USA Inc. , 1989); Siobhan B. Somerville, </w:t>
      </w:r>
      <w:r w:rsidRPr="001B762B">
        <w:rPr>
          <w:rFonts w:ascii="Times New Roman" w:hAnsi="Times New Roman"/>
          <w:i/>
          <w:noProof/>
        </w:rPr>
        <w:t>Queering the Color Line: Race and the Invention of Homosexuality in American Culture</w:t>
      </w:r>
      <w:r>
        <w:rPr>
          <w:rFonts w:ascii="Times New Roman" w:hAnsi="Times New Roman"/>
          <w:noProof/>
        </w:rPr>
        <w:t xml:space="preserve"> (Durham: Duke University Press, 2000).</w:t>
      </w:r>
    </w:p>
  </w:footnote>
  <w:footnote w:id="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 xml:space="preserve">Jonathan Ned Katz, </w:t>
      </w:r>
      <w:r w:rsidRPr="00DC6B14">
        <w:rPr>
          <w:rFonts w:ascii="Times New Roman" w:hAnsi="Times New Roman"/>
          <w:i/>
          <w:noProof/>
        </w:rPr>
        <w:t xml:space="preserve">Gay American History: Lesbians and Gay Men in the U.S. </w:t>
      </w:r>
      <w:r w:rsidRPr="00DC6B14">
        <w:rPr>
          <w:rFonts w:ascii="Times New Roman" w:hAnsi="Times New Roman"/>
          <w:noProof/>
        </w:rPr>
        <w:t>(New York: Crowell, 1976).</w:t>
      </w:r>
    </w:p>
  </w:footnote>
  <w:footnote w:id="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Cromwell, </w:t>
      </w:r>
      <w:r w:rsidRPr="00C3544D">
        <w:rPr>
          <w:rFonts w:ascii="Times New Roman" w:hAnsi="Times New Roman"/>
          <w:i/>
          <w:noProof/>
        </w:rPr>
        <w:t>Transmen and Ftm's: Identities, Bodies, Genders, and Sexualities</w:t>
      </w:r>
      <w:r w:rsidRPr="00DC6B14">
        <w:rPr>
          <w:rFonts w:ascii="Times New Roman" w:hAnsi="Times New Roman"/>
        </w:rPr>
        <w:t>, 142.</w:t>
      </w:r>
    </w:p>
  </w:footnote>
  <w:footnote w:id="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Somerville</w:t>
      </w:r>
      <w:r w:rsidRPr="00DC6B14">
        <w:rPr>
          <w:rFonts w:ascii="Times New Roman" w:hAnsi="Times New Roman"/>
        </w:rPr>
        <w:t>, 104.</w:t>
      </w:r>
    </w:p>
  </w:footnote>
  <w:footnote w:id="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 xml:space="preserve">Christine Rosen, </w:t>
      </w:r>
      <w:r w:rsidRPr="00DC6B14">
        <w:rPr>
          <w:rFonts w:ascii="Times New Roman" w:hAnsi="Times New Roman"/>
          <w:i/>
          <w:noProof/>
        </w:rPr>
        <w:t>Preaching Eugenics: Religious Leaders and the Amerian Eugenics Movement</w:t>
      </w:r>
      <w:r w:rsidRPr="00DC6B14">
        <w:rPr>
          <w:rFonts w:ascii="Times New Roman" w:hAnsi="Times New Roman"/>
          <w:noProof/>
        </w:rPr>
        <w:t xml:space="preserve"> (New York: Oxford University Press, 2004); Tamsen Wolff, </w:t>
      </w:r>
      <w:r w:rsidRPr="00DC6B14">
        <w:rPr>
          <w:rFonts w:ascii="Times New Roman" w:hAnsi="Times New Roman"/>
          <w:i/>
          <w:noProof/>
        </w:rPr>
        <w:t>Mendel's Theatre: Heredity, Eugenics, and Early Twentieth-Century American Drama</w:t>
      </w:r>
      <w:r w:rsidRPr="00DC6B14">
        <w:rPr>
          <w:rFonts w:ascii="Times New Roman" w:hAnsi="Times New Roman"/>
          <w:noProof/>
        </w:rPr>
        <w:t xml:space="preserve"> (New York: Palgrave Macmillan, 2009).</w:t>
      </w:r>
    </w:p>
  </w:footnote>
  <w:footnote w:id="1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Meyerowitz</w:t>
      </w:r>
      <w:r w:rsidRPr="00DC6B14">
        <w:rPr>
          <w:rFonts w:ascii="Times New Roman" w:hAnsi="Times New Roman"/>
        </w:rPr>
        <w:t>, 90-91.</w:t>
      </w:r>
    </w:p>
  </w:footnote>
  <w:footnote w:id="1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r w:rsidRPr="00DC6B14">
        <w:rPr>
          <w:rFonts w:ascii="Times New Roman" w:hAnsi="Times New Roman"/>
        </w:rPr>
        <w:t>, 95.</w:t>
      </w:r>
    </w:p>
  </w:footnote>
  <w:footnote w:id="1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r w:rsidRPr="00DC6B14">
        <w:rPr>
          <w:rFonts w:ascii="Times New Roman" w:hAnsi="Times New Roman"/>
        </w:rPr>
        <w:t>, 96.</w:t>
      </w:r>
    </w:p>
  </w:footnote>
  <w:footnote w:id="1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Faderman</w:t>
      </w:r>
      <w:r w:rsidRPr="00DC6B14">
        <w:rPr>
          <w:rFonts w:ascii="Times New Roman" w:hAnsi="Times New Roman"/>
        </w:rPr>
        <w:t>, 45.</w:t>
      </w:r>
    </w:p>
  </w:footnote>
  <w:footnote w:id="1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r w:rsidRPr="00DC6B14">
        <w:rPr>
          <w:rFonts w:ascii="Times New Roman" w:hAnsi="Times New Roman"/>
        </w:rPr>
        <w:t>, 45.</w:t>
      </w:r>
    </w:p>
  </w:footnote>
  <w:footnote w:id="1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Cromwell, </w:t>
      </w:r>
      <w:r w:rsidRPr="00CB7DD3">
        <w:rPr>
          <w:rFonts w:ascii="Times New Roman" w:hAnsi="Times New Roman"/>
          <w:i/>
          <w:noProof/>
        </w:rPr>
        <w:t>Reclaiming Genders: Transsexual Grammars at the Fin De Siècle</w:t>
      </w:r>
      <w:r w:rsidRPr="00DC6B14">
        <w:rPr>
          <w:rFonts w:ascii="Times New Roman" w:hAnsi="Times New Roman"/>
        </w:rPr>
        <w:t>, 58.</w:t>
      </w:r>
    </w:p>
  </w:footnote>
  <w:footnote w:id="1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Bernard C. Roloff, "The 'Eugenic' Marriage Laws of Wisconsin, Michigan and Indiana," </w:t>
      </w:r>
      <w:r w:rsidRPr="00CB7DD3">
        <w:rPr>
          <w:rFonts w:ascii="Times New Roman" w:hAnsi="Times New Roman"/>
          <w:i/>
          <w:noProof/>
        </w:rPr>
        <w:t>Journal of Social Hygiene</w:t>
      </w:r>
      <w:r>
        <w:rPr>
          <w:rFonts w:ascii="Times New Roman" w:hAnsi="Times New Roman"/>
          <w:noProof/>
        </w:rPr>
        <w:t xml:space="preserve"> 6 (1920)</w:t>
      </w:r>
      <w:r>
        <w:rPr>
          <w:rFonts w:ascii="Times New Roman" w:hAnsi="Times New Roman"/>
        </w:rPr>
        <w:t>:</w:t>
      </w:r>
      <w:r w:rsidRPr="00DC6B14">
        <w:rPr>
          <w:rFonts w:ascii="Times New Roman" w:hAnsi="Times New Roman"/>
        </w:rPr>
        <w:t xml:space="preserve"> 230.</w:t>
      </w:r>
    </w:p>
  </w:footnote>
  <w:footnote w:id="1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w:t>
      </w:r>
      <w:r w:rsidRPr="00DC6B14">
        <w:rPr>
          <w:rFonts w:ascii="Times New Roman" w:hAnsi="Times New Roman"/>
        </w:rPr>
        <w:t>, 72.</w:t>
      </w:r>
    </w:p>
  </w:footnote>
  <w:footnote w:id="1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Wolff</w:t>
      </w:r>
      <w:r>
        <w:rPr>
          <w:rFonts w:ascii="Times New Roman" w:hAnsi="Times New Roman"/>
        </w:rPr>
        <w:t>,</w:t>
      </w:r>
      <w:r w:rsidRPr="00DC6B14">
        <w:rPr>
          <w:rFonts w:ascii="Times New Roman" w:hAnsi="Times New Roman"/>
        </w:rPr>
        <w:t xml:space="preserve"> 84.</w:t>
      </w:r>
    </w:p>
  </w:footnote>
  <w:footnote w:id="1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Cromwell, </w:t>
      </w:r>
      <w:r w:rsidRPr="00CB7DD3">
        <w:rPr>
          <w:rFonts w:ascii="Times New Roman" w:hAnsi="Times New Roman"/>
          <w:i/>
          <w:noProof/>
        </w:rPr>
        <w:t>Reclaiming Genders: Transsexual Grammars at the Fin De Siècle</w:t>
      </w:r>
      <w:r w:rsidRPr="00DC6B14">
        <w:rPr>
          <w:rFonts w:ascii="Times New Roman" w:hAnsi="Times New Roman"/>
        </w:rPr>
        <w:t>, 58.</w:t>
      </w:r>
    </w:p>
  </w:footnote>
  <w:footnote w:id="2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w:t>
      </w:r>
    </w:p>
  </w:footnote>
  <w:footnote w:id="2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"Writing Life's Last Chapter," </w:t>
      </w:r>
      <w:r w:rsidRPr="008B3FDF">
        <w:rPr>
          <w:rFonts w:ascii="Times New Roman" w:hAnsi="Times New Roman"/>
          <w:i/>
          <w:noProof/>
        </w:rPr>
        <w:t>Milwaukee Journal</w:t>
      </w:r>
      <w:r>
        <w:rPr>
          <w:rFonts w:ascii="Times New Roman" w:hAnsi="Times New Roman"/>
          <w:noProof/>
        </w:rPr>
        <w:t>, May 4, 1914.</w:t>
      </w:r>
    </w:p>
  </w:footnote>
  <w:footnote w:id="2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"Girl-Man Goes Free on Bail," </w:t>
      </w:r>
      <w:r w:rsidRPr="008B3FDF">
        <w:rPr>
          <w:rFonts w:ascii="Times New Roman" w:hAnsi="Times New Roman"/>
          <w:i/>
          <w:noProof/>
        </w:rPr>
        <w:t>Milwaukee Journal</w:t>
      </w:r>
      <w:r>
        <w:rPr>
          <w:rFonts w:ascii="Times New Roman" w:hAnsi="Times New Roman"/>
          <w:noProof/>
        </w:rPr>
        <w:t>, May 5, 1914.</w:t>
      </w:r>
    </w:p>
  </w:footnote>
  <w:footnote w:id="2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 "Writing Life's Last Chapter."</w:t>
      </w:r>
    </w:p>
  </w:footnote>
  <w:footnote w:id="2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w:t>
      </w:r>
    </w:p>
  </w:footnote>
  <w:footnote w:id="2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rPr>
        <w:t xml:space="preserve">Prior to this, </w:t>
      </w:r>
      <w:r w:rsidRPr="00DC6B14">
        <w:rPr>
          <w:rFonts w:ascii="Times New Roman" w:hAnsi="Times New Roman"/>
        </w:rPr>
        <w:t xml:space="preserve">newspapers </w:t>
      </w:r>
      <w:r>
        <w:rPr>
          <w:rFonts w:ascii="Times New Roman" w:hAnsi="Times New Roman"/>
        </w:rPr>
        <w:t>stated</w:t>
      </w:r>
      <w:r w:rsidRPr="00DC6B14">
        <w:rPr>
          <w:rFonts w:ascii="Times New Roman" w:hAnsi="Times New Roman"/>
        </w:rPr>
        <w:t xml:space="preserve"> that Anderson had passed as a man for eight to ten years</w:t>
      </w:r>
      <w:r>
        <w:rPr>
          <w:rFonts w:ascii="Times New Roman" w:hAnsi="Times New Roman"/>
        </w:rPr>
        <w:t>, a calculation</w:t>
      </w:r>
      <w:r w:rsidRPr="00DC6B14">
        <w:rPr>
          <w:rFonts w:ascii="Times New Roman" w:hAnsi="Times New Roman"/>
        </w:rPr>
        <w:t xml:space="preserve"> based upon the length of time she passe</w:t>
      </w:r>
      <w:r>
        <w:rPr>
          <w:rFonts w:ascii="Times New Roman" w:hAnsi="Times New Roman"/>
        </w:rPr>
        <w:t>d as White's husband. After Anderson's</w:t>
      </w:r>
      <w:r w:rsidRPr="00DC6B14">
        <w:rPr>
          <w:rFonts w:ascii="Times New Roman" w:hAnsi="Times New Roman"/>
        </w:rPr>
        <w:t xml:space="preserve"> testimony, newspapers began citing the thirteen year figure when describing the length of time Anderson passed as a man. </w:t>
      </w:r>
      <w:r>
        <w:rPr>
          <w:rFonts w:ascii="Times New Roman" w:hAnsi="Times New Roman"/>
          <w:noProof/>
        </w:rPr>
        <w:t>Ibid.</w:t>
      </w:r>
    </w:p>
  </w:footnote>
  <w:footnote w:id="2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Census Office U.S. Department of the Interior, "Twelfth Census of the United States," ed. F. B. Forcke (Ward 4, Chica</w:t>
      </w:r>
      <w:r>
        <w:rPr>
          <w:rFonts w:ascii="Times New Roman" w:hAnsi="Times New Roman"/>
          <w:noProof/>
        </w:rPr>
        <w:t xml:space="preserve">go, South Town, Cook, IL: 1900), 15. </w:t>
      </w:r>
    </w:p>
  </w:footnote>
  <w:footnote w:id="27">
    <w:p w:rsidR="001A3DE5" w:rsidRPr="00DC6B14" w:rsidRDefault="001A3DE5" w:rsidP="001A3DE5">
      <w:pPr>
        <w:pStyle w:val="FootnoteText"/>
        <w:rPr>
          <w:rFonts w:ascii="Times New Roman" w:hAnsi="Times New Roman"/>
        </w:rPr>
      </w:pPr>
      <w:r w:rsidRPr="00DC6B14">
        <w:rPr>
          <w:rFonts w:ascii="Times New Roman" w:hAnsi="Times New Roman"/>
        </w:rPr>
        <w:tab/>
      </w: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"Girl-Man Now Is Free Again."</w:t>
      </w:r>
    </w:p>
    <w:p w:rsidR="001A3DE5" w:rsidRPr="00DC6B14" w:rsidRDefault="001A3DE5" w:rsidP="001A3DE5">
      <w:pPr>
        <w:pStyle w:val="FootnoteText"/>
        <w:rPr>
          <w:rFonts w:ascii="Times New Roman" w:hAnsi="Times New Roman"/>
        </w:rPr>
      </w:pPr>
    </w:p>
  </w:footnote>
  <w:footnote w:id="2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"Girl Lives as Man and Weds," </w:t>
      </w:r>
      <w:r w:rsidRPr="008B3FDF">
        <w:rPr>
          <w:rFonts w:ascii="Times New Roman" w:hAnsi="Times New Roman"/>
          <w:i/>
          <w:noProof/>
        </w:rPr>
        <w:t>Milwaukee Journal</w:t>
      </w:r>
      <w:r>
        <w:rPr>
          <w:rFonts w:ascii="Times New Roman" w:hAnsi="Times New Roman"/>
          <w:noProof/>
        </w:rPr>
        <w:t>, May 3, 1914.</w:t>
      </w:r>
    </w:p>
  </w:footnote>
  <w:footnote w:id="2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Goes Free on Bail."; "Girl Lives as Man and Weds."; "Writing Life's Last Chapter."</w:t>
      </w:r>
    </w:p>
  </w:footnote>
  <w:footnote w:id="3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w:t>
      </w:r>
    </w:p>
  </w:footnote>
  <w:footnote w:id="3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"Ain't Got Any Sister, at All," </w:t>
      </w:r>
      <w:r w:rsidRPr="008B3FDF">
        <w:rPr>
          <w:rFonts w:ascii="Times New Roman" w:hAnsi="Times New Roman"/>
          <w:i/>
          <w:noProof/>
        </w:rPr>
        <w:t>Milwaukee Journal</w:t>
      </w:r>
      <w:r>
        <w:rPr>
          <w:rFonts w:ascii="Times New Roman" w:hAnsi="Times New Roman"/>
          <w:noProof/>
        </w:rPr>
        <w:t>, May 8, 1914.</w:t>
      </w:r>
    </w:p>
  </w:footnote>
  <w:footnote w:id="32">
    <w:p w:rsidR="001A3DE5" w:rsidRPr="00DC6B14" w:rsidRDefault="001A3DE5" w:rsidP="001A3DE5">
      <w:pPr>
        <w:pStyle w:val="FootnoteText"/>
        <w:rPr>
          <w:rFonts w:ascii="Times New Roman" w:hAnsi="Times New Roman"/>
        </w:rPr>
      </w:pPr>
      <w:r w:rsidRPr="00DC6B14">
        <w:rPr>
          <w:rFonts w:ascii="Times New Roman" w:hAnsi="Times New Roman"/>
        </w:rPr>
        <w:tab/>
      </w: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"'Wife' Is Native of Menasha; High School Graduate," </w:t>
      </w:r>
      <w:r w:rsidRPr="008B3FDF">
        <w:rPr>
          <w:rFonts w:ascii="Times New Roman" w:hAnsi="Times New Roman"/>
          <w:i/>
          <w:noProof/>
        </w:rPr>
        <w:t>Milwaukee Journal</w:t>
      </w:r>
      <w:r>
        <w:rPr>
          <w:rFonts w:ascii="Times New Roman" w:hAnsi="Times New Roman"/>
          <w:noProof/>
        </w:rPr>
        <w:t>, May 5, 1914.</w:t>
      </w:r>
    </w:p>
    <w:p w:rsidR="001A3DE5" w:rsidRPr="00DC6B14" w:rsidRDefault="001A3DE5" w:rsidP="001A3DE5">
      <w:pPr>
        <w:pStyle w:val="FootnoteText"/>
        <w:rPr>
          <w:rFonts w:ascii="Times New Roman" w:hAnsi="Times New Roman"/>
        </w:rPr>
      </w:pPr>
    </w:p>
  </w:footnote>
  <w:footnote w:id="3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Goes Free on Bail."</w:t>
      </w:r>
    </w:p>
  </w:footnote>
  <w:footnote w:id="3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w:t>
      </w:r>
    </w:p>
  </w:footnote>
  <w:footnote w:id="3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p>
  </w:footnote>
  <w:footnote w:id="3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Cora Anderson, "Girl-Man Says That Man Is a Hunter of Women," </w:t>
      </w:r>
      <w:r w:rsidRPr="00D84ECA">
        <w:rPr>
          <w:rFonts w:ascii="Times New Roman" w:hAnsi="Times New Roman"/>
          <w:i/>
          <w:noProof/>
        </w:rPr>
        <w:t>Milwaukee Journal</w:t>
      </w:r>
      <w:r>
        <w:rPr>
          <w:rFonts w:ascii="Times New Roman" w:hAnsi="Times New Roman"/>
          <w:noProof/>
        </w:rPr>
        <w:t xml:space="preserve">, May 13, 1914; Cora Anderson, "Man-Woman Says Man out in the World Is a Hunter of Women," </w:t>
      </w:r>
      <w:r w:rsidRPr="00D84ECA">
        <w:rPr>
          <w:rFonts w:ascii="Times New Roman" w:hAnsi="Times New Roman"/>
          <w:i/>
          <w:noProof/>
        </w:rPr>
        <w:t>Day Book</w:t>
      </w:r>
      <w:r>
        <w:rPr>
          <w:rFonts w:ascii="Times New Roman" w:hAnsi="Times New Roman"/>
          <w:noProof/>
        </w:rPr>
        <w:t xml:space="preserve">, May 15, 1914; Cora Anderson, "Man Displays His Conquests," </w:t>
      </w:r>
      <w:r w:rsidRPr="00D84ECA">
        <w:rPr>
          <w:rFonts w:ascii="Times New Roman" w:hAnsi="Times New Roman"/>
          <w:i/>
          <w:noProof/>
        </w:rPr>
        <w:t>Milwaukee Journal</w:t>
      </w:r>
      <w:r>
        <w:rPr>
          <w:rFonts w:ascii="Times New Roman" w:hAnsi="Times New Roman"/>
          <w:noProof/>
        </w:rPr>
        <w:t xml:space="preserve">, May 15, 1914; Cora Anderson, "Will a Man Kiss and Not Tell?--No, Says Cora Anderson, the Man-Woman," </w:t>
      </w:r>
      <w:r w:rsidRPr="00D84ECA">
        <w:rPr>
          <w:rFonts w:ascii="Times New Roman" w:hAnsi="Times New Roman"/>
          <w:i/>
          <w:noProof/>
        </w:rPr>
        <w:t>Day Book</w:t>
      </w:r>
      <w:r>
        <w:rPr>
          <w:rFonts w:ascii="Times New Roman" w:hAnsi="Times New Roman"/>
          <w:noProof/>
        </w:rPr>
        <w:t>, May 16, 1914.</w:t>
      </w:r>
    </w:p>
  </w:footnote>
  <w:footnote w:id="3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Anderson, "Girl-Man Says That Man Is a Hunter of Women."; Anderson, "Man-Woman Says Man out in the World Is a Hunter of Women."</w:t>
      </w:r>
    </w:p>
  </w:footnote>
  <w:footnote w:id="3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w:t>
      </w:r>
    </w:p>
  </w:footnote>
  <w:footnote w:id="3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w:t>
      </w:r>
    </w:p>
  </w:footnote>
  <w:footnote w:id="4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w:t>
      </w:r>
    </w:p>
  </w:footnote>
  <w:footnote w:id="4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w:t>
      </w:r>
    </w:p>
  </w:footnote>
  <w:footnote w:id="4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 Lives as Man and Weds."</w:t>
      </w:r>
    </w:p>
  </w:footnote>
  <w:footnote w:id="4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Anderson, "Man Displays His Conquests."; Anderson, "Will a Man Kiss and Not Tell?--No, Says Cora Anderson, the Man-Woman."</w:t>
      </w:r>
    </w:p>
  </w:footnote>
  <w:footnote w:id="4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w:t>
      </w:r>
    </w:p>
  </w:footnote>
  <w:footnote w:id="4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Elizabeth Alice Clement, </w:t>
      </w:r>
      <w:r w:rsidRPr="008B3FDF">
        <w:rPr>
          <w:rFonts w:ascii="Times New Roman" w:hAnsi="Times New Roman"/>
          <w:i/>
          <w:noProof/>
        </w:rPr>
        <w:t>Love for Sale: Courting, Treating, and Prostitution in New York City, 1900-1945</w:t>
      </w:r>
      <w:r>
        <w:rPr>
          <w:rFonts w:ascii="Times New Roman" w:hAnsi="Times New Roman"/>
          <w:noProof/>
        </w:rPr>
        <w:t xml:space="preserve"> (Chapel Hill: The University of North Carolina Press, 2006); Nixola Greeley-Smith, "Eva Booth, Salvation Chief, Reports Ten Years with Poverty in America," </w:t>
      </w:r>
      <w:r w:rsidRPr="008B3FDF">
        <w:rPr>
          <w:rFonts w:ascii="Times New Roman" w:hAnsi="Times New Roman"/>
          <w:i/>
          <w:noProof/>
        </w:rPr>
        <w:t>Milwuakee Journal</w:t>
      </w:r>
      <w:r>
        <w:rPr>
          <w:rFonts w:ascii="Times New Roman" w:hAnsi="Times New Roman"/>
          <w:noProof/>
        </w:rPr>
        <w:t xml:space="preserve">, May 26, 1914. </w:t>
      </w:r>
    </w:p>
  </w:footnote>
  <w:footnote w:id="46">
    <w:p w:rsidR="001A3DE5" w:rsidRDefault="001A3DE5" w:rsidP="001A3DE5">
      <w:pPr>
        <w:pStyle w:val="FootnoteText"/>
        <w:ind w:firstLine="720"/>
        <w:rPr>
          <w:rFonts w:ascii="Times New Roman" w:hAnsi="Times New Roman"/>
          <w:noProof/>
        </w:rPr>
      </w:pPr>
      <w:r w:rsidRPr="00DC6B14">
        <w:rPr>
          <w:rStyle w:val="FootnoteReference"/>
          <w:rFonts w:ascii="Times New Roman" w:hAnsi="Times New Roman"/>
        </w:rPr>
        <w:footnoteRef/>
      </w:r>
      <w:r w:rsidRPr="00DC6B14">
        <w:rPr>
          <w:rFonts w:ascii="Times New Roman" w:hAnsi="Times New Roman"/>
        </w:rPr>
        <w:t xml:space="preserve"> Although South American as an ethnicity is problematic, Anderson/ Kerwinieo does not provide a specific country of origin, simply identifying as “Ralphero E. Kerwinies, birthplace: S. America,” as seen on the certificate of his marriage to Dorothy Klenowski. </w:t>
      </w:r>
      <w:r w:rsidRPr="00DC6B14">
        <w:rPr>
          <w:rFonts w:ascii="Times New Roman" w:hAnsi="Times New Roman"/>
          <w:noProof/>
        </w:rPr>
        <w:t>Jonathan Ned Katz, "Ralphero E. Kerwinies and Dorothy Kleinowski Marria</w:t>
      </w:r>
      <w:r>
        <w:rPr>
          <w:rFonts w:ascii="Times New Roman" w:hAnsi="Times New Roman"/>
          <w:noProof/>
        </w:rPr>
        <w:t xml:space="preserve">ge Certificate", Outhistory.org. </w:t>
      </w:r>
      <w:r w:rsidRPr="00DC6B14">
        <w:rPr>
          <w:rFonts w:ascii="Times New Roman" w:hAnsi="Times New Roman"/>
          <w:noProof/>
        </w:rPr>
        <w:t>http://outhistory.org/wiki/Day_Book:_Cora_Anderson/Ralph</w:t>
      </w:r>
    </w:p>
    <w:p w:rsidR="001A3DE5" w:rsidRDefault="001A3DE5" w:rsidP="001A3DE5">
      <w:pPr>
        <w:pStyle w:val="FootnoteText"/>
        <w:rPr>
          <w:rFonts w:ascii="Times New Roman" w:hAnsi="Times New Roman"/>
          <w:noProof/>
        </w:rPr>
      </w:pPr>
      <w:r w:rsidRPr="00DC6B14">
        <w:rPr>
          <w:rFonts w:ascii="Times New Roman" w:hAnsi="Times New Roman"/>
          <w:noProof/>
        </w:rPr>
        <w:t>_Kerwinieo,_May_15-16,_1914 (accessed</w:t>
      </w:r>
      <w:r>
        <w:rPr>
          <w:rFonts w:ascii="Times New Roman" w:hAnsi="Times New Roman"/>
          <w:noProof/>
        </w:rPr>
        <w:t xml:space="preserve"> 23 Nov. 2010). </w:t>
      </w:r>
    </w:p>
    <w:p w:rsidR="001A3DE5" w:rsidRPr="00DC6B14" w:rsidRDefault="001A3DE5" w:rsidP="001A3DE5">
      <w:pPr>
        <w:pStyle w:val="FootnoteText"/>
        <w:rPr>
          <w:rFonts w:ascii="Times New Roman" w:hAnsi="Times New Roman"/>
          <w:noProof/>
        </w:rPr>
      </w:pPr>
    </w:p>
  </w:footnote>
  <w:footnote w:id="4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w:t>
      </w:r>
    </w:p>
  </w:footnote>
  <w:footnote w:id="48">
    <w:p w:rsidR="001A3DE5" w:rsidRDefault="001A3DE5" w:rsidP="001A3DE5">
      <w:pPr>
        <w:pStyle w:val="FootnoteText"/>
        <w:rPr>
          <w:rFonts w:ascii="Times New Roman" w:hAnsi="Times New Roman"/>
        </w:rPr>
      </w:pPr>
      <w:r>
        <w:tab/>
      </w:r>
      <w:r w:rsidRPr="00393786">
        <w:rPr>
          <w:rStyle w:val="FootnoteReference"/>
          <w:rFonts w:ascii="Times New Roman" w:hAnsi="Times New Roman"/>
        </w:rPr>
        <w:footnoteRef/>
      </w:r>
      <w:r w:rsidRPr="00393786">
        <w:rPr>
          <w:rFonts w:ascii="Times New Roman" w:hAnsi="Times New Roman"/>
        </w:rPr>
        <w:t xml:space="preserve"> </w:t>
      </w:r>
      <w:r>
        <w:rPr>
          <w:rFonts w:ascii="Times New Roman" w:hAnsi="Times New Roman"/>
        </w:rPr>
        <w:t xml:space="preserve">"Girl-Man Is Free; Judge Suspends Sentence in Court," </w:t>
      </w:r>
      <w:r w:rsidRPr="00393786">
        <w:rPr>
          <w:rFonts w:ascii="Times New Roman" w:hAnsi="Times New Roman"/>
          <w:i/>
        </w:rPr>
        <w:t>Milwaukee Sentinel</w:t>
      </w:r>
      <w:r>
        <w:rPr>
          <w:rFonts w:ascii="Times New Roman" w:hAnsi="Times New Roman"/>
        </w:rPr>
        <w:t>, 7 May 1914.</w:t>
      </w:r>
    </w:p>
    <w:p w:rsidR="001A3DE5" w:rsidRDefault="001A3DE5" w:rsidP="001A3DE5">
      <w:pPr>
        <w:pStyle w:val="FootnoteText"/>
      </w:pPr>
    </w:p>
  </w:footnote>
  <w:footnote w:id="4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Somerville</w:t>
      </w:r>
      <w:r>
        <w:rPr>
          <w:rFonts w:ascii="Times New Roman" w:hAnsi="Times New Roman"/>
        </w:rPr>
        <w:t>,</w:t>
      </w:r>
      <w:r w:rsidRPr="00DC6B14">
        <w:rPr>
          <w:rFonts w:ascii="Times New Roman" w:hAnsi="Times New Roman"/>
        </w:rPr>
        <w:t xml:space="preserve"> 104.</w:t>
      </w:r>
    </w:p>
  </w:footnote>
  <w:footnote w:id="5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Wisconsin State Legislature, </w:t>
      </w:r>
      <w:r w:rsidRPr="00241D31">
        <w:rPr>
          <w:rFonts w:ascii="Times New Roman" w:hAnsi="Times New Roman"/>
          <w:i/>
          <w:noProof/>
        </w:rPr>
        <w:t>Laws of Wisconsin, 1913</w:t>
      </w:r>
      <w:r>
        <w:rPr>
          <w:rFonts w:ascii="Times New Roman" w:hAnsi="Times New Roman"/>
          <w:noProof/>
        </w:rPr>
        <w:t>,</w:t>
      </w:r>
      <w:r w:rsidRPr="00DC6B14">
        <w:rPr>
          <w:rFonts w:ascii="Times New Roman" w:hAnsi="Times New Roman"/>
          <w:noProof/>
        </w:rPr>
        <w:t xml:space="preserve">  (Madison: Democrat Pr</w:t>
      </w:r>
      <w:r>
        <w:rPr>
          <w:rFonts w:ascii="Times New Roman" w:hAnsi="Times New Roman"/>
          <w:noProof/>
        </w:rPr>
        <w:t>iting Co., State Printer: 1913), 1062.</w:t>
      </w:r>
    </w:p>
  </w:footnote>
  <w:footnote w:id="5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Roloff</w:t>
      </w:r>
      <w:r>
        <w:rPr>
          <w:rFonts w:ascii="Times New Roman" w:hAnsi="Times New Roman"/>
        </w:rPr>
        <w:t>,</w:t>
      </w:r>
      <w:r w:rsidRPr="00DC6B14">
        <w:rPr>
          <w:rFonts w:ascii="Times New Roman" w:hAnsi="Times New Roman"/>
        </w:rPr>
        <w:t xml:space="preserve"> 228-231. </w:t>
      </w:r>
    </w:p>
  </w:footnote>
  <w:footnote w:id="5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 Lives as Man and Weds."</w:t>
      </w:r>
    </w:p>
  </w:footnote>
  <w:footnote w:id="5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r w:rsidRPr="00DC6B14">
        <w:rPr>
          <w:rFonts w:ascii="Times New Roman" w:hAnsi="Times New Roman"/>
        </w:rPr>
        <w:t xml:space="preserve">; </w:t>
      </w:r>
      <w:r>
        <w:rPr>
          <w:rFonts w:ascii="Times New Roman" w:hAnsi="Times New Roman"/>
          <w:noProof/>
        </w:rPr>
        <w:t xml:space="preserve">"They Are Now Writing the Last Chapter in the Life of Ralph Kerwinieo--I Shall Leave Here and Start Life over Again Elsewhere," </w:t>
      </w:r>
      <w:r w:rsidRPr="008B3FDF">
        <w:rPr>
          <w:rFonts w:ascii="Times New Roman" w:hAnsi="Times New Roman"/>
          <w:i/>
          <w:noProof/>
        </w:rPr>
        <w:t>Milwaukee Journal</w:t>
      </w:r>
      <w:r>
        <w:rPr>
          <w:rFonts w:ascii="Times New Roman" w:hAnsi="Times New Roman"/>
          <w:noProof/>
        </w:rPr>
        <w:t>, May 4, 1914.</w:t>
      </w:r>
    </w:p>
  </w:footnote>
  <w:footnote w:id="5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 Lives as Man and Weds."</w:t>
      </w:r>
    </w:p>
  </w:footnote>
  <w:footnote w:id="5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Katz, "Ralphero E. Kerwinies and Dorothy Kleinowski Marriage Certificate</w:t>
      </w:r>
      <w:r>
        <w:rPr>
          <w:rFonts w:ascii="Times New Roman" w:hAnsi="Times New Roman"/>
          <w:noProof/>
        </w:rPr>
        <w:t>.</w:t>
      </w:r>
      <w:r w:rsidRPr="00DC6B14">
        <w:rPr>
          <w:rFonts w:ascii="Times New Roman" w:hAnsi="Times New Roman"/>
          <w:noProof/>
        </w:rPr>
        <w:t>"; "Writing Life's Last Chapter."</w:t>
      </w:r>
    </w:p>
  </w:footnote>
  <w:footnote w:id="5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 Lives as Man and Weds."; "They Are Now Writing the Last Chapter in the Life of Ralph Kerwinieo--I Shall Leave Here and Start Life over Again Elsewhere."</w:t>
      </w:r>
    </w:p>
  </w:footnote>
  <w:footnote w:id="5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"They Are Now Writing the Last Chapter in the Life of Ralph Kerwinieo--I Shall Leave Here and Start Life over Again Elsewhere."</w:t>
      </w:r>
    </w:p>
  </w:footnote>
  <w:footnote w:id="5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p>
  </w:footnote>
  <w:footnote w:id="5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Wisconsin State Legislature, </w:t>
      </w:r>
      <w:r w:rsidRPr="00241D31">
        <w:rPr>
          <w:rFonts w:ascii="Times New Roman" w:hAnsi="Times New Roman"/>
          <w:i/>
          <w:noProof/>
        </w:rPr>
        <w:t>Laws of Wisconsin, 1913</w:t>
      </w:r>
      <w:r>
        <w:rPr>
          <w:rFonts w:ascii="Times New Roman" w:hAnsi="Times New Roman"/>
          <w:noProof/>
        </w:rPr>
        <w:t>, 1062.</w:t>
      </w:r>
    </w:p>
  </w:footnote>
  <w:footnote w:id="6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"They Are Now Writing the Last Chapter in the Life of Ralph Kerwinieo--I Shall Leave Here and Start Life over Again Elsewhere."</w:t>
      </w:r>
    </w:p>
  </w:footnote>
  <w:footnote w:id="6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Wolff</w:t>
      </w:r>
      <w:r>
        <w:rPr>
          <w:rFonts w:ascii="Times New Roman" w:hAnsi="Times New Roman"/>
        </w:rPr>
        <w:t>,</w:t>
      </w:r>
      <w:r w:rsidRPr="00DC6B14">
        <w:rPr>
          <w:rFonts w:ascii="Times New Roman" w:hAnsi="Times New Roman"/>
        </w:rPr>
        <w:t xml:space="preserve"> 84.</w:t>
      </w:r>
    </w:p>
  </w:footnote>
  <w:footnote w:id="6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r w:rsidRPr="00DC6B14">
        <w:rPr>
          <w:rFonts w:ascii="Times New Roman" w:hAnsi="Times New Roman"/>
        </w:rPr>
        <w:t>, 84.</w:t>
      </w:r>
    </w:p>
  </w:footnote>
  <w:footnote w:id="6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 Lives as Man and Weds."</w:t>
      </w:r>
    </w:p>
  </w:footnote>
  <w:footnote w:id="6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p>
  </w:footnote>
  <w:footnote w:id="6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Goes Free on Bail."</w:t>
      </w:r>
    </w:p>
  </w:footnote>
  <w:footnote w:id="6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 Lives as Man and Weds."</w:t>
      </w:r>
    </w:p>
  </w:footnote>
  <w:footnote w:id="6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"Writing Life's Last Chapter."</w:t>
      </w:r>
    </w:p>
  </w:footnote>
  <w:footnote w:id="6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Now Is Free Again."</w:t>
      </w:r>
    </w:p>
  </w:footnote>
  <w:footnote w:id="69">
    <w:p w:rsidR="001A3DE5" w:rsidRPr="00393786" w:rsidRDefault="001A3DE5" w:rsidP="001A3DE5">
      <w:pPr>
        <w:pStyle w:val="FootnoteText"/>
        <w:rPr>
          <w:rFonts w:ascii="Times New Roman" w:hAnsi="Times New Roman"/>
        </w:rPr>
      </w:pPr>
      <w:r>
        <w:tab/>
      </w:r>
      <w:r w:rsidRPr="00393786">
        <w:rPr>
          <w:rStyle w:val="FootnoteReference"/>
          <w:rFonts w:ascii="Times New Roman" w:hAnsi="Times New Roman"/>
        </w:rPr>
        <w:footnoteRef/>
      </w:r>
      <w:r w:rsidRPr="00393786">
        <w:rPr>
          <w:rFonts w:ascii="Times New Roman" w:hAnsi="Times New Roman"/>
        </w:rPr>
        <w:t xml:space="preserve"> "Girl-Man is Free; Judge Suspends Sentence in Court," </w:t>
      </w:r>
      <w:r w:rsidRPr="00393786">
        <w:rPr>
          <w:rFonts w:ascii="Times New Roman" w:hAnsi="Times New Roman"/>
          <w:i/>
        </w:rPr>
        <w:t>Milwaukee Sentinel</w:t>
      </w:r>
      <w:r w:rsidRPr="00393786">
        <w:rPr>
          <w:rFonts w:ascii="Times New Roman" w:hAnsi="Times New Roman"/>
        </w:rPr>
        <w:t xml:space="preserve">, May 7, 1914. </w:t>
      </w:r>
    </w:p>
    <w:p w:rsidR="001A3DE5" w:rsidRDefault="001A3DE5" w:rsidP="001A3DE5">
      <w:pPr>
        <w:pStyle w:val="FootnoteText"/>
      </w:pPr>
    </w:p>
  </w:footnote>
  <w:footnote w:id="7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"Girl-Man Now Is Free Again."</w:t>
      </w:r>
    </w:p>
  </w:footnote>
  <w:footnote w:id="7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"Man Woman at Orpheum," </w:t>
      </w:r>
      <w:r w:rsidRPr="008B3FDF">
        <w:rPr>
          <w:rFonts w:ascii="Times New Roman" w:hAnsi="Times New Roman"/>
          <w:i/>
          <w:noProof/>
        </w:rPr>
        <w:t>Milwaukee Journal</w:t>
      </w:r>
      <w:r>
        <w:rPr>
          <w:rFonts w:ascii="Times New Roman" w:hAnsi="Times New Roman"/>
          <w:noProof/>
        </w:rPr>
        <w:t>, May 9, 1914.</w:t>
      </w:r>
    </w:p>
  </w:footnote>
  <w:footnote w:id="7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"Both Houses Packed: Miss Cora Anderson, the Man-Woman," </w:t>
      </w:r>
      <w:r w:rsidRPr="008B3FDF">
        <w:rPr>
          <w:rFonts w:ascii="Times New Roman" w:hAnsi="Times New Roman"/>
          <w:i/>
          <w:noProof/>
        </w:rPr>
        <w:t>La Crosse Tribune</w:t>
      </w:r>
      <w:r>
        <w:rPr>
          <w:rFonts w:ascii="Times New Roman" w:hAnsi="Times New Roman"/>
          <w:noProof/>
        </w:rPr>
        <w:t xml:space="preserve">, May 29, 1914; "Cora Anderson Is at the Majestic," </w:t>
      </w:r>
      <w:r w:rsidRPr="008B3FDF">
        <w:rPr>
          <w:rFonts w:ascii="Times New Roman" w:hAnsi="Times New Roman"/>
          <w:i/>
          <w:noProof/>
        </w:rPr>
        <w:t>La Crosse Tribune</w:t>
      </w:r>
      <w:r>
        <w:rPr>
          <w:rFonts w:ascii="Times New Roman" w:hAnsi="Times New Roman"/>
          <w:noProof/>
        </w:rPr>
        <w:t xml:space="preserve">, May 27, 1914; "Cora Anderson, the 'Girl-Man'," </w:t>
      </w:r>
      <w:r w:rsidRPr="008B3FDF">
        <w:rPr>
          <w:rFonts w:ascii="Times New Roman" w:hAnsi="Times New Roman"/>
          <w:i/>
          <w:noProof/>
        </w:rPr>
        <w:t>Grand Rapids Tribune</w:t>
      </w:r>
      <w:r>
        <w:rPr>
          <w:rFonts w:ascii="Times New Roman" w:hAnsi="Times New Roman"/>
          <w:noProof/>
        </w:rPr>
        <w:t xml:space="preserve">, Nov. 4, 1914; "Crowd Theater to Hear Man-Woman," </w:t>
      </w:r>
      <w:r w:rsidRPr="008B3FDF">
        <w:rPr>
          <w:rFonts w:ascii="Times New Roman" w:hAnsi="Times New Roman"/>
          <w:i/>
          <w:noProof/>
        </w:rPr>
        <w:t>La Crosse Tribune</w:t>
      </w:r>
      <w:r>
        <w:rPr>
          <w:rFonts w:ascii="Times New Roman" w:hAnsi="Times New Roman"/>
          <w:noProof/>
        </w:rPr>
        <w:t xml:space="preserve">, May 27, 1914; "Dates to Be Remembered," </w:t>
      </w:r>
      <w:r w:rsidRPr="008B3FDF">
        <w:rPr>
          <w:rFonts w:ascii="Times New Roman" w:hAnsi="Times New Roman"/>
          <w:i/>
          <w:noProof/>
        </w:rPr>
        <w:t>Sheboygan Press</w:t>
      </w:r>
      <w:r>
        <w:rPr>
          <w:rFonts w:ascii="Times New Roman" w:hAnsi="Times New Roman"/>
          <w:noProof/>
        </w:rPr>
        <w:t xml:space="preserve">, Nov. 3, 1914; "It Doesn't Take Much to Get People out to a Vaudeville Attraction," </w:t>
      </w:r>
      <w:r w:rsidRPr="008B3FDF">
        <w:rPr>
          <w:rFonts w:ascii="Times New Roman" w:hAnsi="Times New Roman"/>
          <w:i/>
          <w:noProof/>
        </w:rPr>
        <w:t>Oshkosh Daily Northwestern</w:t>
      </w:r>
      <w:r>
        <w:rPr>
          <w:rFonts w:ascii="Times New Roman" w:hAnsi="Times New Roman"/>
          <w:noProof/>
        </w:rPr>
        <w:t xml:space="preserve">, Aug. 10, 1914; "Man-Woman Will Lecture in This City," </w:t>
      </w:r>
      <w:r w:rsidRPr="008B3FDF">
        <w:rPr>
          <w:rFonts w:ascii="Times New Roman" w:hAnsi="Times New Roman"/>
          <w:i/>
          <w:noProof/>
        </w:rPr>
        <w:t>Sheboygan Press</w:t>
      </w:r>
      <w:r>
        <w:rPr>
          <w:rFonts w:ascii="Times New Roman" w:hAnsi="Times New Roman"/>
          <w:noProof/>
        </w:rPr>
        <w:t xml:space="preserve">, Nov. 10, 1914; "Man Woman at Orpheum."; "Matinee Tomorrow, Grand Theater: Cora Anderson, Milwaukee's Man-Woman," </w:t>
      </w:r>
      <w:r w:rsidRPr="008B3FDF">
        <w:rPr>
          <w:rFonts w:ascii="Times New Roman" w:hAnsi="Times New Roman"/>
          <w:i/>
          <w:noProof/>
        </w:rPr>
        <w:t>Wisconsin State Journal</w:t>
      </w:r>
      <w:r>
        <w:rPr>
          <w:rFonts w:ascii="Times New Roman" w:hAnsi="Times New Roman"/>
          <w:noProof/>
        </w:rPr>
        <w:t xml:space="preserve">, May 26, 1914; "Orpheum," </w:t>
      </w:r>
      <w:r w:rsidRPr="008B3FDF">
        <w:rPr>
          <w:rFonts w:ascii="Times New Roman" w:hAnsi="Times New Roman"/>
          <w:i/>
          <w:noProof/>
        </w:rPr>
        <w:t>Milwaukee Journal</w:t>
      </w:r>
      <w:r>
        <w:rPr>
          <w:rFonts w:ascii="Times New Roman" w:hAnsi="Times New Roman"/>
          <w:noProof/>
        </w:rPr>
        <w:t xml:space="preserve">, May 11, 1914; "Thirteen Years a Girl Husband," </w:t>
      </w:r>
      <w:r w:rsidRPr="008B3FDF">
        <w:rPr>
          <w:rFonts w:ascii="Times New Roman" w:hAnsi="Times New Roman"/>
          <w:i/>
          <w:noProof/>
        </w:rPr>
        <w:t>Ogden Standard</w:t>
      </w:r>
      <w:r>
        <w:rPr>
          <w:rFonts w:ascii="Times New Roman" w:hAnsi="Times New Roman"/>
          <w:noProof/>
        </w:rPr>
        <w:t xml:space="preserve">, June 13, 1914; "Woman Posed as Man for 13 Years," </w:t>
      </w:r>
      <w:r w:rsidRPr="008B3FDF">
        <w:rPr>
          <w:rFonts w:ascii="Times New Roman" w:hAnsi="Times New Roman"/>
          <w:i/>
          <w:noProof/>
        </w:rPr>
        <w:t>La Crosse Tribune</w:t>
      </w:r>
      <w:r>
        <w:rPr>
          <w:rFonts w:ascii="Times New Roman" w:hAnsi="Times New Roman"/>
          <w:noProof/>
        </w:rPr>
        <w:t>, May 26, 1914.</w:t>
      </w:r>
    </w:p>
  </w:footnote>
  <w:footnote w:id="7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"Clothed as Man, Woman Is Locked Up," </w:t>
      </w:r>
      <w:r w:rsidRPr="008B3FDF">
        <w:rPr>
          <w:rFonts w:ascii="Times New Roman" w:hAnsi="Times New Roman"/>
          <w:i/>
          <w:noProof/>
        </w:rPr>
        <w:t>Racine Journal-News</w:t>
      </w:r>
      <w:r>
        <w:rPr>
          <w:rFonts w:ascii="Times New Roman" w:hAnsi="Times New Roman"/>
          <w:noProof/>
        </w:rPr>
        <w:t>, Mar. 24, 1915.</w:t>
      </w:r>
    </w:p>
  </w:footnote>
  <w:footnote w:id="74">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"Cora Anderson in Police Court," </w:t>
      </w:r>
      <w:r w:rsidRPr="008B3FDF">
        <w:rPr>
          <w:rFonts w:ascii="Times New Roman" w:hAnsi="Times New Roman"/>
          <w:i/>
          <w:noProof/>
        </w:rPr>
        <w:t>Eau Claire Leader</w:t>
      </w:r>
      <w:r>
        <w:rPr>
          <w:rFonts w:ascii="Times New Roman" w:hAnsi="Times New Roman"/>
          <w:noProof/>
        </w:rPr>
        <w:t xml:space="preserve">, Apr. 2, 1915; "Girl-Man Taken into Custody in the Cream City," </w:t>
      </w:r>
      <w:r w:rsidRPr="008B3FDF">
        <w:rPr>
          <w:rFonts w:ascii="Times New Roman" w:hAnsi="Times New Roman"/>
          <w:i/>
          <w:noProof/>
        </w:rPr>
        <w:t>Racine Journal-News</w:t>
      </w:r>
      <w:r>
        <w:rPr>
          <w:rFonts w:ascii="Times New Roman" w:hAnsi="Times New Roman"/>
          <w:noProof/>
        </w:rPr>
        <w:t xml:space="preserve">, Mar. 31, 1915; "'Man-Girl' Is Fined for Being Disorderly," </w:t>
      </w:r>
      <w:r w:rsidRPr="008B3FDF">
        <w:rPr>
          <w:rFonts w:ascii="Times New Roman" w:hAnsi="Times New Roman"/>
          <w:i/>
          <w:noProof/>
        </w:rPr>
        <w:t>Milwaukee Sentinel</w:t>
      </w:r>
      <w:r>
        <w:rPr>
          <w:rFonts w:ascii="Times New Roman" w:hAnsi="Times New Roman"/>
          <w:noProof/>
        </w:rPr>
        <w:t>, Apr. 1, 1915.</w:t>
      </w:r>
    </w:p>
  </w:footnote>
  <w:footnote w:id="75">
    <w:p w:rsidR="001A3DE5" w:rsidRPr="008170D1" w:rsidRDefault="001A3DE5" w:rsidP="001A3DE5">
      <w:pPr>
        <w:pStyle w:val="FootnoteText"/>
        <w:rPr>
          <w:rFonts w:ascii="Times New Roman" w:hAnsi="Times New Roman"/>
        </w:rPr>
      </w:pPr>
      <w:r>
        <w:tab/>
      </w:r>
      <w:r w:rsidRPr="008170D1">
        <w:rPr>
          <w:rStyle w:val="FootnoteReference"/>
          <w:rFonts w:ascii="Times New Roman" w:hAnsi="Times New Roman"/>
        </w:rPr>
        <w:footnoteRef/>
      </w:r>
      <w:r w:rsidRPr="008170D1">
        <w:rPr>
          <w:rFonts w:ascii="Times New Roman" w:eastAsiaTheme="minorHAnsi" w:hAnsi="Times New Roman"/>
          <w:noProof/>
        </w:rPr>
        <w:t xml:space="preserve"> </w:t>
      </w:r>
      <w:r>
        <w:rPr>
          <w:rFonts w:ascii="Times New Roman" w:hAnsi="Times New Roman"/>
        </w:rPr>
        <w:t>Wisconsin State Board of Health,</w:t>
      </w:r>
      <w:r w:rsidRPr="00BB6932">
        <w:rPr>
          <w:rFonts w:ascii="Times New Roman" w:hAnsi="Times New Roman"/>
          <w:i/>
        </w:rPr>
        <w:t xml:space="preserve"> Proceedings of the Third Biennial Conference of Health Officers of the State of Wisconsin</w:t>
      </w:r>
      <w:r>
        <w:rPr>
          <w:rFonts w:ascii="Times New Roman" w:hAnsi="Times New Roman"/>
        </w:rPr>
        <w:t xml:space="preserve">, </w:t>
      </w:r>
      <w:r w:rsidRPr="008170D1">
        <w:rPr>
          <w:rFonts w:ascii="Times New Roman" w:hAnsi="Times New Roman"/>
        </w:rPr>
        <w:t xml:space="preserve">(Madison: </w:t>
      </w:r>
      <w:r>
        <w:rPr>
          <w:rFonts w:ascii="Times New Roman" w:hAnsi="Times New Roman"/>
        </w:rPr>
        <w:t>Wisconsin State Board of Health,</w:t>
      </w:r>
      <w:r w:rsidRPr="008170D1">
        <w:rPr>
          <w:rFonts w:ascii="Times New Roman" w:hAnsi="Times New Roman"/>
        </w:rPr>
        <w:t xml:space="preserve"> 1916)</w:t>
      </w:r>
      <w:r>
        <w:rPr>
          <w:rFonts w:ascii="Times New Roman" w:hAnsi="Times New Roman"/>
        </w:rPr>
        <w:t>, 49-50.</w:t>
      </w:r>
      <w:r w:rsidRPr="008170D1">
        <w:rPr>
          <w:rFonts w:ascii="Times New Roman" w:hAnsi="Times New Roman"/>
        </w:rPr>
        <w:t xml:space="preserve">; Edward Bright Vedder, </w:t>
      </w:r>
      <w:r w:rsidRPr="008170D1">
        <w:rPr>
          <w:rFonts w:ascii="Times New Roman" w:hAnsi="Times New Roman"/>
          <w:i/>
        </w:rPr>
        <w:t>Syphilis and Public Health</w:t>
      </w:r>
      <w:r w:rsidRPr="008170D1">
        <w:rPr>
          <w:rFonts w:ascii="Times New Roman" w:hAnsi="Times New Roman"/>
        </w:rPr>
        <w:t xml:space="preserve"> (Philadelphia and New York: Lea &amp; Febiger, 1918)</w:t>
      </w:r>
      <w:r>
        <w:rPr>
          <w:rFonts w:ascii="Times New Roman" w:hAnsi="Times New Roman"/>
        </w:rPr>
        <w:t xml:space="preserve">, 27, 53, 57-58. </w:t>
      </w:r>
    </w:p>
    <w:p w:rsidR="001A3DE5" w:rsidRPr="008170D1" w:rsidRDefault="001A3DE5" w:rsidP="001A3DE5">
      <w:pPr>
        <w:pStyle w:val="FootnoteText"/>
        <w:rPr>
          <w:rFonts w:ascii="Times New Roman" w:hAnsi="Times New Roman"/>
        </w:rPr>
      </w:pPr>
      <w:r w:rsidRPr="008170D1">
        <w:rPr>
          <w:rFonts w:ascii="Times New Roman" w:hAnsi="Times New Roman"/>
        </w:rPr>
        <w:tab/>
      </w:r>
    </w:p>
  </w:footnote>
  <w:footnote w:id="76">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"Wasserman Test Not Needed for Marriage Permit," </w:t>
      </w:r>
      <w:r w:rsidRPr="008B3FDF">
        <w:rPr>
          <w:rFonts w:ascii="Times New Roman" w:hAnsi="Times New Roman"/>
          <w:i/>
          <w:noProof/>
        </w:rPr>
        <w:t>Milwaukee Sentinel</w:t>
      </w:r>
      <w:r>
        <w:rPr>
          <w:rFonts w:ascii="Times New Roman" w:hAnsi="Times New Roman"/>
          <w:noProof/>
        </w:rPr>
        <w:t>, June 18, 1914.</w:t>
      </w:r>
    </w:p>
  </w:footnote>
  <w:footnote w:id="77">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Ibid.</w:t>
      </w:r>
    </w:p>
  </w:footnote>
  <w:footnote w:id="78">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Wisconsin State Leg</w:t>
      </w:r>
      <w:r>
        <w:rPr>
          <w:rFonts w:ascii="Times New Roman" w:hAnsi="Times New Roman"/>
          <w:noProof/>
        </w:rPr>
        <w:t xml:space="preserve">islature, </w:t>
      </w:r>
      <w:r w:rsidRPr="00BF4FD8">
        <w:rPr>
          <w:rFonts w:ascii="Times New Roman" w:hAnsi="Times New Roman"/>
          <w:i/>
          <w:noProof/>
        </w:rPr>
        <w:t>Laws of Wisconsin, 1915</w:t>
      </w:r>
      <w:r>
        <w:rPr>
          <w:rFonts w:ascii="Times New Roman" w:hAnsi="Times New Roman"/>
          <w:noProof/>
        </w:rPr>
        <w:t>,</w:t>
      </w:r>
      <w:r w:rsidRPr="00DC6B14">
        <w:rPr>
          <w:rFonts w:ascii="Times New Roman" w:hAnsi="Times New Roman"/>
          <w:noProof/>
        </w:rPr>
        <w:t xml:space="preserve">  (Madison: Democrat Printing Co., State Printer, 1915)</w:t>
      </w:r>
      <w:r>
        <w:rPr>
          <w:rFonts w:ascii="Times New Roman" w:hAnsi="Times New Roman"/>
          <w:noProof/>
        </w:rPr>
        <w:t>, 695-696.</w:t>
      </w:r>
      <w:r w:rsidRPr="00DC6B14">
        <w:rPr>
          <w:rFonts w:ascii="Times New Roman" w:hAnsi="Times New Roman"/>
          <w:noProof/>
        </w:rPr>
        <w:t>; "Wasserman Test Not Needed for Marriage Permit."</w:t>
      </w:r>
    </w:p>
  </w:footnote>
  <w:footnote w:id="79">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"Cora Anderon So Mannish Her Wife Left Her," </w:t>
      </w:r>
      <w:r w:rsidRPr="008B3FDF">
        <w:rPr>
          <w:rFonts w:ascii="Times New Roman" w:hAnsi="Times New Roman"/>
          <w:i/>
          <w:noProof/>
        </w:rPr>
        <w:t>Des Moines News</w:t>
      </w:r>
      <w:r>
        <w:rPr>
          <w:rFonts w:ascii="Times New Roman" w:hAnsi="Times New Roman"/>
          <w:noProof/>
        </w:rPr>
        <w:t xml:space="preserve">, May 11, 1914; "The Girl Who Married a Girl," </w:t>
      </w:r>
      <w:r w:rsidRPr="008B3FDF">
        <w:rPr>
          <w:rFonts w:ascii="Times New Roman" w:hAnsi="Times New Roman"/>
          <w:i/>
          <w:noProof/>
        </w:rPr>
        <w:t>Washington Post</w:t>
      </w:r>
      <w:r>
        <w:rPr>
          <w:rFonts w:ascii="Times New Roman" w:hAnsi="Times New Roman"/>
          <w:noProof/>
        </w:rPr>
        <w:t xml:space="preserve">, May 10, 1914; "Kendallville Girl-Boy Returning Home," </w:t>
      </w:r>
      <w:r w:rsidRPr="008B3FDF">
        <w:rPr>
          <w:rFonts w:ascii="Times New Roman" w:hAnsi="Times New Roman"/>
          <w:i/>
          <w:noProof/>
        </w:rPr>
        <w:t>Fort Wayne Journal-Gazette</w:t>
      </w:r>
      <w:r>
        <w:rPr>
          <w:rFonts w:ascii="Times New Roman" w:hAnsi="Times New Roman"/>
          <w:noProof/>
        </w:rPr>
        <w:t>, May 9, 1914; "Writing Life's Last Chapter."</w:t>
      </w:r>
      <w:r w:rsidRPr="00DC6B14">
        <w:rPr>
          <w:rFonts w:ascii="Times New Roman" w:hAnsi="Times New Roman"/>
        </w:rPr>
        <w:t xml:space="preserve"> </w:t>
      </w:r>
    </w:p>
  </w:footnote>
  <w:footnote w:id="80">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DC6B14">
        <w:rPr>
          <w:rFonts w:ascii="Times New Roman" w:hAnsi="Times New Roman"/>
          <w:noProof/>
        </w:rPr>
        <w:t>"Girl-Man Goes Free on Bail."</w:t>
      </w:r>
    </w:p>
  </w:footnote>
  <w:footnote w:id="81">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"Girl Gets a Eugenic License as a Man, Then Weds a Girl," </w:t>
      </w:r>
      <w:r w:rsidRPr="008B3FDF">
        <w:rPr>
          <w:rFonts w:ascii="Times New Roman" w:hAnsi="Times New Roman"/>
          <w:i/>
          <w:noProof/>
        </w:rPr>
        <w:t>Reading Eagle</w:t>
      </w:r>
      <w:r>
        <w:rPr>
          <w:rFonts w:ascii="Times New Roman" w:hAnsi="Times New Roman"/>
          <w:noProof/>
        </w:rPr>
        <w:t xml:space="preserve">, May 4, 1914; "Ralph's Real Name Is Cora Anderson," </w:t>
      </w:r>
      <w:r w:rsidRPr="008B3FDF">
        <w:rPr>
          <w:rFonts w:ascii="Times New Roman" w:hAnsi="Times New Roman"/>
          <w:i/>
          <w:noProof/>
        </w:rPr>
        <w:t>Fort Wayne News</w:t>
      </w:r>
      <w:r>
        <w:rPr>
          <w:rFonts w:ascii="Times New Roman" w:hAnsi="Times New Roman"/>
          <w:noProof/>
        </w:rPr>
        <w:t>, May 4, 1914.</w:t>
      </w:r>
    </w:p>
  </w:footnote>
  <w:footnote w:id="82">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 xml:space="preserve">"Eugenic Statute," </w:t>
      </w:r>
      <w:r w:rsidRPr="008170D1">
        <w:rPr>
          <w:rFonts w:ascii="Times New Roman" w:hAnsi="Times New Roman"/>
          <w:i/>
          <w:noProof/>
        </w:rPr>
        <w:t>Montgomery Advertiser</w:t>
      </w:r>
      <w:r>
        <w:rPr>
          <w:rFonts w:ascii="Times New Roman" w:hAnsi="Times New Roman"/>
          <w:noProof/>
        </w:rPr>
        <w:t xml:space="preserve">, May 13, 1914; "Eugenic Statute," </w:t>
      </w:r>
      <w:r w:rsidRPr="008170D1">
        <w:rPr>
          <w:rFonts w:ascii="Times New Roman" w:hAnsi="Times New Roman"/>
          <w:i/>
          <w:noProof/>
        </w:rPr>
        <w:t>Miami Herald Record</w:t>
      </w:r>
      <w:r>
        <w:rPr>
          <w:rFonts w:ascii="Times New Roman" w:hAnsi="Times New Roman"/>
          <w:noProof/>
        </w:rPr>
        <w:t xml:space="preserve">, May 12, 1914.; "Eugenic Statute: Enforced in Wisconsin Is Shown to Be Huge Joke," </w:t>
      </w:r>
      <w:r w:rsidRPr="008170D1">
        <w:rPr>
          <w:rFonts w:ascii="Times New Roman" w:hAnsi="Times New Roman"/>
          <w:i/>
          <w:noProof/>
        </w:rPr>
        <w:t>Grand Forks Herald</w:t>
      </w:r>
      <w:r>
        <w:rPr>
          <w:rFonts w:ascii="Times New Roman" w:hAnsi="Times New Roman"/>
          <w:noProof/>
        </w:rPr>
        <w:t>, May 12, 1914.</w:t>
      </w:r>
    </w:p>
  </w:footnote>
  <w:footnote w:id="83">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Rosen,</w:t>
      </w:r>
      <w:r w:rsidRPr="00DC6B14">
        <w:rPr>
          <w:rFonts w:ascii="Times New Roman" w:hAnsi="Times New Roman"/>
        </w:rPr>
        <w:t xml:space="preserve"> 72.</w:t>
      </w:r>
    </w:p>
  </w:footnote>
  <w:footnote w:id="84">
    <w:p w:rsidR="001A3DE5" w:rsidRDefault="001A3DE5" w:rsidP="001A3DE5">
      <w:pPr>
        <w:pStyle w:val="FootnoteText"/>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sidRPr="00BF4FD8">
        <w:rPr>
          <w:rFonts w:ascii="Times New Roman" w:hAnsi="Times New Roman"/>
        </w:rPr>
        <w:t>Peterson v. Widule, County Clerk</w:t>
      </w:r>
      <w:r>
        <w:rPr>
          <w:rFonts w:ascii="Times New Roman" w:hAnsi="Times New Roman"/>
        </w:rPr>
        <w:t xml:space="preserve">. </w:t>
      </w:r>
      <w:r w:rsidRPr="00BF4FD8">
        <w:rPr>
          <w:rFonts w:ascii="Times New Roman" w:hAnsi="Times New Roman"/>
          <w:i/>
        </w:rPr>
        <w:t>Northwestern Reporter</w:t>
      </w:r>
      <w:r w:rsidRPr="00BF4FD8">
        <w:rPr>
          <w:rFonts w:ascii="Times New Roman" w:hAnsi="Times New Roman"/>
        </w:rPr>
        <w:t>, 147. St. Paul, MN: West Publishing Co., 1914, 966-96</w:t>
      </w:r>
      <w:r>
        <w:rPr>
          <w:rFonts w:ascii="Times New Roman" w:hAnsi="Times New Roman"/>
        </w:rPr>
        <w:t>7.</w:t>
      </w:r>
      <w:r w:rsidRPr="00BF4FD8">
        <w:rPr>
          <w:rFonts w:ascii="Times New Roman" w:hAnsi="Times New Roman"/>
        </w:rPr>
        <w:t xml:space="preserve"> http://books.google.com/books?id=bY8AAAAIAAJ&amp;source=</w:t>
      </w:r>
    </w:p>
    <w:p w:rsidR="001A3DE5" w:rsidRPr="00BF4FD8" w:rsidRDefault="001A3DE5" w:rsidP="001A3DE5">
      <w:pPr>
        <w:pStyle w:val="FootnoteText"/>
        <w:rPr>
          <w:rFonts w:ascii="Times New Roman" w:hAnsi="Times New Roman"/>
        </w:rPr>
      </w:pPr>
      <w:r w:rsidRPr="00BF4FD8">
        <w:rPr>
          <w:rFonts w:ascii="Times New Roman" w:hAnsi="Times New Roman"/>
        </w:rPr>
        <w:t xml:space="preserve">gbs_navlinks_s (accessed May 4, 2012). </w:t>
      </w:r>
    </w:p>
    <w:p w:rsidR="001A3DE5" w:rsidRPr="00DC6B14" w:rsidRDefault="001A3DE5" w:rsidP="001A3DE5">
      <w:pPr>
        <w:pStyle w:val="FootnoteText"/>
        <w:spacing w:after="200"/>
        <w:ind w:firstLine="720"/>
        <w:rPr>
          <w:rFonts w:ascii="Times New Roman" w:hAnsi="Times New Roman"/>
        </w:rPr>
      </w:pPr>
    </w:p>
  </w:footnote>
  <w:footnote w:id="85">
    <w:p w:rsidR="001A3DE5" w:rsidRPr="00DC6B14"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noProof/>
        </w:rPr>
        <w:t>Ibid.; U.S. Bureau of Labor Statistics, CPI Inflation Calculator, http://data.bls.gov/cgi-bin/cpicalc.pl (accessed 4 May 2012).</w:t>
      </w:r>
    </w:p>
  </w:footnote>
  <w:footnote w:id="86">
    <w:p w:rsidR="001A3DE5" w:rsidRPr="00BF4FD8" w:rsidRDefault="001A3DE5" w:rsidP="001A3DE5">
      <w:pPr>
        <w:pStyle w:val="FootnoteText"/>
        <w:ind w:firstLine="720"/>
        <w:rPr>
          <w:rFonts w:ascii="Times New Roman" w:hAnsi="Times New Roman"/>
        </w:rPr>
      </w:pPr>
      <w:r>
        <w:rPr>
          <w:rStyle w:val="FootnoteReference"/>
        </w:rPr>
        <w:footnoteRef/>
      </w:r>
      <w:r>
        <w:t xml:space="preserve"> </w:t>
      </w:r>
      <w:r w:rsidRPr="00BF4FD8">
        <w:rPr>
          <w:rFonts w:ascii="Times New Roman" w:hAnsi="Times New Roman"/>
        </w:rPr>
        <w:t>Supreme Court of Wisconsin</w:t>
      </w:r>
      <w:r>
        <w:rPr>
          <w:rFonts w:ascii="Times New Roman" w:hAnsi="Times New Roman"/>
        </w:rPr>
        <w:t>, 966.</w:t>
      </w:r>
    </w:p>
    <w:p w:rsidR="001A3DE5" w:rsidRDefault="001A3DE5" w:rsidP="001A3DE5">
      <w:pPr>
        <w:pStyle w:val="FootnoteText"/>
      </w:pPr>
    </w:p>
  </w:footnote>
  <w:footnote w:id="87">
    <w:p w:rsidR="001A3DE5" w:rsidRPr="00AD2C4C" w:rsidRDefault="001A3DE5" w:rsidP="001A3DE5">
      <w:pPr>
        <w:pStyle w:val="FootnoteText"/>
        <w:spacing w:after="200"/>
        <w:ind w:firstLine="720"/>
        <w:rPr>
          <w:rFonts w:ascii="Times New Roman" w:hAnsi="Times New Roman"/>
        </w:rPr>
      </w:pPr>
      <w:r w:rsidRPr="00DC6B14">
        <w:rPr>
          <w:rStyle w:val="FootnoteReference"/>
          <w:rFonts w:ascii="Times New Roman" w:hAnsi="Times New Roman"/>
        </w:rPr>
        <w:footnoteRef/>
      </w:r>
      <w:r w:rsidRPr="00DC6B14">
        <w:rPr>
          <w:rFonts w:ascii="Times New Roman" w:hAnsi="Times New Roman"/>
        </w:rPr>
        <w:t xml:space="preserve"> </w:t>
      </w:r>
      <w:r>
        <w:rPr>
          <w:rFonts w:ascii="Times New Roman" w:hAnsi="Times New Roman"/>
        </w:rPr>
        <w:t xml:space="preserve">Wisconsin State </w:t>
      </w:r>
      <w:r w:rsidRPr="00DC6B14">
        <w:rPr>
          <w:rFonts w:ascii="Times New Roman" w:hAnsi="Times New Roman"/>
          <w:noProof/>
        </w:rPr>
        <w:t>Legisla</w:t>
      </w:r>
      <w:r>
        <w:rPr>
          <w:rFonts w:ascii="Times New Roman" w:hAnsi="Times New Roman"/>
          <w:noProof/>
        </w:rPr>
        <w:t xml:space="preserve">ture, </w:t>
      </w:r>
      <w:r>
        <w:rPr>
          <w:rFonts w:ascii="Times New Roman" w:hAnsi="Times New Roman"/>
          <w:i/>
          <w:noProof/>
        </w:rPr>
        <w:t xml:space="preserve">Laws of Wisconsin, 1915, </w:t>
      </w:r>
      <w:r>
        <w:rPr>
          <w:rFonts w:ascii="Times New Roman" w:hAnsi="Times New Roman"/>
          <w:noProof/>
        </w:rPr>
        <w:t xml:space="preserve">695-696. </w:t>
      </w:r>
    </w:p>
  </w:footnote>
  <w:footnote w:id="88">
    <w:p w:rsidR="001A3DE5" w:rsidRPr="00AF385D" w:rsidRDefault="001A3DE5" w:rsidP="001A3DE5">
      <w:pPr>
        <w:pStyle w:val="FootnoteText"/>
        <w:spacing w:after="200"/>
        <w:ind w:firstLine="720"/>
        <w:rPr>
          <w:rFonts w:ascii="Times New Roman" w:hAnsi="Times New Roman"/>
        </w:rPr>
      </w:pPr>
      <w:r w:rsidRPr="00AF385D">
        <w:rPr>
          <w:rStyle w:val="FootnoteReference"/>
          <w:rFonts w:ascii="Times New Roman" w:hAnsi="Times New Roman"/>
        </w:rPr>
        <w:footnoteRef/>
      </w:r>
      <w:r w:rsidRPr="00AF385D">
        <w:rPr>
          <w:rFonts w:ascii="Times New Roman" w:hAnsi="Times New Roman"/>
        </w:rPr>
        <w:t xml:space="preserve"> </w:t>
      </w:r>
      <w:r w:rsidRPr="00AF385D">
        <w:rPr>
          <w:rFonts w:ascii="Times New Roman" w:hAnsi="Times New Roman"/>
          <w:noProof/>
        </w:rPr>
        <w:t>Ibid.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252A" w:rsidRDefault="0035252A">
    <w:pPr>
      <w:pStyle w:val="Header"/>
      <w:jc w:val="right"/>
    </w:pPr>
  </w:p>
  <w:p w:rsidR="0035252A" w:rsidRDefault="0035252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20636"/>
      <w:docPartObj>
        <w:docPartGallery w:val="Page Numbers (Top of Page)"/>
        <w:docPartUnique/>
      </w:docPartObj>
    </w:sdtPr>
    <w:sdtEndPr/>
    <w:sdtContent>
      <w:p w:rsidR="001A1663" w:rsidRDefault="001A1663">
        <w:pPr>
          <w:pStyle w:val="Header"/>
          <w:jc w:val="right"/>
        </w:pPr>
        <w:r w:rsidRPr="001A1663">
          <w:rPr>
            <w:rFonts w:ascii="Times New Roman" w:hAnsi="Times New Roman"/>
            <w:sz w:val="24"/>
            <w:szCs w:val="24"/>
          </w:rPr>
          <w:fldChar w:fldCharType="begin"/>
        </w:r>
        <w:r w:rsidRPr="001A1663">
          <w:rPr>
            <w:rFonts w:ascii="Times New Roman" w:hAnsi="Times New Roman"/>
            <w:sz w:val="24"/>
            <w:szCs w:val="24"/>
          </w:rPr>
          <w:instrText xml:space="preserve"> PAGE   \* MERGEFORMAT </w:instrText>
        </w:r>
        <w:r w:rsidRPr="001A1663">
          <w:rPr>
            <w:rFonts w:ascii="Times New Roman" w:hAnsi="Times New Roman"/>
            <w:sz w:val="24"/>
            <w:szCs w:val="24"/>
          </w:rPr>
          <w:fldChar w:fldCharType="separate"/>
        </w:r>
        <w:r w:rsidR="00C95236">
          <w:rPr>
            <w:rFonts w:ascii="Times New Roman" w:hAnsi="Times New Roman"/>
            <w:noProof/>
            <w:sz w:val="24"/>
            <w:szCs w:val="24"/>
          </w:rPr>
          <w:t>4</w:t>
        </w:r>
        <w:r w:rsidRPr="001A1663">
          <w:rPr>
            <w:rFonts w:ascii="Times New Roman" w:hAnsi="Times New Roman"/>
            <w:sz w:val="24"/>
            <w:szCs w:val="24"/>
          </w:rPr>
          <w:fldChar w:fldCharType="end"/>
        </w:r>
      </w:p>
    </w:sdtContent>
  </w:sdt>
  <w:p w:rsidR="001A1663" w:rsidRPr="00A235A8" w:rsidRDefault="001A1663">
    <w:pPr>
      <w:pStyle w:val="Header"/>
      <w:rPr>
        <w: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70010C"/>
    <w:rsid w:val="000355C6"/>
    <w:rsid w:val="00084549"/>
    <w:rsid w:val="000D017B"/>
    <w:rsid w:val="000D1C22"/>
    <w:rsid w:val="001351F3"/>
    <w:rsid w:val="00183C53"/>
    <w:rsid w:val="00186C2A"/>
    <w:rsid w:val="001874EB"/>
    <w:rsid w:val="001A1663"/>
    <w:rsid w:val="001A3DE5"/>
    <w:rsid w:val="001B3A13"/>
    <w:rsid w:val="002179E6"/>
    <w:rsid w:val="00241D31"/>
    <w:rsid w:val="00331BA0"/>
    <w:rsid w:val="00332679"/>
    <w:rsid w:val="0035252A"/>
    <w:rsid w:val="00377E74"/>
    <w:rsid w:val="00382FD2"/>
    <w:rsid w:val="00397D3F"/>
    <w:rsid w:val="003C75F9"/>
    <w:rsid w:val="003F591E"/>
    <w:rsid w:val="004033E0"/>
    <w:rsid w:val="00420588"/>
    <w:rsid w:val="00531B05"/>
    <w:rsid w:val="00532F3C"/>
    <w:rsid w:val="006B0461"/>
    <w:rsid w:val="006E0431"/>
    <w:rsid w:val="0070010C"/>
    <w:rsid w:val="00707372"/>
    <w:rsid w:val="00712EC3"/>
    <w:rsid w:val="007C6732"/>
    <w:rsid w:val="007D438B"/>
    <w:rsid w:val="00824BFF"/>
    <w:rsid w:val="009310E4"/>
    <w:rsid w:val="00A644B3"/>
    <w:rsid w:val="00AD2C4C"/>
    <w:rsid w:val="00B2072D"/>
    <w:rsid w:val="00B27E9A"/>
    <w:rsid w:val="00BB4264"/>
    <w:rsid w:val="00BF4FD8"/>
    <w:rsid w:val="00C26429"/>
    <w:rsid w:val="00C51405"/>
    <w:rsid w:val="00C95236"/>
    <w:rsid w:val="00CA5D9A"/>
    <w:rsid w:val="00CE40A9"/>
    <w:rsid w:val="00D0266D"/>
    <w:rsid w:val="00D33454"/>
    <w:rsid w:val="00D9156C"/>
    <w:rsid w:val="00DB0729"/>
    <w:rsid w:val="00EE3C35"/>
    <w:rsid w:val="00EE58D3"/>
    <w:rsid w:val="00EF3E5D"/>
    <w:rsid w:val="00F67AD9"/>
    <w:rsid w:val="00F965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010C"/>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rsid w:val="0070010C"/>
    <w:rPr>
      <w:rFonts w:ascii="Calibri" w:eastAsia="Calibri" w:hAnsi="Calibri" w:cs="Times New Roman"/>
      <w:sz w:val="20"/>
      <w:szCs w:val="20"/>
    </w:rPr>
  </w:style>
  <w:style w:type="paragraph" w:styleId="FootnoteText">
    <w:name w:val="footnote text"/>
    <w:basedOn w:val="Normal"/>
    <w:link w:val="FootnoteTextChar"/>
    <w:uiPriority w:val="99"/>
    <w:unhideWhenUsed/>
    <w:rsid w:val="0070010C"/>
    <w:pPr>
      <w:spacing w:after="0" w:line="240" w:lineRule="auto"/>
    </w:pPr>
    <w:rPr>
      <w:sz w:val="20"/>
      <w:szCs w:val="20"/>
    </w:rPr>
  </w:style>
  <w:style w:type="character" w:customStyle="1" w:styleId="FootnoteTextChar1">
    <w:name w:val="Footnote Text Char1"/>
    <w:basedOn w:val="DefaultParagraphFont"/>
    <w:uiPriority w:val="99"/>
    <w:semiHidden/>
    <w:rsid w:val="0070010C"/>
    <w:rPr>
      <w:rFonts w:ascii="Calibri" w:eastAsia="Calibri" w:hAnsi="Calibri" w:cs="Times New Roman"/>
      <w:sz w:val="20"/>
      <w:szCs w:val="20"/>
    </w:rPr>
  </w:style>
  <w:style w:type="character" w:customStyle="1" w:styleId="HeaderChar">
    <w:name w:val="Header Char"/>
    <w:basedOn w:val="DefaultParagraphFont"/>
    <w:link w:val="Header"/>
    <w:uiPriority w:val="99"/>
    <w:rsid w:val="0070010C"/>
    <w:rPr>
      <w:rFonts w:ascii="Calibri" w:eastAsia="Calibri" w:hAnsi="Calibri" w:cs="Times New Roman"/>
    </w:rPr>
  </w:style>
  <w:style w:type="paragraph" w:styleId="Header">
    <w:name w:val="header"/>
    <w:basedOn w:val="Normal"/>
    <w:link w:val="HeaderChar"/>
    <w:uiPriority w:val="99"/>
    <w:unhideWhenUsed/>
    <w:rsid w:val="0070010C"/>
    <w:pPr>
      <w:tabs>
        <w:tab w:val="center" w:pos="4680"/>
        <w:tab w:val="right" w:pos="9360"/>
      </w:tabs>
      <w:spacing w:after="0" w:line="240" w:lineRule="auto"/>
    </w:pPr>
  </w:style>
  <w:style w:type="character" w:customStyle="1" w:styleId="HeaderChar1">
    <w:name w:val="Header Char1"/>
    <w:basedOn w:val="DefaultParagraphFont"/>
    <w:uiPriority w:val="99"/>
    <w:semiHidden/>
    <w:rsid w:val="0070010C"/>
    <w:rPr>
      <w:rFonts w:ascii="Calibri" w:eastAsia="Calibri" w:hAnsi="Calibri" w:cs="Times New Roman"/>
    </w:rPr>
  </w:style>
  <w:style w:type="character" w:customStyle="1" w:styleId="FooterChar">
    <w:name w:val="Footer Char"/>
    <w:basedOn w:val="DefaultParagraphFont"/>
    <w:link w:val="Footer"/>
    <w:uiPriority w:val="99"/>
    <w:rsid w:val="0070010C"/>
    <w:rPr>
      <w:rFonts w:ascii="Calibri" w:eastAsia="Calibri" w:hAnsi="Calibri" w:cs="Times New Roman"/>
    </w:rPr>
  </w:style>
  <w:style w:type="paragraph" w:styleId="Footer">
    <w:name w:val="footer"/>
    <w:basedOn w:val="Normal"/>
    <w:link w:val="FooterChar"/>
    <w:uiPriority w:val="99"/>
    <w:unhideWhenUsed/>
    <w:rsid w:val="0070010C"/>
    <w:pPr>
      <w:tabs>
        <w:tab w:val="center" w:pos="4680"/>
        <w:tab w:val="right" w:pos="9360"/>
      </w:tabs>
      <w:spacing w:after="0" w:line="240" w:lineRule="auto"/>
    </w:pPr>
  </w:style>
  <w:style w:type="character" w:customStyle="1" w:styleId="FooterChar1">
    <w:name w:val="Footer Char1"/>
    <w:basedOn w:val="DefaultParagraphFont"/>
    <w:uiPriority w:val="99"/>
    <w:semiHidden/>
    <w:rsid w:val="0070010C"/>
    <w:rPr>
      <w:rFonts w:ascii="Calibri" w:eastAsia="Calibri" w:hAnsi="Calibri" w:cs="Times New Roman"/>
    </w:rPr>
  </w:style>
  <w:style w:type="character" w:customStyle="1" w:styleId="BalloonTextChar">
    <w:name w:val="Balloon Text Char"/>
    <w:basedOn w:val="DefaultParagraphFont"/>
    <w:link w:val="BalloonText"/>
    <w:uiPriority w:val="99"/>
    <w:semiHidden/>
    <w:rsid w:val="0070010C"/>
    <w:rPr>
      <w:rFonts w:ascii="Tahoma" w:eastAsia="Calibri" w:hAnsi="Tahoma" w:cs="Times New Roman"/>
      <w:sz w:val="16"/>
      <w:szCs w:val="16"/>
    </w:rPr>
  </w:style>
  <w:style w:type="paragraph" w:styleId="BalloonText">
    <w:name w:val="Balloon Text"/>
    <w:basedOn w:val="Normal"/>
    <w:link w:val="BalloonTextChar"/>
    <w:uiPriority w:val="99"/>
    <w:semiHidden/>
    <w:unhideWhenUsed/>
    <w:rsid w:val="0070010C"/>
    <w:pPr>
      <w:spacing w:after="0" w:line="240" w:lineRule="auto"/>
    </w:pPr>
    <w:rPr>
      <w:rFonts w:ascii="Tahoma" w:hAnsi="Tahoma"/>
      <w:sz w:val="16"/>
      <w:szCs w:val="16"/>
    </w:rPr>
  </w:style>
  <w:style w:type="character" w:customStyle="1" w:styleId="BalloonTextChar1">
    <w:name w:val="Balloon Text Char1"/>
    <w:basedOn w:val="DefaultParagraphFont"/>
    <w:uiPriority w:val="99"/>
    <w:semiHidden/>
    <w:rsid w:val="0070010C"/>
    <w:rPr>
      <w:rFonts w:ascii="Tahoma" w:eastAsia="Calibri" w:hAnsi="Tahoma" w:cs="Tahoma"/>
      <w:sz w:val="16"/>
      <w:szCs w:val="16"/>
    </w:rPr>
  </w:style>
  <w:style w:type="character" w:styleId="Hyperlink">
    <w:name w:val="Hyperlink"/>
    <w:basedOn w:val="DefaultParagraphFont"/>
    <w:uiPriority w:val="99"/>
    <w:unhideWhenUsed/>
    <w:rsid w:val="0070010C"/>
    <w:rPr>
      <w:color w:val="0000FF" w:themeColor="hyperlink"/>
      <w:u w:val="single"/>
    </w:rPr>
  </w:style>
  <w:style w:type="character" w:styleId="FootnoteReference">
    <w:name w:val="footnote reference"/>
    <w:uiPriority w:val="99"/>
    <w:semiHidden/>
    <w:unhideWhenUsed/>
    <w:rsid w:val="0070010C"/>
    <w:rPr>
      <w:vertAlign w:val="superscript"/>
    </w:rPr>
  </w:style>
  <w:style w:type="table" w:styleId="TableGrid">
    <w:name w:val="Table Grid"/>
    <w:basedOn w:val="TableNormal"/>
    <w:uiPriority w:val="59"/>
    <w:rsid w:val="009310E4"/>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010C"/>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TextChar">
    <w:name w:val="Footnote Text Char"/>
    <w:basedOn w:val="DefaultParagraphFont"/>
    <w:link w:val="FootnoteText"/>
    <w:uiPriority w:val="99"/>
    <w:rsid w:val="0070010C"/>
    <w:rPr>
      <w:rFonts w:ascii="Calibri" w:eastAsia="Calibri" w:hAnsi="Calibri" w:cs="Times New Roman"/>
      <w:sz w:val="20"/>
      <w:szCs w:val="20"/>
    </w:rPr>
  </w:style>
  <w:style w:type="paragraph" w:styleId="FootnoteText">
    <w:name w:val="footnote text"/>
    <w:basedOn w:val="Normal"/>
    <w:link w:val="FootnoteTextChar"/>
    <w:uiPriority w:val="99"/>
    <w:unhideWhenUsed/>
    <w:rsid w:val="0070010C"/>
    <w:pPr>
      <w:spacing w:after="0" w:line="240" w:lineRule="auto"/>
    </w:pPr>
    <w:rPr>
      <w:sz w:val="20"/>
      <w:szCs w:val="20"/>
    </w:rPr>
  </w:style>
  <w:style w:type="character" w:customStyle="1" w:styleId="FootnoteTextChar1">
    <w:name w:val="Footnote Text Char1"/>
    <w:basedOn w:val="DefaultParagraphFont"/>
    <w:uiPriority w:val="99"/>
    <w:semiHidden/>
    <w:rsid w:val="0070010C"/>
    <w:rPr>
      <w:rFonts w:ascii="Calibri" w:eastAsia="Calibri" w:hAnsi="Calibri" w:cs="Times New Roman"/>
      <w:sz w:val="20"/>
      <w:szCs w:val="20"/>
    </w:rPr>
  </w:style>
  <w:style w:type="character" w:customStyle="1" w:styleId="HeaderChar">
    <w:name w:val="Header Char"/>
    <w:basedOn w:val="DefaultParagraphFont"/>
    <w:link w:val="Header"/>
    <w:uiPriority w:val="99"/>
    <w:rsid w:val="0070010C"/>
    <w:rPr>
      <w:rFonts w:ascii="Calibri" w:eastAsia="Calibri" w:hAnsi="Calibri" w:cs="Times New Roman"/>
    </w:rPr>
  </w:style>
  <w:style w:type="paragraph" w:styleId="Header">
    <w:name w:val="header"/>
    <w:basedOn w:val="Normal"/>
    <w:link w:val="HeaderChar"/>
    <w:uiPriority w:val="99"/>
    <w:unhideWhenUsed/>
    <w:rsid w:val="0070010C"/>
    <w:pPr>
      <w:tabs>
        <w:tab w:val="center" w:pos="4680"/>
        <w:tab w:val="right" w:pos="9360"/>
      </w:tabs>
      <w:spacing w:after="0" w:line="240" w:lineRule="auto"/>
    </w:pPr>
  </w:style>
  <w:style w:type="character" w:customStyle="1" w:styleId="HeaderChar1">
    <w:name w:val="Header Char1"/>
    <w:basedOn w:val="DefaultParagraphFont"/>
    <w:uiPriority w:val="99"/>
    <w:semiHidden/>
    <w:rsid w:val="0070010C"/>
    <w:rPr>
      <w:rFonts w:ascii="Calibri" w:eastAsia="Calibri" w:hAnsi="Calibri" w:cs="Times New Roman"/>
    </w:rPr>
  </w:style>
  <w:style w:type="character" w:customStyle="1" w:styleId="FooterChar">
    <w:name w:val="Footer Char"/>
    <w:basedOn w:val="DefaultParagraphFont"/>
    <w:link w:val="Footer"/>
    <w:uiPriority w:val="99"/>
    <w:rsid w:val="0070010C"/>
    <w:rPr>
      <w:rFonts w:ascii="Calibri" w:eastAsia="Calibri" w:hAnsi="Calibri" w:cs="Times New Roman"/>
    </w:rPr>
  </w:style>
  <w:style w:type="paragraph" w:styleId="Footer">
    <w:name w:val="footer"/>
    <w:basedOn w:val="Normal"/>
    <w:link w:val="FooterChar"/>
    <w:uiPriority w:val="99"/>
    <w:unhideWhenUsed/>
    <w:rsid w:val="0070010C"/>
    <w:pPr>
      <w:tabs>
        <w:tab w:val="center" w:pos="4680"/>
        <w:tab w:val="right" w:pos="9360"/>
      </w:tabs>
      <w:spacing w:after="0" w:line="240" w:lineRule="auto"/>
    </w:pPr>
  </w:style>
  <w:style w:type="character" w:customStyle="1" w:styleId="FooterChar1">
    <w:name w:val="Footer Char1"/>
    <w:basedOn w:val="DefaultParagraphFont"/>
    <w:uiPriority w:val="99"/>
    <w:semiHidden/>
    <w:rsid w:val="0070010C"/>
    <w:rPr>
      <w:rFonts w:ascii="Calibri" w:eastAsia="Calibri" w:hAnsi="Calibri" w:cs="Times New Roman"/>
    </w:rPr>
  </w:style>
  <w:style w:type="character" w:customStyle="1" w:styleId="BalloonTextChar">
    <w:name w:val="Balloon Text Char"/>
    <w:basedOn w:val="DefaultParagraphFont"/>
    <w:link w:val="BalloonText"/>
    <w:uiPriority w:val="99"/>
    <w:semiHidden/>
    <w:rsid w:val="0070010C"/>
    <w:rPr>
      <w:rFonts w:ascii="Tahoma" w:eastAsia="Calibri" w:hAnsi="Tahoma" w:cs="Times New Roman"/>
      <w:sz w:val="16"/>
      <w:szCs w:val="16"/>
    </w:rPr>
  </w:style>
  <w:style w:type="paragraph" w:styleId="BalloonText">
    <w:name w:val="Balloon Text"/>
    <w:basedOn w:val="Normal"/>
    <w:link w:val="BalloonTextChar"/>
    <w:uiPriority w:val="99"/>
    <w:semiHidden/>
    <w:unhideWhenUsed/>
    <w:rsid w:val="0070010C"/>
    <w:pPr>
      <w:spacing w:after="0" w:line="240" w:lineRule="auto"/>
    </w:pPr>
    <w:rPr>
      <w:rFonts w:ascii="Tahoma" w:hAnsi="Tahoma"/>
      <w:sz w:val="16"/>
      <w:szCs w:val="16"/>
    </w:rPr>
  </w:style>
  <w:style w:type="character" w:customStyle="1" w:styleId="BalloonTextChar1">
    <w:name w:val="Balloon Text Char1"/>
    <w:basedOn w:val="DefaultParagraphFont"/>
    <w:uiPriority w:val="99"/>
    <w:semiHidden/>
    <w:rsid w:val="0070010C"/>
    <w:rPr>
      <w:rFonts w:ascii="Tahoma" w:eastAsia="Calibri" w:hAnsi="Tahoma" w:cs="Tahoma"/>
      <w:sz w:val="16"/>
      <w:szCs w:val="16"/>
    </w:rPr>
  </w:style>
  <w:style w:type="character" w:styleId="Hyperlink">
    <w:name w:val="Hyperlink"/>
    <w:basedOn w:val="DefaultParagraphFont"/>
    <w:uiPriority w:val="99"/>
    <w:unhideWhenUsed/>
    <w:rsid w:val="0070010C"/>
    <w:rPr>
      <w:color w:val="0000FF" w:themeColor="hyperlink"/>
      <w:u w:val="single"/>
    </w:rPr>
  </w:style>
  <w:style w:type="character" w:styleId="FootnoteReference">
    <w:name w:val="footnote reference"/>
    <w:uiPriority w:val="99"/>
    <w:semiHidden/>
    <w:unhideWhenUsed/>
    <w:rsid w:val="0070010C"/>
    <w:rPr>
      <w:vertAlign w:val="superscript"/>
    </w:rPr>
  </w:style>
  <w:style w:type="table" w:styleId="TableGrid">
    <w:name w:val="Table Grid"/>
    <w:basedOn w:val="TableNormal"/>
    <w:uiPriority w:val="59"/>
    <w:rsid w:val="009310E4"/>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4.jpeg"/><Relationship Id="rId17" Type="http://schemas.openxmlformats.org/officeDocument/2006/relationships/image" Target="media/image9.png"/><Relationship Id="rId2" Type="http://schemas.microsoft.com/office/2007/relationships/stylesWithEffects" Target="stylesWithEffects.xml"/><Relationship Id="rId16" Type="http://schemas.openxmlformats.org/officeDocument/2006/relationships/image" Target="media/image8.png"/><Relationship Id="rId20" Type="http://schemas.openxmlformats.org/officeDocument/2006/relationships/footer" Target="footer2.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39</Pages>
  <Words>8608</Words>
  <Characters>45795</Characters>
  <Application>Microsoft Office Word</Application>
  <DocSecurity>0</DocSecurity>
  <Lines>1174</Lines>
  <Paragraphs>584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53819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Desirae</dc:creator>
  <cp:lastModifiedBy>UWEC</cp:lastModifiedBy>
  <cp:revision>2</cp:revision>
  <cp:lastPrinted>2012-05-04T15:33:00Z</cp:lastPrinted>
  <dcterms:created xsi:type="dcterms:W3CDTF">2012-05-23T15:03:00Z</dcterms:created>
  <dcterms:modified xsi:type="dcterms:W3CDTF">2012-05-23T15:03:00Z</dcterms:modified>
</cp:coreProperties>
</file>