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Default Extension="wdp" ContentType="image/vnd.ms-photo"/>
  <Override PartName="/word/footer1.xml" ContentType="application/vnd.openxmlformats-officedocument.wordprocessingml.footer+xml"/>
  <Override PartName="/word/charts/chart4.xml" ContentType="application/vnd.openxmlformats-officedocument.drawingml.chart+xml"/>
  <Default Extension="gif" ContentType="image/gif"/>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3801" w:rsidRDefault="002546A2" w:rsidP="00AA3801">
      <w:pPr>
        <w:pStyle w:val="Heading1"/>
        <w:spacing w:before="0" w:line="240" w:lineRule="auto"/>
        <w:contextualSpacing/>
        <w:jc w:val="center"/>
        <w:rPr>
          <w:sz w:val="56"/>
          <w:szCs w:val="56"/>
        </w:rPr>
      </w:pPr>
      <w:r w:rsidRPr="002546A2">
        <w:rPr>
          <w:sz w:val="56"/>
          <w:szCs w:val="56"/>
        </w:rPr>
        <w:t>GUIDELINES FOR FOOD</w:t>
      </w:r>
      <w:r w:rsidR="007A72E9" w:rsidRPr="002546A2">
        <w:rPr>
          <w:sz w:val="56"/>
          <w:szCs w:val="56"/>
        </w:rPr>
        <w:t xml:space="preserve"> WASTE </w:t>
      </w:r>
      <w:r w:rsidR="00937BC2" w:rsidRPr="002546A2">
        <w:rPr>
          <w:sz w:val="56"/>
          <w:szCs w:val="56"/>
        </w:rPr>
        <w:t>DISPOSAL</w:t>
      </w:r>
    </w:p>
    <w:p w:rsidR="00AA3801" w:rsidRPr="00AA3801" w:rsidRDefault="00880279" w:rsidP="00AA3801">
      <w:r w:rsidRPr="00880279">
        <w:rPr>
          <w:noProof/>
          <w:sz w:val="36"/>
          <w:szCs w:val="36"/>
        </w:rPr>
        <w:pict>
          <v:shapetype id="_x0000_t32" coordsize="21600,21600" o:spt="32" o:oned="t" path="m,l21600,21600e" filled="f">
            <v:path arrowok="t" fillok="f" o:connecttype="none"/>
            <o:lock v:ext="edit" shapetype="t"/>
          </v:shapetype>
          <v:shape id="_x0000_s1026" type="#_x0000_t32" style="position:absolute;margin-left:35.25pt;margin-top:12.35pt;width:398.25pt;height:0;flip:x;z-index:251659264;mso-position-horizontal-relative:margin;mso-position-vertical-relative:text" o:connectortype="straight" strokecolor="#c3d69b" strokeweight="3pt">
            <w10:wrap anchorx="margin"/>
          </v:shape>
        </w:pict>
      </w:r>
    </w:p>
    <w:sdt>
      <w:sdtPr>
        <w:rPr>
          <w:rFonts w:asciiTheme="minorHAnsi" w:eastAsiaTheme="minorHAnsi" w:hAnsiTheme="minorHAnsi" w:cstheme="minorBidi"/>
          <w:b w:val="0"/>
          <w:bCs w:val="0"/>
          <w:color w:val="auto"/>
          <w:sz w:val="36"/>
          <w:szCs w:val="36"/>
        </w:rPr>
        <w:id w:val="7162600"/>
        <w:docPartObj>
          <w:docPartGallery w:val="Cover Pages"/>
          <w:docPartUnique/>
        </w:docPartObj>
      </w:sdtPr>
      <w:sdtContent>
        <w:p w:rsidR="00E327DF" w:rsidRDefault="00937BC2" w:rsidP="00E327DF">
          <w:pPr>
            <w:pStyle w:val="Heading1"/>
            <w:spacing w:before="0" w:line="240" w:lineRule="auto"/>
            <w:contextualSpacing/>
            <w:jc w:val="center"/>
            <w:rPr>
              <w:rFonts w:asciiTheme="minorHAnsi" w:hAnsiTheme="minorHAnsi"/>
              <w:b w:val="0"/>
              <w:color w:val="auto"/>
              <w:sz w:val="36"/>
              <w:szCs w:val="36"/>
            </w:rPr>
          </w:pPr>
          <w:r w:rsidRPr="00E327DF">
            <w:rPr>
              <w:rFonts w:asciiTheme="minorHAnsi" w:hAnsiTheme="minorHAnsi"/>
              <w:b w:val="0"/>
              <w:color w:val="auto"/>
              <w:sz w:val="36"/>
              <w:szCs w:val="36"/>
            </w:rPr>
            <w:t xml:space="preserve">A </w:t>
          </w:r>
          <w:r w:rsidR="00F4111A">
            <w:rPr>
              <w:rFonts w:asciiTheme="minorHAnsi" w:hAnsiTheme="minorHAnsi"/>
              <w:b w:val="0"/>
              <w:color w:val="auto"/>
              <w:sz w:val="36"/>
              <w:szCs w:val="36"/>
            </w:rPr>
            <w:t xml:space="preserve">STUDY IN </w:t>
          </w:r>
          <w:r w:rsidRPr="00E327DF">
            <w:rPr>
              <w:rFonts w:asciiTheme="minorHAnsi" w:hAnsiTheme="minorHAnsi"/>
              <w:b w:val="0"/>
              <w:color w:val="auto"/>
              <w:sz w:val="36"/>
              <w:szCs w:val="36"/>
            </w:rPr>
            <w:t xml:space="preserve">FOOD WASTE CHARACTERIZATION </w:t>
          </w:r>
          <w:r w:rsidR="00F4111A">
            <w:rPr>
              <w:rFonts w:asciiTheme="minorHAnsi" w:hAnsiTheme="minorHAnsi"/>
              <w:b w:val="0"/>
              <w:color w:val="auto"/>
              <w:sz w:val="36"/>
              <w:szCs w:val="36"/>
            </w:rPr>
            <w:t xml:space="preserve">&amp; BIOGAS GENERATION </w:t>
          </w:r>
        </w:p>
        <w:p w:rsidR="00F4111A" w:rsidRDefault="00F4111A" w:rsidP="00E327DF"/>
        <w:p w:rsidR="00C06F7B" w:rsidRPr="00E327DF" w:rsidRDefault="00880279" w:rsidP="00E327DF"/>
      </w:sdtContent>
    </w:sdt>
    <w:p w:rsidR="00F4111A" w:rsidRPr="000F75F2" w:rsidRDefault="00CF2CCD" w:rsidP="000F75F2">
      <w:pPr>
        <w:jc w:val="center"/>
      </w:pPr>
      <w:r>
        <w:rPr>
          <w:noProof/>
        </w:rPr>
        <w:drawing>
          <wp:inline distT="0" distB="0" distL="0" distR="0">
            <wp:extent cx="6814729" cy="507543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6826670" cy="5084327"/>
                    </a:xfrm>
                    <a:prstGeom prst="rect">
                      <a:avLst/>
                    </a:prstGeom>
                    <a:noFill/>
                    <a:ln w="9525">
                      <a:noFill/>
                      <a:miter lim="800000"/>
                      <a:headEnd/>
                      <a:tailEnd/>
                    </a:ln>
                  </pic:spPr>
                </pic:pic>
              </a:graphicData>
            </a:graphic>
          </wp:inline>
        </w:drawing>
      </w:r>
    </w:p>
    <w:p w:rsidR="005260D5" w:rsidRDefault="005260D5" w:rsidP="000B6ADC">
      <w:pPr>
        <w:spacing w:after="0" w:line="240" w:lineRule="auto"/>
        <w:contextualSpacing/>
        <w:jc w:val="center"/>
        <w:rPr>
          <w:sz w:val="36"/>
          <w:szCs w:val="36"/>
        </w:rPr>
      </w:pPr>
    </w:p>
    <w:p w:rsidR="00937BC2" w:rsidRPr="000B6ADC" w:rsidRDefault="00C06F7B" w:rsidP="000B6ADC">
      <w:pPr>
        <w:spacing w:after="0" w:line="240" w:lineRule="auto"/>
        <w:contextualSpacing/>
        <w:jc w:val="center"/>
        <w:rPr>
          <w:sz w:val="36"/>
          <w:szCs w:val="36"/>
        </w:rPr>
      </w:pPr>
      <w:r w:rsidRPr="000B6ADC">
        <w:rPr>
          <w:sz w:val="36"/>
          <w:szCs w:val="36"/>
        </w:rPr>
        <w:t>PREPARED BY: MICHAEL SARGENT</w:t>
      </w:r>
    </w:p>
    <w:p w:rsidR="000E3954" w:rsidRDefault="00C06F7B" w:rsidP="000B6ADC">
      <w:pPr>
        <w:spacing w:after="0" w:line="240" w:lineRule="auto"/>
        <w:contextualSpacing/>
        <w:jc w:val="center"/>
        <w:rPr>
          <w:sz w:val="36"/>
          <w:szCs w:val="36"/>
        </w:rPr>
      </w:pPr>
      <w:r w:rsidRPr="000B6ADC">
        <w:rPr>
          <w:sz w:val="36"/>
          <w:szCs w:val="36"/>
        </w:rPr>
        <w:t>AUGUST 2011</w:t>
      </w:r>
    </w:p>
    <w:p w:rsidR="000C1FA2" w:rsidRDefault="000C1FA2" w:rsidP="00815C3E">
      <w:pPr>
        <w:sectPr w:rsidR="000C1FA2" w:rsidSect="000F55C6">
          <w:headerReference w:type="default" r:id="rId10"/>
          <w:footerReference w:type="even" r:id="rId11"/>
          <w:footerReference w:type="default" r:id="rId12"/>
          <w:pgSz w:w="12240" w:h="15840"/>
          <w:pgMar w:top="1980" w:right="720" w:bottom="720" w:left="720" w:header="720" w:footer="720" w:gutter="0"/>
          <w:pgNumType w:fmt="lowerRoman" w:start="1"/>
          <w:cols w:space="720"/>
          <w:docGrid w:linePitch="360"/>
        </w:sectPr>
      </w:pPr>
      <w:bookmarkStart w:id="0" w:name="_Ref295245585"/>
    </w:p>
    <w:p w:rsidR="0022534B" w:rsidRDefault="0022534B" w:rsidP="00815C3E"/>
    <w:p w:rsidR="0022534B" w:rsidRDefault="0022534B"/>
    <w:tbl>
      <w:tblPr>
        <w:tblW w:w="5000" w:type="pct"/>
        <w:jc w:val="center"/>
        <w:tblLook w:val="04A0"/>
      </w:tblPr>
      <w:tblGrid>
        <w:gridCol w:w="9576"/>
      </w:tblGrid>
      <w:tr w:rsidR="000403C5" w:rsidTr="00DD00EB">
        <w:trPr>
          <w:trHeight w:val="378"/>
          <w:jc w:val="center"/>
        </w:trPr>
        <w:sdt>
          <w:sdtPr>
            <w:rPr>
              <w:rFonts w:asciiTheme="majorHAnsi" w:eastAsiaTheme="majorEastAsia" w:hAnsiTheme="majorHAnsi" w:cstheme="majorBidi"/>
              <w:b/>
              <w:sz w:val="32"/>
              <w:szCs w:val="32"/>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vAlign w:val="center"/>
              </w:tcPr>
              <w:p w:rsidR="000403C5" w:rsidRDefault="00F4111A" w:rsidP="00ED7F2B">
                <w:pPr>
                  <w:pStyle w:val="NoSpacing"/>
                  <w:jc w:val="center"/>
                  <w:rPr>
                    <w:rFonts w:asciiTheme="majorHAnsi" w:eastAsiaTheme="majorEastAsia" w:hAnsiTheme="majorHAnsi" w:cstheme="majorBidi"/>
                    <w:sz w:val="80"/>
                    <w:szCs w:val="80"/>
                  </w:rPr>
                </w:pPr>
                <w:r>
                  <w:rPr>
                    <w:rFonts w:asciiTheme="majorHAnsi" w:eastAsiaTheme="majorEastAsia" w:hAnsiTheme="majorHAnsi" w:cstheme="majorBidi"/>
                    <w:b/>
                    <w:sz w:val="32"/>
                    <w:szCs w:val="32"/>
                  </w:rPr>
                  <w:t>GUIDELINES FOR FOOD WASTE DISPOSAL</w:t>
                </w:r>
              </w:p>
            </w:tc>
          </w:sdtContent>
        </w:sdt>
      </w:tr>
      <w:tr w:rsidR="000403C5" w:rsidTr="00DD00EB">
        <w:trPr>
          <w:trHeight w:val="450"/>
          <w:jc w:val="center"/>
        </w:trPr>
        <w:sdt>
          <w:sdtPr>
            <w:rPr>
              <w:rFonts w:eastAsiaTheme="majorEastAsia" w:cstheme="majorBidi"/>
              <w:sz w:val="24"/>
              <w:szCs w:val="24"/>
            </w:rPr>
            <w:alias w:val="Subtitle"/>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vAlign w:val="center"/>
              </w:tcPr>
              <w:p w:rsidR="000403C5" w:rsidRDefault="00ED7F2B" w:rsidP="00ED7F2B">
                <w:pPr>
                  <w:pStyle w:val="NoSpacing"/>
                  <w:jc w:val="center"/>
                  <w:rPr>
                    <w:rFonts w:asciiTheme="majorHAnsi" w:eastAsiaTheme="majorEastAsia" w:hAnsiTheme="majorHAnsi" w:cstheme="majorBidi"/>
                    <w:sz w:val="44"/>
                    <w:szCs w:val="44"/>
                  </w:rPr>
                </w:pPr>
                <w:r w:rsidRPr="00DD00EB">
                  <w:rPr>
                    <w:rFonts w:eastAsiaTheme="majorEastAsia" w:cstheme="majorBidi"/>
                    <w:sz w:val="24"/>
                    <w:szCs w:val="24"/>
                  </w:rPr>
                  <w:t>A</w:t>
                </w:r>
                <w:r w:rsidR="00F4111A">
                  <w:rPr>
                    <w:rFonts w:eastAsiaTheme="majorEastAsia" w:cstheme="majorBidi"/>
                    <w:sz w:val="24"/>
                    <w:szCs w:val="24"/>
                  </w:rPr>
                  <w:t xml:space="preserve"> Study in</w:t>
                </w:r>
                <w:r w:rsidRPr="00DD00EB">
                  <w:rPr>
                    <w:rFonts w:eastAsiaTheme="majorEastAsia" w:cstheme="majorBidi"/>
                    <w:sz w:val="24"/>
                    <w:szCs w:val="24"/>
                  </w:rPr>
                  <w:t xml:space="preserve"> F</w:t>
                </w:r>
                <w:r w:rsidR="00F4111A">
                  <w:rPr>
                    <w:rFonts w:eastAsiaTheme="majorEastAsia" w:cstheme="majorBidi"/>
                    <w:sz w:val="24"/>
                    <w:szCs w:val="24"/>
                  </w:rPr>
                  <w:t>ood Waste Characterization and Biogas Generation</w:t>
                </w:r>
              </w:p>
            </w:tc>
          </w:sdtContent>
        </w:sdt>
      </w:tr>
      <w:tr w:rsidR="00ED7F2B" w:rsidTr="00DD00EB">
        <w:trPr>
          <w:trHeight w:val="2385"/>
          <w:jc w:val="center"/>
        </w:trPr>
        <w:tc>
          <w:tcPr>
            <w:tcW w:w="5000" w:type="pct"/>
            <w:vAlign w:val="center"/>
          </w:tcPr>
          <w:p w:rsidR="00ED7F2B" w:rsidRPr="00000BC9" w:rsidRDefault="00ED7F2B" w:rsidP="00E35F8F">
            <w:pPr>
              <w:pStyle w:val="NoSpacing"/>
              <w:jc w:val="center"/>
              <w:rPr>
                <w:rFonts w:asciiTheme="majorHAnsi" w:eastAsiaTheme="majorEastAsia" w:hAnsiTheme="majorHAnsi" w:cstheme="majorBidi"/>
                <w:sz w:val="24"/>
                <w:szCs w:val="24"/>
              </w:rPr>
            </w:pPr>
          </w:p>
        </w:tc>
      </w:tr>
      <w:tr w:rsidR="000403C5" w:rsidTr="00E35F8F">
        <w:trPr>
          <w:trHeight w:val="360"/>
          <w:jc w:val="center"/>
        </w:trPr>
        <w:tc>
          <w:tcPr>
            <w:tcW w:w="5000" w:type="pct"/>
            <w:vAlign w:val="center"/>
          </w:tcPr>
          <w:p w:rsidR="000403C5" w:rsidRPr="00000BC9" w:rsidRDefault="00C23F54" w:rsidP="00E35F8F">
            <w:pPr>
              <w:pStyle w:val="NoSpacing"/>
              <w:jc w:val="center"/>
              <w:rPr>
                <w:rFonts w:asciiTheme="majorHAnsi" w:hAnsiTheme="majorHAnsi"/>
                <w:b/>
                <w:sz w:val="24"/>
                <w:szCs w:val="24"/>
              </w:rPr>
            </w:pPr>
            <w:r w:rsidRPr="00000BC9">
              <w:rPr>
                <w:rFonts w:asciiTheme="majorHAnsi" w:hAnsiTheme="majorHAnsi"/>
                <w:b/>
                <w:sz w:val="24"/>
                <w:szCs w:val="24"/>
              </w:rPr>
              <w:t>SUBMITTED TO:</w:t>
            </w:r>
          </w:p>
        </w:tc>
      </w:tr>
      <w:tr w:rsidR="00BB27D1" w:rsidTr="00E35F8F">
        <w:trPr>
          <w:trHeight w:val="360"/>
          <w:jc w:val="center"/>
        </w:trPr>
        <w:tc>
          <w:tcPr>
            <w:tcW w:w="5000" w:type="pct"/>
            <w:vAlign w:val="center"/>
          </w:tcPr>
          <w:p w:rsidR="00BB27D1" w:rsidRPr="00000BC9" w:rsidRDefault="00BB27D1" w:rsidP="00E35F8F">
            <w:pPr>
              <w:pStyle w:val="NoSpacing"/>
              <w:jc w:val="center"/>
              <w:rPr>
                <w:bCs/>
                <w:sz w:val="24"/>
                <w:szCs w:val="24"/>
              </w:rPr>
            </w:pPr>
            <w:r w:rsidRPr="00000BC9">
              <w:rPr>
                <w:bCs/>
                <w:sz w:val="24"/>
                <w:szCs w:val="24"/>
              </w:rPr>
              <w:t>Professor Greg Harrington</w:t>
            </w:r>
          </w:p>
        </w:tc>
      </w:tr>
      <w:tr w:rsidR="00BB27D1" w:rsidTr="00E35F8F">
        <w:trPr>
          <w:trHeight w:val="360"/>
          <w:jc w:val="center"/>
        </w:trPr>
        <w:tc>
          <w:tcPr>
            <w:tcW w:w="5000" w:type="pct"/>
            <w:vAlign w:val="center"/>
          </w:tcPr>
          <w:p w:rsidR="00824DF9" w:rsidRDefault="00824DF9" w:rsidP="00E35F8F">
            <w:pPr>
              <w:pStyle w:val="NoSpacing"/>
              <w:jc w:val="center"/>
              <w:rPr>
                <w:bCs/>
                <w:sz w:val="24"/>
                <w:szCs w:val="24"/>
              </w:rPr>
            </w:pPr>
            <w:r w:rsidRPr="00870279">
              <w:rPr>
                <w:bCs/>
                <w:sz w:val="24"/>
                <w:szCs w:val="24"/>
              </w:rPr>
              <w:t>Professor Traci Nathans-Kelly</w:t>
            </w:r>
          </w:p>
          <w:p w:rsidR="00BB27D1" w:rsidRPr="00000BC9" w:rsidRDefault="00BB27D1" w:rsidP="00E35F8F">
            <w:pPr>
              <w:pStyle w:val="NoSpacing"/>
              <w:jc w:val="center"/>
              <w:rPr>
                <w:bCs/>
                <w:sz w:val="24"/>
                <w:szCs w:val="24"/>
              </w:rPr>
            </w:pPr>
            <w:r w:rsidRPr="00000BC9">
              <w:rPr>
                <w:bCs/>
                <w:sz w:val="24"/>
                <w:szCs w:val="24"/>
              </w:rPr>
              <w:t>Professor Jae Park</w:t>
            </w:r>
          </w:p>
        </w:tc>
      </w:tr>
      <w:tr w:rsidR="00BB27D1" w:rsidTr="00E35F8F">
        <w:trPr>
          <w:trHeight w:val="360"/>
          <w:jc w:val="center"/>
        </w:trPr>
        <w:tc>
          <w:tcPr>
            <w:tcW w:w="5000" w:type="pct"/>
            <w:vAlign w:val="center"/>
          </w:tcPr>
          <w:p w:rsidR="00BB27D1" w:rsidRPr="00870279" w:rsidRDefault="00BB27D1" w:rsidP="00870279">
            <w:pPr>
              <w:pStyle w:val="NoSpacing"/>
              <w:jc w:val="center"/>
              <w:rPr>
                <w:bCs/>
                <w:sz w:val="24"/>
                <w:szCs w:val="24"/>
              </w:rPr>
            </w:pPr>
          </w:p>
        </w:tc>
      </w:tr>
      <w:tr w:rsidR="00BB27D1" w:rsidTr="00ED7F2B">
        <w:trPr>
          <w:trHeight w:val="1458"/>
          <w:jc w:val="center"/>
        </w:trPr>
        <w:tc>
          <w:tcPr>
            <w:tcW w:w="5000" w:type="pct"/>
            <w:vAlign w:val="center"/>
          </w:tcPr>
          <w:p w:rsidR="00BB27D1" w:rsidRPr="00000BC9" w:rsidRDefault="00BB27D1" w:rsidP="00E35F8F">
            <w:pPr>
              <w:pStyle w:val="NoSpacing"/>
              <w:jc w:val="center"/>
              <w:rPr>
                <w:b/>
                <w:bCs/>
                <w:sz w:val="24"/>
                <w:szCs w:val="24"/>
              </w:rPr>
            </w:pPr>
          </w:p>
        </w:tc>
      </w:tr>
      <w:tr w:rsidR="00BB27D1" w:rsidTr="00E35F8F">
        <w:trPr>
          <w:trHeight w:val="360"/>
          <w:jc w:val="center"/>
        </w:trPr>
        <w:tc>
          <w:tcPr>
            <w:tcW w:w="5000" w:type="pct"/>
            <w:vAlign w:val="center"/>
          </w:tcPr>
          <w:p w:rsidR="00BB27D1" w:rsidRPr="00ED7F2B" w:rsidRDefault="00BB27D1" w:rsidP="00E35F8F">
            <w:pPr>
              <w:pStyle w:val="NoSpacing"/>
              <w:jc w:val="center"/>
              <w:rPr>
                <w:rFonts w:asciiTheme="majorHAnsi" w:hAnsiTheme="majorHAnsi"/>
                <w:b/>
                <w:bCs/>
                <w:sz w:val="24"/>
                <w:szCs w:val="24"/>
              </w:rPr>
            </w:pPr>
            <w:r w:rsidRPr="00ED7F2B">
              <w:rPr>
                <w:rFonts w:asciiTheme="majorHAnsi" w:hAnsiTheme="majorHAnsi"/>
                <w:b/>
                <w:bCs/>
                <w:sz w:val="24"/>
                <w:szCs w:val="24"/>
              </w:rPr>
              <w:t>PREPARED BY:</w:t>
            </w:r>
          </w:p>
        </w:tc>
      </w:tr>
      <w:tr w:rsidR="00BB27D1" w:rsidTr="00E35F8F">
        <w:trPr>
          <w:trHeight w:val="360"/>
          <w:jc w:val="center"/>
        </w:trPr>
        <w:tc>
          <w:tcPr>
            <w:tcW w:w="5000" w:type="pct"/>
            <w:vAlign w:val="center"/>
          </w:tcPr>
          <w:p w:rsidR="00BB27D1" w:rsidRPr="00ED7F2B" w:rsidRDefault="00BB27D1" w:rsidP="00ED7F2B">
            <w:pPr>
              <w:pStyle w:val="NoSpacing"/>
              <w:jc w:val="center"/>
              <w:rPr>
                <w:bCs/>
                <w:sz w:val="24"/>
                <w:szCs w:val="24"/>
              </w:rPr>
            </w:pPr>
            <w:r>
              <w:rPr>
                <w:bCs/>
                <w:sz w:val="24"/>
                <w:szCs w:val="24"/>
              </w:rPr>
              <w:t>Michael S.</w:t>
            </w:r>
            <w:r w:rsidRPr="00ED7F2B">
              <w:rPr>
                <w:bCs/>
                <w:sz w:val="24"/>
                <w:szCs w:val="24"/>
              </w:rPr>
              <w:t xml:space="preserve"> S</w:t>
            </w:r>
            <w:r>
              <w:rPr>
                <w:bCs/>
                <w:sz w:val="24"/>
                <w:szCs w:val="24"/>
              </w:rPr>
              <w:t>argent</w:t>
            </w:r>
          </w:p>
        </w:tc>
      </w:tr>
      <w:tr w:rsidR="00BB27D1" w:rsidTr="00E35F8F">
        <w:trPr>
          <w:trHeight w:val="360"/>
          <w:jc w:val="center"/>
        </w:trPr>
        <w:tc>
          <w:tcPr>
            <w:tcW w:w="5000" w:type="pct"/>
            <w:vAlign w:val="center"/>
          </w:tcPr>
          <w:p w:rsidR="00BB27D1" w:rsidRPr="00ED7F2B" w:rsidRDefault="00122A12" w:rsidP="00122A12">
            <w:pPr>
              <w:pStyle w:val="NoSpacing"/>
              <w:jc w:val="center"/>
              <w:rPr>
                <w:bCs/>
                <w:sz w:val="24"/>
                <w:szCs w:val="24"/>
              </w:rPr>
            </w:pPr>
            <w:r>
              <w:rPr>
                <w:bCs/>
                <w:sz w:val="24"/>
                <w:szCs w:val="24"/>
              </w:rPr>
              <w:t>Master of</w:t>
            </w:r>
            <w:r w:rsidR="00BB27D1">
              <w:rPr>
                <w:bCs/>
                <w:sz w:val="24"/>
                <w:szCs w:val="24"/>
              </w:rPr>
              <w:t xml:space="preserve"> Environmental</w:t>
            </w:r>
            <w:r w:rsidR="00BB27D1" w:rsidRPr="00ED7F2B">
              <w:rPr>
                <w:bCs/>
                <w:sz w:val="24"/>
                <w:szCs w:val="24"/>
              </w:rPr>
              <w:t xml:space="preserve"> E</w:t>
            </w:r>
            <w:r w:rsidR="00BB27D1">
              <w:rPr>
                <w:bCs/>
                <w:sz w:val="24"/>
                <w:szCs w:val="24"/>
              </w:rPr>
              <w:t>ngineering</w:t>
            </w:r>
            <w:r>
              <w:rPr>
                <w:bCs/>
                <w:sz w:val="24"/>
                <w:szCs w:val="24"/>
              </w:rPr>
              <w:t xml:space="preserve"> Candidate</w:t>
            </w:r>
          </w:p>
        </w:tc>
      </w:tr>
      <w:tr w:rsidR="00AA34EB" w:rsidTr="00DD00EB">
        <w:trPr>
          <w:trHeight w:val="1557"/>
          <w:jc w:val="center"/>
        </w:trPr>
        <w:tc>
          <w:tcPr>
            <w:tcW w:w="5000" w:type="pct"/>
            <w:vAlign w:val="center"/>
          </w:tcPr>
          <w:p w:rsidR="00AA34EB" w:rsidRDefault="00AA34EB" w:rsidP="00C23F54">
            <w:pPr>
              <w:pStyle w:val="NoSpacing"/>
              <w:jc w:val="center"/>
              <w:rPr>
                <w:bCs/>
                <w:sz w:val="24"/>
                <w:szCs w:val="24"/>
              </w:rPr>
            </w:pPr>
          </w:p>
        </w:tc>
      </w:tr>
    </w:tbl>
    <w:p w:rsidR="000C1FA2" w:rsidRDefault="000C1FA2" w:rsidP="00824DF9">
      <w:pPr>
        <w:pStyle w:val="NoSpacing"/>
        <w:spacing w:before="480"/>
        <w:jc w:val="center"/>
        <w:rPr>
          <w:bCs/>
          <w:sz w:val="24"/>
          <w:szCs w:val="24"/>
        </w:rPr>
        <w:sectPr w:rsidR="000C1FA2" w:rsidSect="000F55C6">
          <w:type w:val="oddPage"/>
          <w:pgSz w:w="12240" w:h="15840"/>
          <w:pgMar w:top="1440" w:right="1440" w:bottom="1440" w:left="1440" w:header="720" w:footer="720" w:gutter="0"/>
          <w:pgNumType w:fmt="lowerRoman" w:start="1"/>
          <w:cols w:space="720"/>
          <w:docGrid w:linePitch="360"/>
        </w:sectPr>
      </w:pPr>
      <w:r w:rsidRPr="00AA34EB">
        <w:rPr>
          <w:bCs/>
          <w:sz w:val="24"/>
          <w:szCs w:val="24"/>
        </w:rPr>
        <w:t>August</w:t>
      </w:r>
      <w:r w:rsidR="00AE4140">
        <w:rPr>
          <w:bCs/>
          <w:sz w:val="24"/>
          <w:szCs w:val="24"/>
        </w:rPr>
        <w:t xml:space="preserve"> 2011</w:t>
      </w:r>
    </w:p>
    <w:p w:rsidR="00815C3E" w:rsidRDefault="00325E49" w:rsidP="00325E49">
      <w:pPr>
        <w:pStyle w:val="Heading1"/>
        <w:tabs>
          <w:tab w:val="left" w:pos="2820"/>
          <w:tab w:val="center" w:pos="4680"/>
        </w:tabs>
      </w:pPr>
      <w:r>
        <w:lastRenderedPageBreak/>
        <w:tab/>
      </w:r>
      <w:r>
        <w:tab/>
      </w:r>
      <w:r w:rsidR="00815C3E" w:rsidRPr="0097152B">
        <w:t>TABLE OF CONTENTS</w:t>
      </w:r>
    </w:p>
    <w:p w:rsidR="00D32710" w:rsidRDefault="00D32710" w:rsidP="00B2200A">
      <w:pPr>
        <w:spacing w:line="360" w:lineRule="auto"/>
        <w:contextualSpacing/>
        <w:jc w:val="right"/>
      </w:pPr>
    </w:p>
    <w:p w:rsidR="002546A2" w:rsidRPr="00000BC9" w:rsidRDefault="002546A2" w:rsidP="0042365D">
      <w:pPr>
        <w:spacing w:line="360" w:lineRule="auto"/>
        <w:contextualSpacing/>
        <w:jc w:val="right"/>
        <w:rPr>
          <w:rFonts w:asciiTheme="majorHAnsi" w:hAnsiTheme="majorHAnsi" w:cs="Times New Roman"/>
          <w:szCs w:val="24"/>
        </w:rPr>
      </w:pPr>
      <w:r w:rsidRPr="00000BC9">
        <w:rPr>
          <w:rFonts w:asciiTheme="majorHAnsi" w:hAnsiTheme="majorHAnsi" w:cs="Times New Roman"/>
          <w:szCs w:val="24"/>
        </w:rPr>
        <w:t xml:space="preserve">ACKNOWLEDGEMENTS </w:t>
      </w:r>
      <w:r w:rsidR="003E5DBB">
        <w:rPr>
          <w:rFonts w:asciiTheme="majorHAnsi" w:hAnsiTheme="majorHAnsi" w:cs="Times New Roman"/>
          <w:szCs w:val="24"/>
        </w:rPr>
        <w:t>.</w:t>
      </w:r>
      <w:r>
        <w:rPr>
          <w:rFonts w:asciiTheme="majorHAnsi" w:hAnsiTheme="majorHAnsi" w:cs="Times New Roman"/>
          <w:szCs w:val="24"/>
        </w:rPr>
        <w:t xml:space="preserve"> . </w:t>
      </w:r>
      <w:r w:rsidRPr="00000BC9">
        <w:rPr>
          <w:rFonts w:asciiTheme="majorHAnsi" w:hAnsiTheme="majorHAnsi" w:cs="URWPalladioL-Roma"/>
          <w:szCs w:val="24"/>
        </w:rPr>
        <w:t>.</w:t>
      </w:r>
      <w:r>
        <w:rPr>
          <w:rFonts w:asciiTheme="majorHAnsi" w:hAnsiTheme="majorHAnsi" w:cs="URWPalladioL-Roma"/>
          <w:szCs w:val="24"/>
        </w:rPr>
        <w:t xml:space="preserve"> . . . . . . . . . . . . . . . . .</w:t>
      </w:r>
      <w:r w:rsidRPr="00000BC9">
        <w:rPr>
          <w:rFonts w:asciiTheme="majorHAnsi" w:hAnsiTheme="majorHAnsi" w:cs="URWPalladioL-Roma"/>
          <w:szCs w:val="24"/>
        </w:rPr>
        <w:t xml:space="preserve"> . . . . . . . . . . . . . . . . . . . .</w:t>
      </w:r>
      <w:r w:rsidRPr="00000BC9">
        <w:rPr>
          <w:rFonts w:asciiTheme="majorHAnsi" w:hAnsiTheme="majorHAnsi" w:cs="Times New Roman"/>
          <w:szCs w:val="24"/>
        </w:rPr>
        <w:t xml:space="preserve"> </w:t>
      </w:r>
      <w:r w:rsidRPr="00000BC9">
        <w:rPr>
          <w:rFonts w:asciiTheme="majorHAnsi" w:hAnsiTheme="majorHAnsi" w:cs="URWPalladioL-Roma"/>
          <w:szCs w:val="24"/>
        </w:rPr>
        <w:t>. . . . . . . . .</w:t>
      </w:r>
      <w:r>
        <w:rPr>
          <w:rFonts w:asciiTheme="majorHAnsi" w:hAnsiTheme="majorHAnsi" w:cs="URWPalladioL-Roma"/>
          <w:szCs w:val="24"/>
        </w:rPr>
        <w:t xml:space="preserve"> . . . . . . . . . . . . . . . .</w:t>
      </w:r>
      <w:r w:rsidRPr="00000BC9">
        <w:rPr>
          <w:rFonts w:asciiTheme="majorHAnsi" w:hAnsiTheme="majorHAnsi" w:cs="Times New Roman"/>
          <w:szCs w:val="24"/>
        </w:rPr>
        <w:t xml:space="preserve"> </w:t>
      </w:r>
      <w:r w:rsidR="00880279" w:rsidRPr="00000BC9">
        <w:rPr>
          <w:rFonts w:asciiTheme="majorHAnsi" w:hAnsiTheme="majorHAnsi" w:cs="Times New Roman"/>
          <w:szCs w:val="24"/>
        </w:rPr>
        <w:fldChar w:fldCharType="begin"/>
      </w:r>
      <w:r w:rsidRPr="00000BC9">
        <w:rPr>
          <w:rFonts w:asciiTheme="majorHAnsi" w:hAnsiTheme="majorHAnsi" w:cs="Times New Roman"/>
          <w:szCs w:val="24"/>
        </w:rPr>
        <w:instrText xml:space="preserve"> PAGEREF _Ref295327554 \h </w:instrText>
      </w:r>
      <w:r w:rsidR="00880279" w:rsidRPr="00000BC9">
        <w:rPr>
          <w:rFonts w:asciiTheme="majorHAnsi" w:hAnsiTheme="majorHAnsi" w:cs="Times New Roman"/>
          <w:szCs w:val="24"/>
        </w:rPr>
      </w:r>
      <w:r w:rsidR="00880279" w:rsidRPr="00000BC9">
        <w:rPr>
          <w:rFonts w:asciiTheme="majorHAnsi" w:hAnsiTheme="majorHAnsi" w:cs="Times New Roman"/>
          <w:szCs w:val="24"/>
        </w:rPr>
        <w:fldChar w:fldCharType="separate"/>
      </w:r>
      <w:r w:rsidR="000C073F">
        <w:rPr>
          <w:rFonts w:asciiTheme="majorHAnsi" w:hAnsiTheme="majorHAnsi" w:cs="Times New Roman"/>
          <w:noProof/>
          <w:szCs w:val="24"/>
        </w:rPr>
        <w:t>iii</w:t>
      </w:r>
      <w:r w:rsidR="00880279" w:rsidRPr="00000BC9">
        <w:rPr>
          <w:rFonts w:asciiTheme="majorHAnsi" w:hAnsiTheme="majorHAnsi" w:cs="Times New Roman"/>
          <w:szCs w:val="24"/>
        </w:rPr>
        <w:fldChar w:fldCharType="end"/>
      </w:r>
    </w:p>
    <w:p w:rsidR="00815C3E" w:rsidRPr="00000BC9" w:rsidRDefault="00DC7628" w:rsidP="0042365D">
      <w:pPr>
        <w:spacing w:line="360" w:lineRule="auto"/>
        <w:contextualSpacing/>
        <w:jc w:val="right"/>
        <w:rPr>
          <w:rFonts w:asciiTheme="majorHAnsi" w:hAnsiTheme="majorHAnsi" w:cs="Times New Roman"/>
          <w:szCs w:val="24"/>
        </w:rPr>
      </w:pPr>
      <w:r>
        <w:rPr>
          <w:rFonts w:asciiTheme="majorHAnsi" w:hAnsiTheme="majorHAnsi" w:cs="Times New Roman"/>
          <w:szCs w:val="24"/>
        </w:rPr>
        <w:t>LIST OF FIGURES</w:t>
      </w:r>
      <w:r w:rsidR="00C23F54" w:rsidRPr="00000BC9">
        <w:rPr>
          <w:rFonts w:asciiTheme="majorHAnsi" w:hAnsiTheme="majorHAnsi" w:cs="Times New Roman"/>
          <w:szCs w:val="24"/>
        </w:rPr>
        <w:t xml:space="preserve"> </w:t>
      </w:r>
      <w:r w:rsidR="003E5DBB">
        <w:rPr>
          <w:rFonts w:asciiTheme="majorHAnsi" w:hAnsiTheme="majorHAnsi" w:cs="Times New Roman"/>
          <w:szCs w:val="24"/>
        </w:rPr>
        <w:t xml:space="preserve">. </w:t>
      </w:r>
      <w:r w:rsidR="00C23F54" w:rsidRPr="00000BC9">
        <w:rPr>
          <w:rFonts w:asciiTheme="majorHAnsi" w:hAnsiTheme="majorHAnsi" w:cs="URWPalladioL-Roma"/>
          <w:szCs w:val="24"/>
        </w:rPr>
        <w:t>. .</w:t>
      </w:r>
      <w:r w:rsidR="007554F9">
        <w:rPr>
          <w:rFonts w:asciiTheme="majorHAnsi" w:hAnsiTheme="majorHAnsi" w:cs="URWPalladioL-Roma"/>
          <w:szCs w:val="24"/>
        </w:rPr>
        <w:t xml:space="preserve"> . . . . . . . . . . .</w:t>
      </w:r>
      <w:r w:rsidR="00C23F54" w:rsidRPr="00000BC9">
        <w:rPr>
          <w:rFonts w:asciiTheme="majorHAnsi" w:hAnsiTheme="majorHAnsi" w:cs="URWPalladioL-Roma"/>
          <w:szCs w:val="24"/>
        </w:rPr>
        <w:t xml:space="preserve"> . . . . . . . . . . . . . . . . . . . . . . . . . . .</w:t>
      </w:r>
      <w:r w:rsidR="00C23F54" w:rsidRPr="00000BC9">
        <w:rPr>
          <w:rFonts w:asciiTheme="majorHAnsi" w:hAnsiTheme="majorHAnsi" w:cs="Times New Roman"/>
          <w:szCs w:val="24"/>
        </w:rPr>
        <w:t xml:space="preserve"> </w:t>
      </w:r>
      <w:r w:rsidR="00C23F54" w:rsidRPr="00000BC9">
        <w:rPr>
          <w:rFonts w:asciiTheme="majorHAnsi" w:hAnsiTheme="majorHAnsi" w:cs="URWPalladioL-Roma"/>
          <w:szCs w:val="24"/>
        </w:rPr>
        <w:t xml:space="preserve">. . . . . . . </w:t>
      </w:r>
      <w:r w:rsidR="00426602">
        <w:rPr>
          <w:rFonts w:asciiTheme="majorHAnsi" w:hAnsiTheme="majorHAnsi" w:cs="URWPalladioL-Roma"/>
          <w:szCs w:val="24"/>
        </w:rPr>
        <w:t xml:space="preserve">. . . . . . . . . . . . . . </w:t>
      </w:r>
      <w:r w:rsidR="00C23F54" w:rsidRPr="00000BC9">
        <w:rPr>
          <w:rFonts w:asciiTheme="majorHAnsi" w:hAnsiTheme="majorHAnsi" w:cs="URWPalladioL-Roma"/>
          <w:szCs w:val="24"/>
        </w:rPr>
        <w:t>. . . . . . .</w:t>
      </w:r>
      <w:r>
        <w:rPr>
          <w:rFonts w:asciiTheme="majorHAnsi" w:hAnsiTheme="majorHAnsi" w:cs="URWPalladioL-Roma"/>
          <w:szCs w:val="24"/>
        </w:rPr>
        <w:t xml:space="preserve"> .</w:t>
      </w:r>
      <w:r w:rsidR="00C23F54" w:rsidRPr="00000BC9">
        <w:rPr>
          <w:rFonts w:asciiTheme="majorHAnsi" w:hAnsiTheme="majorHAnsi" w:cs="URWPalladioL-Roma"/>
          <w:szCs w:val="24"/>
        </w:rPr>
        <w:t xml:space="preserve"> </w:t>
      </w:r>
      <w:r w:rsidR="00123CCD">
        <w:rPr>
          <w:rFonts w:asciiTheme="majorHAnsi" w:hAnsiTheme="majorHAnsi" w:cs="URWPalladioL-Roma"/>
          <w:szCs w:val="24"/>
        </w:rPr>
        <w:t xml:space="preserve">. </w:t>
      </w:r>
      <w:r w:rsidR="00653983" w:rsidRPr="00000BC9">
        <w:rPr>
          <w:rFonts w:asciiTheme="majorHAnsi" w:hAnsiTheme="majorHAnsi" w:cs="Times New Roman"/>
          <w:szCs w:val="24"/>
        </w:rPr>
        <w:t xml:space="preserve"> </w:t>
      </w:r>
      <w:r w:rsidR="00880279">
        <w:rPr>
          <w:rFonts w:asciiTheme="majorHAnsi" w:hAnsiTheme="majorHAnsi" w:cs="Times New Roman"/>
          <w:szCs w:val="24"/>
        </w:rPr>
        <w:fldChar w:fldCharType="begin"/>
      </w:r>
      <w:r w:rsidR="00EF0E13">
        <w:rPr>
          <w:rFonts w:asciiTheme="majorHAnsi" w:hAnsiTheme="majorHAnsi" w:cs="Times New Roman"/>
          <w:szCs w:val="24"/>
        </w:rPr>
        <w:instrText xml:space="preserve"> PAGEREF _Ref295833671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iv</w:t>
      </w:r>
      <w:r w:rsidR="00880279">
        <w:rPr>
          <w:rFonts w:asciiTheme="majorHAnsi" w:hAnsiTheme="majorHAnsi" w:cs="Times New Roman"/>
          <w:szCs w:val="24"/>
        </w:rPr>
        <w:fldChar w:fldCharType="end"/>
      </w:r>
    </w:p>
    <w:p w:rsidR="00815C3E" w:rsidRPr="00000BC9" w:rsidRDefault="00C23F54" w:rsidP="0042365D">
      <w:pPr>
        <w:spacing w:line="360" w:lineRule="auto"/>
        <w:contextualSpacing/>
        <w:jc w:val="right"/>
        <w:rPr>
          <w:rFonts w:asciiTheme="majorHAnsi" w:hAnsiTheme="majorHAnsi" w:cs="Times New Roman"/>
          <w:szCs w:val="24"/>
        </w:rPr>
      </w:pPr>
      <w:r w:rsidRPr="00000BC9">
        <w:rPr>
          <w:rFonts w:asciiTheme="majorHAnsi" w:hAnsiTheme="majorHAnsi" w:cs="Times New Roman"/>
          <w:szCs w:val="24"/>
        </w:rPr>
        <w:t>LIST OF ACRONYMS</w:t>
      </w:r>
      <w:r w:rsidR="00000BC9">
        <w:rPr>
          <w:rFonts w:asciiTheme="majorHAnsi" w:hAnsiTheme="majorHAnsi" w:cs="Times New Roman"/>
          <w:szCs w:val="24"/>
        </w:rPr>
        <w:t xml:space="preserve">  . . . . . . . . . . .</w:t>
      </w:r>
      <w:r w:rsidRPr="00000BC9">
        <w:rPr>
          <w:rFonts w:asciiTheme="majorHAnsi" w:hAnsiTheme="majorHAnsi" w:cs="Times New Roman"/>
          <w:szCs w:val="24"/>
        </w:rPr>
        <w:t xml:space="preserve"> </w:t>
      </w:r>
      <w:r w:rsidR="008538BB" w:rsidRPr="00000BC9">
        <w:rPr>
          <w:rFonts w:asciiTheme="majorHAnsi" w:hAnsiTheme="majorHAnsi" w:cs="URWPalladioL-Roma"/>
          <w:szCs w:val="24"/>
        </w:rPr>
        <w:t>.</w:t>
      </w:r>
      <w:r w:rsidRPr="00000BC9">
        <w:rPr>
          <w:rFonts w:asciiTheme="majorHAnsi" w:hAnsiTheme="majorHAnsi" w:cs="URWPalladioL-Roma"/>
          <w:szCs w:val="24"/>
        </w:rPr>
        <w:t xml:space="preserve"> . . . . . . . . . . . . . . . . . . . . . . . . . . . .</w:t>
      </w:r>
      <w:r w:rsidRPr="00000BC9">
        <w:rPr>
          <w:rFonts w:asciiTheme="majorHAnsi" w:hAnsiTheme="majorHAnsi" w:cs="Times New Roman"/>
          <w:szCs w:val="24"/>
        </w:rPr>
        <w:t xml:space="preserve"> </w:t>
      </w:r>
      <w:r w:rsidRPr="00000BC9">
        <w:rPr>
          <w:rFonts w:asciiTheme="majorHAnsi" w:hAnsiTheme="majorHAnsi" w:cs="URWPalladioL-Roma"/>
          <w:szCs w:val="24"/>
        </w:rPr>
        <w:t>. . . . . . . . . . . . . . .</w:t>
      </w:r>
      <w:r w:rsidR="00426602">
        <w:rPr>
          <w:rFonts w:asciiTheme="majorHAnsi" w:hAnsiTheme="majorHAnsi" w:cs="URWPalladioL-Roma"/>
          <w:szCs w:val="24"/>
        </w:rPr>
        <w:t xml:space="preserve"> . . . . . . . </w:t>
      </w:r>
      <w:r w:rsidRPr="00000BC9">
        <w:rPr>
          <w:rFonts w:asciiTheme="majorHAnsi" w:hAnsiTheme="majorHAnsi" w:cs="URWPalladioL-Roma"/>
          <w:szCs w:val="24"/>
        </w:rPr>
        <w:t>. . . .</w:t>
      </w:r>
      <w:r w:rsidR="00F46ADC">
        <w:rPr>
          <w:rFonts w:asciiTheme="majorHAnsi" w:hAnsiTheme="majorHAnsi" w:cs="URWPalladioL-Roma"/>
          <w:szCs w:val="24"/>
        </w:rPr>
        <w:t xml:space="preserve"> .</w:t>
      </w:r>
      <w:r w:rsidR="00122A12">
        <w:rPr>
          <w:rFonts w:asciiTheme="majorHAnsi" w:hAnsiTheme="majorHAnsi" w:cs="URWPalladioL-Roma"/>
          <w:szCs w:val="24"/>
        </w:rPr>
        <w:t xml:space="preserve"> . </w:t>
      </w:r>
      <w:r w:rsidR="00F46ADC">
        <w:rPr>
          <w:rFonts w:asciiTheme="majorHAnsi" w:hAnsiTheme="majorHAnsi" w:cs="URWPalladioL-Roma"/>
          <w:szCs w:val="24"/>
        </w:rPr>
        <w:t xml:space="preserve"> </w:t>
      </w:r>
      <w:r w:rsidR="00815C3E" w:rsidRPr="00000BC9">
        <w:rPr>
          <w:rFonts w:asciiTheme="majorHAnsi" w:hAnsiTheme="majorHAnsi" w:cs="Times New Roman"/>
          <w:szCs w:val="24"/>
        </w:rPr>
        <w:t xml:space="preserve"> </w:t>
      </w:r>
      <w:r w:rsidR="00880279" w:rsidRPr="00000BC9">
        <w:rPr>
          <w:rFonts w:asciiTheme="majorHAnsi" w:hAnsiTheme="majorHAnsi" w:cs="Times New Roman"/>
          <w:szCs w:val="24"/>
        </w:rPr>
        <w:fldChar w:fldCharType="begin"/>
      </w:r>
      <w:r w:rsidR="0074567D" w:rsidRPr="00000BC9">
        <w:rPr>
          <w:rFonts w:asciiTheme="majorHAnsi" w:hAnsiTheme="majorHAnsi" w:cs="Times New Roman"/>
          <w:szCs w:val="24"/>
        </w:rPr>
        <w:instrText xml:space="preserve"> PAGEREF _Ref295249846 \h </w:instrText>
      </w:r>
      <w:r w:rsidR="00880279" w:rsidRPr="00000BC9">
        <w:rPr>
          <w:rFonts w:asciiTheme="majorHAnsi" w:hAnsiTheme="majorHAnsi" w:cs="Times New Roman"/>
          <w:szCs w:val="24"/>
        </w:rPr>
      </w:r>
      <w:r w:rsidR="00880279" w:rsidRPr="00000BC9">
        <w:rPr>
          <w:rFonts w:asciiTheme="majorHAnsi" w:hAnsiTheme="majorHAnsi" w:cs="Times New Roman"/>
          <w:szCs w:val="24"/>
        </w:rPr>
        <w:fldChar w:fldCharType="separate"/>
      </w:r>
      <w:r w:rsidR="000C073F">
        <w:rPr>
          <w:rFonts w:asciiTheme="majorHAnsi" w:hAnsiTheme="majorHAnsi" w:cs="Times New Roman"/>
          <w:noProof/>
          <w:szCs w:val="24"/>
        </w:rPr>
        <w:t>v</w:t>
      </w:r>
      <w:r w:rsidR="00880279" w:rsidRPr="00000BC9">
        <w:rPr>
          <w:rFonts w:asciiTheme="majorHAnsi" w:hAnsiTheme="majorHAnsi" w:cs="Times New Roman"/>
          <w:szCs w:val="24"/>
        </w:rPr>
        <w:fldChar w:fldCharType="end"/>
      </w:r>
    </w:p>
    <w:p w:rsidR="00815C3E" w:rsidRPr="00000BC9" w:rsidRDefault="00C23F54" w:rsidP="00122A12">
      <w:pPr>
        <w:spacing w:line="360" w:lineRule="auto"/>
        <w:contextualSpacing/>
        <w:jc w:val="right"/>
        <w:rPr>
          <w:rFonts w:asciiTheme="majorHAnsi" w:hAnsiTheme="majorHAnsi" w:cs="Times New Roman"/>
          <w:szCs w:val="24"/>
        </w:rPr>
      </w:pPr>
      <w:r w:rsidRPr="00000BC9">
        <w:rPr>
          <w:rFonts w:asciiTheme="majorHAnsi" w:hAnsiTheme="majorHAnsi" w:cs="Times New Roman"/>
          <w:szCs w:val="24"/>
        </w:rPr>
        <w:t xml:space="preserve">ABSTRACT </w:t>
      </w:r>
      <w:r w:rsidR="00210D26">
        <w:rPr>
          <w:rFonts w:asciiTheme="majorHAnsi" w:hAnsiTheme="majorHAnsi" w:cs="Times New Roman"/>
          <w:szCs w:val="24"/>
        </w:rPr>
        <w:t xml:space="preserve"> </w:t>
      </w:r>
      <w:r w:rsidR="00122A12">
        <w:rPr>
          <w:rFonts w:asciiTheme="majorHAnsi" w:hAnsiTheme="majorHAnsi" w:cs="Times New Roman"/>
          <w:szCs w:val="24"/>
        </w:rPr>
        <w:t xml:space="preserve"> </w:t>
      </w:r>
      <w:r w:rsidR="00210D26">
        <w:rPr>
          <w:rFonts w:asciiTheme="majorHAnsi" w:hAnsiTheme="majorHAnsi" w:cs="Times New Roman"/>
          <w:szCs w:val="24"/>
        </w:rPr>
        <w:t>. . . . . . . . . . . .</w:t>
      </w:r>
      <w:r w:rsidR="00000BC9">
        <w:rPr>
          <w:rFonts w:asciiTheme="majorHAnsi" w:hAnsiTheme="majorHAnsi" w:cs="Times New Roman"/>
          <w:szCs w:val="24"/>
        </w:rPr>
        <w:t xml:space="preserve"> </w:t>
      </w:r>
      <w:r w:rsidRPr="00000BC9">
        <w:rPr>
          <w:rFonts w:asciiTheme="majorHAnsi" w:hAnsiTheme="majorHAnsi" w:cs="URWPalladioL-Roma"/>
          <w:szCs w:val="24"/>
        </w:rPr>
        <w:t>. . . . . . . . . . . . . . . . . . . . . . . . . . . . .</w:t>
      </w:r>
      <w:r w:rsidRPr="00000BC9">
        <w:rPr>
          <w:rFonts w:asciiTheme="majorHAnsi" w:hAnsiTheme="majorHAnsi" w:cs="Times New Roman"/>
          <w:szCs w:val="24"/>
        </w:rPr>
        <w:t xml:space="preserve"> </w:t>
      </w:r>
      <w:r w:rsidRPr="00000BC9">
        <w:rPr>
          <w:rFonts w:asciiTheme="majorHAnsi" w:hAnsiTheme="majorHAnsi" w:cs="URWPalladioL-Roma"/>
          <w:szCs w:val="24"/>
        </w:rPr>
        <w:t xml:space="preserve">. . . . . . . . . . . . . . . . . . . . </w:t>
      </w:r>
      <w:r w:rsidR="00F46ADC">
        <w:rPr>
          <w:rFonts w:asciiTheme="majorHAnsi" w:hAnsiTheme="majorHAnsi" w:cs="URWPalladioL-Roma"/>
          <w:szCs w:val="24"/>
        </w:rPr>
        <w:t xml:space="preserve">. . . . . . . . . . . . . . </w:t>
      </w:r>
      <w:r w:rsidR="00122A12">
        <w:rPr>
          <w:rFonts w:asciiTheme="majorHAnsi" w:hAnsiTheme="majorHAnsi" w:cs="URWPalladioL-Roma"/>
          <w:szCs w:val="24"/>
        </w:rPr>
        <w:t>. .</w:t>
      </w:r>
      <w:r w:rsidR="00123CCD">
        <w:rPr>
          <w:rFonts w:asciiTheme="majorHAnsi" w:hAnsiTheme="majorHAnsi" w:cs="URWPalladioL-Roma"/>
          <w:szCs w:val="24"/>
        </w:rPr>
        <w:t xml:space="preserve"> </w:t>
      </w:r>
      <w:r w:rsidR="00815C3E" w:rsidRPr="00000BC9">
        <w:rPr>
          <w:rFonts w:asciiTheme="majorHAnsi" w:hAnsiTheme="majorHAnsi" w:cs="Times New Roman"/>
          <w:szCs w:val="24"/>
        </w:rPr>
        <w:t xml:space="preserve"> </w:t>
      </w:r>
      <w:r w:rsidR="00880279" w:rsidRPr="00000BC9">
        <w:rPr>
          <w:rFonts w:asciiTheme="majorHAnsi" w:hAnsiTheme="majorHAnsi" w:cs="Times New Roman"/>
          <w:szCs w:val="24"/>
        </w:rPr>
        <w:fldChar w:fldCharType="begin"/>
      </w:r>
      <w:r w:rsidR="0074567D" w:rsidRPr="00000BC9">
        <w:rPr>
          <w:rFonts w:asciiTheme="majorHAnsi" w:hAnsiTheme="majorHAnsi" w:cs="Times New Roman"/>
          <w:szCs w:val="24"/>
        </w:rPr>
        <w:instrText xml:space="preserve"> PAGEREF _Ref295249868 \h </w:instrText>
      </w:r>
      <w:r w:rsidR="00880279" w:rsidRPr="00000BC9">
        <w:rPr>
          <w:rFonts w:asciiTheme="majorHAnsi" w:hAnsiTheme="majorHAnsi" w:cs="Times New Roman"/>
          <w:szCs w:val="24"/>
        </w:rPr>
      </w:r>
      <w:r w:rsidR="00880279" w:rsidRPr="00000BC9">
        <w:rPr>
          <w:rFonts w:asciiTheme="majorHAnsi" w:hAnsiTheme="majorHAnsi" w:cs="Times New Roman"/>
          <w:szCs w:val="24"/>
        </w:rPr>
        <w:fldChar w:fldCharType="separate"/>
      </w:r>
      <w:r w:rsidR="000C073F">
        <w:rPr>
          <w:rFonts w:asciiTheme="majorHAnsi" w:hAnsiTheme="majorHAnsi" w:cs="Times New Roman"/>
          <w:noProof/>
          <w:szCs w:val="24"/>
        </w:rPr>
        <w:t>v</w:t>
      </w:r>
      <w:r w:rsidR="00880279" w:rsidRPr="00000BC9">
        <w:rPr>
          <w:rFonts w:asciiTheme="majorHAnsi" w:hAnsiTheme="majorHAnsi" w:cs="Times New Roman"/>
          <w:szCs w:val="24"/>
        </w:rPr>
        <w:fldChar w:fldCharType="end"/>
      </w:r>
    </w:p>
    <w:p w:rsidR="00EA0618" w:rsidRPr="00000BC9" w:rsidRDefault="00EA0618" w:rsidP="0042365D">
      <w:pPr>
        <w:spacing w:line="360" w:lineRule="auto"/>
        <w:contextualSpacing/>
        <w:jc w:val="right"/>
        <w:rPr>
          <w:rFonts w:asciiTheme="majorHAnsi" w:hAnsiTheme="majorHAnsi" w:cs="Times New Roman"/>
          <w:szCs w:val="24"/>
        </w:rPr>
      </w:pPr>
    </w:p>
    <w:p w:rsidR="00815C3E" w:rsidRPr="00000BC9" w:rsidRDefault="00C23F54" w:rsidP="0042365D">
      <w:pPr>
        <w:spacing w:line="360" w:lineRule="auto"/>
        <w:ind w:left="360" w:hanging="360"/>
        <w:contextualSpacing/>
        <w:jc w:val="right"/>
        <w:rPr>
          <w:rFonts w:asciiTheme="majorHAnsi" w:hAnsiTheme="majorHAnsi" w:cs="Times New Roman"/>
          <w:szCs w:val="24"/>
        </w:rPr>
      </w:pPr>
      <w:r w:rsidRPr="00000BC9">
        <w:rPr>
          <w:rFonts w:asciiTheme="majorHAnsi" w:hAnsiTheme="majorHAnsi" w:cs="Times New Roman"/>
          <w:szCs w:val="24"/>
        </w:rPr>
        <w:t>1</w:t>
      </w:r>
      <w:r w:rsidR="003313A1">
        <w:rPr>
          <w:rFonts w:asciiTheme="majorHAnsi" w:hAnsiTheme="majorHAnsi" w:cs="Times New Roman"/>
          <w:szCs w:val="24"/>
        </w:rPr>
        <w:t>.</w:t>
      </w:r>
      <w:r w:rsidRPr="00000BC9">
        <w:rPr>
          <w:rFonts w:asciiTheme="majorHAnsi" w:hAnsiTheme="majorHAnsi" w:cs="Times New Roman"/>
          <w:szCs w:val="24"/>
        </w:rPr>
        <w:tab/>
      </w:r>
      <w:r w:rsidR="00815C3E" w:rsidRPr="00000BC9">
        <w:rPr>
          <w:rFonts w:asciiTheme="majorHAnsi" w:hAnsiTheme="majorHAnsi" w:cs="Times New Roman"/>
          <w:szCs w:val="24"/>
        </w:rPr>
        <w:t>INTRODUCTION</w:t>
      </w:r>
      <w:r w:rsidR="008538BB" w:rsidRPr="00000BC9">
        <w:rPr>
          <w:rFonts w:asciiTheme="majorHAnsi" w:hAnsiTheme="majorHAnsi" w:cs="Times New Roman"/>
          <w:szCs w:val="24"/>
        </w:rPr>
        <w:t xml:space="preserve"> </w:t>
      </w:r>
      <w:r w:rsidRPr="00000BC9">
        <w:rPr>
          <w:rFonts w:asciiTheme="majorHAnsi" w:hAnsiTheme="majorHAnsi" w:cs="URWPalladioL-Roma"/>
          <w:szCs w:val="24"/>
        </w:rPr>
        <w:t>. . . . . . . . . . . . . . . . . . . . . . . . . . . . .</w:t>
      </w:r>
      <w:r w:rsidRPr="00000BC9">
        <w:rPr>
          <w:rFonts w:asciiTheme="majorHAnsi" w:hAnsiTheme="majorHAnsi" w:cs="Times New Roman"/>
          <w:szCs w:val="24"/>
        </w:rPr>
        <w:t xml:space="preserve"> </w:t>
      </w:r>
      <w:r w:rsidRPr="00000BC9">
        <w:rPr>
          <w:rFonts w:asciiTheme="majorHAnsi" w:hAnsiTheme="majorHAnsi" w:cs="URWPalladioL-Roma"/>
          <w:szCs w:val="24"/>
        </w:rPr>
        <w:t>. . . . . . . .</w:t>
      </w:r>
      <w:r w:rsidR="00000BC9">
        <w:rPr>
          <w:rFonts w:asciiTheme="majorHAnsi" w:hAnsiTheme="majorHAnsi" w:cs="URWPalladioL-Roma"/>
          <w:szCs w:val="24"/>
        </w:rPr>
        <w:t xml:space="preserve"> . . . . . . . . . . .</w:t>
      </w:r>
      <w:r w:rsidRPr="00000BC9">
        <w:rPr>
          <w:rFonts w:asciiTheme="majorHAnsi" w:hAnsiTheme="majorHAnsi" w:cs="URWPalladioL-Roma"/>
          <w:szCs w:val="24"/>
        </w:rPr>
        <w:t xml:space="preserve"> . . . . . . . . . . . . . . . . . . . . .</w:t>
      </w:r>
      <w:r w:rsidR="00544784">
        <w:rPr>
          <w:rFonts w:asciiTheme="majorHAnsi" w:hAnsiTheme="majorHAnsi" w:cs="URWPalladioL-Roma"/>
          <w:szCs w:val="24"/>
        </w:rPr>
        <w:t xml:space="preserve"> </w:t>
      </w:r>
      <w:r w:rsidRPr="00000BC9">
        <w:rPr>
          <w:rFonts w:asciiTheme="majorHAnsi" w:hAnsiTheme="majorHAnsi" w:cs="URWPalladioL-Roma"/>
          <w:szCs w:val="24"/>
        </w:rPr>
        <w:t xml:space="preserve"> </w:t>
      </w:r>
      <w:r w:rsidR="00880279" w:rsidRPr="00000BC9">
        <w:rPr>
          <w:rFonts w:asciiTheme="majorHAnsi" w:hAnsiTheme="majorHAnsi" w:cs="Times New Roman"/>
          <w:szCs w:val="24"/>
        </w:rPr>
        <w:fldChar w:fldCharType="begin"/>
      </w:r>
      <w:r w:rsidR="0074567D" w:rsidRPr="00000BC9">
        <w:rPr>
          <w:rFonts w:asciiTheme="majorHAnsi" w:hAnsiTheme="majorHAnsi" w:cs="Times New Roman"/>
          <w:szCs w:val="24"/>
        </w:rPr>
        <w:instrText xml:space="preserve"> PAGEREF _Ref295286879 \h </w:instrText>
      </w:r>
      <w:r w:rsidR="00880279" w:rsidRPr="00000BC9">
        <w:rPr>
          <w:rFonts w:asciiTheme="majorHAnsi" w:hAnsiTheme="majorHAnsi" w:cs="Times New Roman"/>
          <w:szCs w:val="24"/>
        </w:rPr>
      </w:r>
      <w:r w:rsidR="00880279" w:rsidRPr="00000BC9">
        <w:rPr>
          <w:rFonts w:asciiTheme="majorHAnsi" w:hAnsiTheme="majorHAnsi" w:cs="Times New Roman"/>
          <w:szCs w:val="24"/>
        </w:rPr>
        <w:fldChar w:fldCharType="separate"/>
      </w:r>
      <w:r w:rsidR="000C073F">
        <w:rPr>
          <w:rFonts w:asciiTheme="majorHAnsi" w:hAnsiTheme="majorHAnsi" w:cs="Times New Roman"/>
          <w:noProof/>
          <w:szCs w:val="24"/>
        </w:rPr>
        <w:t>1</w:t>
      </w:r>
      <w:r w:rsidR="00880279" w:rsidRPr="00000BC9">
        <w:rPr>
          <w:rFonts w:asciiTheme="majorHAnsi" w:hAnsiTheme="majorHAnsi" w:cs="Times New Roman"/>
          <w:szCs w:val="24"/>
        </w:rPr>
        <w:fldChar w:fldCharType="end"/>
      </w:r>
    </w:p>
    <w:p w:rsidR="00815C3E" w:rsidRPr="00000BC9" w:rsidRDefault="00C23F54" w:rsidP="0042365D">
      <w:pPr>
        <w:spacing w:line="360" w:lineRule="auto"/>
        <w:ind w:left="360" w:hanging="360"/>
        <w:contextualSpacing/>
        <w:jc w:val="right"/>
        <w:rPr>
          <w:rFonts w:asciiTheme="majorHAnsi" w:hAnsiTheme="majorHAnsi" w:cs="Times New Roman"/>
          <w:szCs w:val="24"/>
        </w:rPr>
      </w:pPr>
      <w:r w:rsidRPr="00000BC9">
        <w:rPr>
          <w:rFonts w:asciiTheme="majorHAnsi" w:hAnsiTheme="majorHAnsi" w:cs="Times New Roman"/>
          <w:szCs w:val="24"/>
        </w:rPr>
        <w:t>2</w:t>
      </w:r>
      <w:r w:rsidR="003313A1">
        <w:rPr>
          <w:rFonts w:asciiTheme="majorHAnsi" w:hAnsiTheme="majorHAnsi" w:cs="Times New Roman"/>
          <w:szCs w:val="24"/>
        </w:rPr>
        <w:t>.</w:t>
      </w:r>
      <w:r w:rsidRPr="00000BC9">
        <w:rPr>
          <w:rFonts w:asciiTheme="majorHAnsi" w:hAnsiTheme="majorHAnsi" w:cs="Times New Roman"/>
          <w:szCs w:val="24"/>
        </w:rPr>
        <w:tab/>
      </w:r>
      <w:r w:rsidR="00000BC9" w:rsidRPr="00000BC9">
        <w:rPr>
          <w:rFonts w:asciiTheme="majorHAnsi" w:hAnsiTheme="majorHAnsi" w:cs="Times New Roman"/>
          <w:szCs w:val="24"/>
        </w:rPr>
        <w:t>FOOD WASTE</w:t>
      </w:r>
      <w:r w:rsidR="00E348A9">
        <w:rPr>
          <w:rFonts w:asciiTheme="majorHAnsi" w:hAnsiTheme="majorHAnsi" w:cs="Times New Roman"/>
          <w:szCs w:val="24"/>
        </w:rPr>
        <w:t xml:space="preserve"> CHARACTERIZATION</w:t>
      </w:r>
      <w:r w:rsidR="002F3CAA">
        <w:rPr>
          <w:rFonts w:asciiTheme="majorHAnsi" w:hAnsiTheme="majorHAnsi" w:cs="Times New Roman"/>
          <w:szCs w:val="24"/>
        </w:rPr>
        <w:t xml:space="preserve"> . .</w:t>
      </w:r>
      <w:r w:rsidR="00000BC9" w:rsidRPr="00000BC9">
        <w:rPr>
          <w:rFonts w:asciiTheme="majorHAnsi" w:hAnsiTheme="majorHAnsi" w:cs="Times New Roman"/>
          <w:szCs w:val="24"/>
        </w:rPr>
        <w:t xml:space="preserve"> </w:t>
      </w:r>
      <w:r w:rsidR="007C6D71">
        <w:rPr>
          <w:rFonts w:asciiTheme="majorHAnsi" w:hAnsiTheme="majorHAnsi" w:cs="Times New Roman"/>
          <w:szCs w:val="24"/>
        </w:rPr>
        <w:t>. . . . . . . . . .</w:t>
      </w:r>
      <w:r w:rsidR="0078185A">
        <w:rPr>
          <w:rFonts w:asciiTheme="majorHAnsi" w:hAnsiTheme="majorHAnsi" w:cs="Times New Roman"/>
          <w:szCs w:val="24"/>
        </w:rPr>
        <w:t xml:space="preserve"> </w:t>
      </w:r>
      <w:r w:rsidR="00E92585">
        <w:rPr>
          <w:rFonts w:asciiTheme="majorHAnsi" w:hAnsiTheme="majorHAnsi" w:cs="Times New Roman"/>
          <w:szCs w:val="24"/>
        </w:rPr>
        <w:t>. . . . . . . . . . . . . . . .</w:t>
      </w:r>
      <w:r w:rsidR="008538BB" w:rsidRPr="00000BC9">
        <w:rPr>
          <w:rFonts w:asciiTheme="majorHAnsi" w:hAnsiTheme="majorHAnsi" w:cs="Times New Roman"/>
          <w:szCs w:val="24"/>
        </w:rPr>
        <w:t xml:space="preserve"> </w:t>
      </w:r>
      <w:r w:rsidR="00E033E3" w:rsidRPr="00000BC9">
        <w:rPr>
          <w:rFonts w:asciiTheme="majorHAnsi" w:hAnsiTheme="majorHAnsi" w:cs="URWPalladioL-Roma"/>
          <w:szCs w:val="24"/>
        </w:rPr>
        <w:t xml:space="preserve">. . . . . . . . . . </w:t>
      </w:r>
      <w:r w:rsidR="00C11682">
        <w:rPr>
          <w:rFonts w:asciiTheme="majorHAnsi" w:hAnsiTheme="majorHAnsi" w:cs="URWPalladioL-Roma"/>
          <w:szCs w:val="24"/>
        </w:rPr>
        <w:t xml:space="preserve">. . . . . . . . . . . . </w:t>
      </w:r>
      <w:r w:rsidR="00880279">
        <w:rPr>
          <w:rFonts w:asciiTheme="majorHAnsi" w:hAnsiTheme="majorHAnsi" w:cs="URWPalladioL-Roma"/>
          <w:szCs w:val="24"/>
        </w:rPr>
        <w:fldChar w:fldCharType="begin"/>
      </w:r>
      <w:r w:rsidR="00C11682">
        <w:rPr>
          <w:rFonts w:asciiTheme="majorHAnsi" w:hAnsiTheme="majorHAnsi" w:cs="URWPalladioL-Roma"/>
          <w:szCs w:val="24"/>
        </w:rPr>
        <w:instrText xml:space="preserve"> PAGEREF _Ref300571240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5</w:t>
      </w:r>
      <w:r w:rsidR="00880279">
        <w:rPr>
          <w:rFonts w:asciiTheme="majorHAnsi" w:hAnsiTheme="majorHAnsi" w:cs="URWPalladioL-Roma"/>
          <w:szCs w:val="24"/>
        </w:rPr>
        <w:fldChar w:fldCharType="end"/>
      </w:r>
      <w:r w:rsidR="00C11682" w:rsidRPr="00000BC9">
        <w:rPr>
          <w:rFonts w:asciiTheme="majorHAnsi" w:hAnsiTheme="majorHAnsi" w:cs="Times New Roman"/>
          <w:szCs w:val="24"/>
        </w:rPr>
        <w:t xml:space="preserve"> </w:t>
      </w:r>
    </w:p>
    <w:p w:rsidR="001C6D51" w:rsidRDefault="00C23F54" w:rsidP="0042365D">
      <w:pPr>
        <w:spacing w:line="360" w:lineRule="auto"/>
        <w:ind w:firstLine="720"/>
        <w:contextualSpacing/>
        <w:jc w:val="right"/>
        <w:rPr>
          <w:rFonts w:asciiTheme="majorHAnsi" w:hAnsiTheme="majorHAnsi" w:cs="URWPalladioL-Roma"/>
          <w:szCs w:val="24"/>
        </w:rPr>
      </w:pPr>
      <w:r w:rsidRPr="00000BC9">
        <w:rPr>
          <w:rFonts w:asciiTheme="majorHAnsi" w:hAnsiTheme="majorHAnsi" w:cs="Times New Roman"/>
          <w:szCs w:val="24"/>
        </w:rPr>
        <w:t>2.1</w:t>
      </w:r>
      <w:r w:rsidR="003313A1">
        <w:rPr>
          <w:rFonts w:asciiTheme="majorHAnsi" w:hAnsiTheme="majorHAnsi" w:cs="Times New Roman"/>
          <w:szCs w:val="24"/>
        </w:rPr>
        <w:t>.</w:t>
      </w:r>
      <w:r w:rsidR="00815C3E" w:rsidRPr="00000BC9">
        <w:rPr>
          <w:rFonts w:asciiTheme="majorHAnsi" w:hAnsiTheme="majorHAnsi" w:cs="Times New Roman"/>
          <w:szCs w:val="24"/>
        </w:rPr>
        <w:t xml:space="preserve"> </w:t>
      </w:r>
      <w:r w:rsidR="007C6D71">
        <w:rPr>
          <w:rFonts w:asciiTheme="majorHAnsi" w:hAnsiTheme="majorHAnsi" w:cs="Times New Roman"/>
          <w:szCs w:val="24"/>
        </w:rPr>
        <w:t>Residential Food Waste</w:t>
      </w:r>
      <w:r w:rsidR="000515DC">
        <w:rPr>
          <w:rFonts w:asciiTheme="majorHAnsi" w:hAnsiTheme="majorHAnsi" w:cs="Times New Roman"/>
          <w:szCs w:val="24"/>
        </w:rPr>
        <w:t xml:space="preserve"> </w:t>
      </w:r>
      <w:r w:rsidR="00D96E99">
        <w:rPr>
          <w:rFonts w:asciiTheme="majorHAnsi" w:hAnsiTheme="majorHAnsi" w:cs="Times New Roman"/>
          <w:szCs w:val="24"/>
        </w:rPr>
        <w:t xml:space="preserve"> . . . . . . . . . . .</w:t>
      </w:r>
      <w:r w:rsidR="007C6D71">
        <w:rPr>
          <w:rFonts w:asciiTheme="majorHAnsi" w:hAnsiTheme="majorHAnsi" w:cs="Times New Roman"/>
          <w:szCs w:val="24"/>
        </w:rPr>
        <w:t xml:space="preserve"> . . . . . . . </w:t>
      </w:r>
      <w:r w:rsidR="00E033E3" w:rsidRPr="00000BC9">
        <w:rPr>
          <w:rFonts w:asciiTheme="majorHAnsi" w:hAnsiTheme="majorHAnsi" w:cs="URWPalladioL-Roma"/>
          <w:szCs w:val="24"/>
        </w:rPr>
        <w:t>. . . . . . . . . . . . . . . . . . . . . . . . . . . . .</w:t>
      </w:r>
      <w:r w:rsidR="00E033E3" w:rsidRPr="00000BC9">
        <w:rPr>
          <w:rFonts w:asciiTheme="majorHAnsi" w:hAnsiTheme="majorHAnsi" w:cs="Times New Roman"/>
          <w:szCs w:val="24"/>
        </w:rPr>
        <w:t xml:space="preserve"> </w:t>
      </w:r>
      <w:r w:rsidR="00C11682">
        <w:rPr>
          <w:rFonts w:asciiTheme="majorHAnsi" w:hAnsiTheme="majorHAnsi" w:cs="URWPalladioL-Roma"/>
          <w:szCs w:val="24"/>
        </w:rPr>
        <w:t>. . . . . . .</w:t>
      </w:r>
      <w:r w:rsidR="00122A12">
        <w:rPr>
          <w:rFonts w:asciiTheme="majorHAnsi" w:hAnsiTheme="majorHAnsi" w:cs="URWPalladioL-Roma"/>
          <w:szCs w:val="24"/>
        </w:rPr>
        <w:t xml:space="preserve"> </w:t>
      </w:r>
      <w:r w:rsidR="00C11682">
        <w:rPr>
          <w:rFonts w:asciiTheme="majorHAnsi" w:hAnsiTheme="majorHAnsi" w:cs="URWPalladioL-Roma"/>
          <w:szCs w:val="24"/>
        </w:rPr>
        <w:t xml:space="preserve"> </w:t>
      </w:r>
      <w:r w:rsidR="00880279">
        <w:rPr>
          <w:rFonts w:asciiTheme="majorHAnsi" w:hAnsiTheme="majorHAnsi" w:cs="URWPalladioL-Roma"/>
          <w:szCs w:val="24"/>
        </w:rPr>
        <w:fldChar w:fldCharType="begin"/>
      </w:r>
      <w:r w:rsidR="00C11682">
        <w:rPr>
          <w:rFonts w:asciiTheme="majorHAnsi" w:hAnsiTheme="majorHAnsi" w:cs="URWPalladioL-Roma"/>
          <w:szCs w:val="24"/>
        </w:rPr>
        <w:instrText xml:space="preserve"> PAGEREF _Ref300571293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5</w:t>
      </w:r>
      <w:r w:rsidR="00880279">
        <w:rPr>
          <w:rFonts w:asciiTheme="majorHAnsi" w:hAnsiTheme="majorHAnsi" w:cs="URWPalladioL-Roma"/>
          <w:szCs w:val="24"/>
        </w:rPr>
        <w:fldChar w:fldCharType="end"/>
      </w:r>
    </w:p>
    <w:p w:rsidR="00815C3E"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2.1.1</w:t>
      </w:r>
      <w:r w:rsidR="003313A1">
        <w:rPr>
          <w:rFonts w:asciiTheme="majorHAnsi" w:hAnsiTheme="majorHAnsi" w:cs="URWPalladioL-Roma"/>
          <w:szCs w:val="24"/>
        </w:rPr>
        <w:t>.</w:t>
      </w:r>
      <w:r>
        <w:rPr>
          <w:rFonts w:asciiTheme="majorHAnsi" w:hAnsiTheme="majorHAnsi" w:cs="URWPalladioL-Roma"/>
          <w:szCs w:val="24"/>
        </w:rPr>
        <w:t xml:space="preserve"> Food Distinction &amp; Sorting  . . . . . . . . . . . . . . . . . . . . . . . . . . . . . </w:t>
      </w:r>
      <w:r w:rsidR="00122A12">
        <w:rPr>
          <w:rFonts w:asciiTheme="majorHAnsi" w:hAnsiTheme="majorHAnsi" w:cs="URWPalladioL-Roma"/>
          <w:szCs w:val="24"/>
        </w:rPr>
        <w:t xml:space="preserve">. . . . . . . . . . . . .  </w:t>
      </w:r>
      <w:r w:rsidR="00880279">
        <w:rPr>
          <w:rFonts w:asciiTheme="majorHAnsi" w:hAnsiTheme="majorHAnsi" w:cs="URWPalladioL-Roma"/>
          <w:szCs w:val="24"/>
        </w:rPr>
        <w:fldChar w:fldCharType="begin"/>
      </w:r>
      <w:r w:rsidR="00C11682">
        <w:rPr>
          <w:rFonts w:asciiTheme="majorHAnsi" w:hAnsiTheme="majorHAnsi" w:cs="URWPalladioL-Roma"/>
          <w:szCs w:val="24"/>
        </w:rPr>
        <w:instrText xml:space="preserve"> PAGEREF _Ref300571319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5</w:t>
      </w:r>
      <w:r w:rsidR="00880279">
        <w:rPr>
          <w:rFonts w:asciiTheme="majorHAnsi" w:hAnsiTheme="majorHAnsi" w:cs="URWPalladioL-Roma"/>
          <w:szCs w:val="24"/>
        </w:rPr>
        <w:fldChar w:fldCharType="end"/>
      </w:r>
    </w:p>
    <w:p w:rsidR="0048039A" w:rsidRDefault="0048039A"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2.</w:t>
      </w:r>
      <w:r w:rsidR="006309E4">
        <w:rPr>
          <w:rFonts w:asciiTheme="majorHAnsi" w:hAnsiTheme="majorHAnsi" w:cs="URWPalladioL-Roma"/>
          <w:szCs w:val="24"/>
        </w:rPr>
        <w:t>1</w:t>
      </w:r>
      <w:r>
        <w:rPr>
          <w:rFonts w:asciiTheme="majorHAnsi" w:hAnsiTheme="majorHAnsi" w:cs="URWPalladioL-Roma"/>
          <w:szCs w:val="24"/>
        </w:rPr>
        <w:t>.2</w:t>
      </w:r>
      <w:r w:rsidR="003313A1">
        <w:rPr>
          <w:rFonts w:asciiTheme="majorHAnsi" w:hAnsiTheme="majorHAnsi" w:cs="URWPalladioL-Roma"/>
          <w:szCs w:val="24"/>
        </w:rPr>
        <w:t>.</w:t>
      </w:r>
      <w:r>
        <w:rPr>
          <w:rFonts w:asciiTheme="majorHAnsi" w:hAnsiTheme="majorHAnsi" w:cs="URWPalladioL-Roma"/>
          <w:szCs w:val="24"/>
        </w:rPr>
        <w:t xml:space="preserve"> Decomposition &amp; Handling  . . . . . . . . . . . . . . . . . . . . . . . . . . . .</w:t>
      </w:r>
      <w:r w:rsidR="006309E4">
        <w:rPr>
          <w:rFonts w:asciiTheme="majorHAnsi" w:hAnsiTheme="majorHAnsi" w:cs="URWPalladioL-Roma"/>
          <w:szCs w:val="24"/>
        </w:rPr>
        <w:t xml:space="preserve"> . . . . . . . . . . . . .</w:t>
      </w:r>
      <w:r w:rsidR="00122A12">
        <w:rPr>
          <w:rFonts w:asciiTheme="majorHAnsi" w:hAnsiTheme="majorHAnsi" w:cs="URWPalladioL-Roma"/>
          <w:szCs w:val="24"/>
        </w:rPr>
        <w:t xml:space="preserve"> . </w:t>
      </w:r>
      <w:r w:rsidR="00880279">
        <w:rPr>
          <w:rFonts w:asciiTheme="majorHAnsi" w:hAnsiTheme="majorHAnsi" w:cs="URWPalladioL-Roma"/>
          <w:szCs w:val="24"/>
        </w:rPr>
        <w:fldChar w:fldCharType="begin"/>
      </w:r>
      <w:r w:rsidR="006309E4">
        <w:rPr>
          <w:rFonts w:asciiTheme="majorHAnsi" w:hAnsiTheme="majorHAnsi" w:cs="URWPalladioL-Roma"/>
          <w:szCs w:val="24"/>
        </w:rPr>
        <w:instrText xml:space="preserve"> PAGEREF _Ref300571391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6</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7342F5" w:rsidRPr="001C6D51" w:rsidRDefault="007342F5"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 xml:space="preserve">2.1.3. Assessment of Food Waste in Madison, WI . . . . . . . . . . . . . . . . . . . . . . . . .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Pr>
          <w:rFonts w:asciiTheme="majorHAnsi" w:hAnsiTheme="majorHAnsi" w:cs="URWPalladioL-Roma"/>
          <w:szCs w:val="24"/>
        </w:rPr>
        <w:instrText xml:space="preserve"> PAGEREF _Ref301370712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7</w:t>
      </w:r>
      <w:r w:rsidR="00880279">
        <w:rPr>
          <w:rFonts w:asciiTheme="majorHAnsi" w:hAnsiTheme="majorHAnsi" w:cs="URWPalladioL-Roma"/>
          <w:szCs w:val="24"/>
        </w:rPr>
        <w:fldChar w:fldCharType="end"/>
      </w:r>
    </w:p>
    <w:p w:rsidR="000856CC" w:rsidRDefault="00C23F54" w:rsidP="0042365D">
      <w:pPr>
        <w:spacing w:after="0" w:line="360" w:lineRule="auto"/>
        <w:ind w:firstLine="720"/>
        <w:contextualSpacing/>
        <w:jc w:val="right"/>
        <w:rPr>
          <w:rFonts w:asciiTheme="majorHAnsi" w:hAnsiTheme="majorHAnsi" w:cs="URWPalladioL-Roma"/>
          <w:szCs w:val="24"/>
        </w:rPr>
      </w:pPr>
      <w:r w:rsidRPr="00000BC9">
        <w:rPr>
          <w:rFonts w:asciiTheme="majorHAnsi" w:hAnsiTheme="majorHAnsi" w:cs="Times New Roman"/>
          <w:szCs w:val="24"/>
        </w:rPr>
        <w:t>2.2</w:t>
      </w:r>
      <w:r w:rsidR="003313A1">
        <w:rPr>
          <w:rFonts w:asciiTheme="majorHAnsi" w:hAnsiTheme="majorHAnsi" w:cs="Times New Roman"/>
          <w:szCs w:val="24"/>
        </w:rPr>
        <w:t>.</w:t>
      </w:r>
      <w:r w:rsidR="007C6D71">
        <w:rPr>
          <w:rFonts w:asciiTheme="majorHAnsi" w:hAnsiTheme="majorHAnsi" w:cs="Times New Roman"/>
          <w:szCs w:val="24"/>
        </w:rPr>
        <w:t xml:space="preserve"> Commercial Food </w:t>
      </w:r>
      <w:r w:rsidR="000515DC">
        <w:rPr>
          <w:rFonts w:asciiTheme="majorHAnsi" w:hAnsiTheme="majorHAnsi" w:cs="Times New Roman"/>
          <w:szCs w:val="24"/>
        </w:rPr>
        <w:t>Waste</w:t>
      </w:r>
      <w:r w:rsidR="00DD6CC7">
        <w:rPr>
          <w:rFonts w:asciiTheme="majorHAnsi" w:hAnsiTheme="majorHAnsi" w:cs="Times New Roman"/>
          <w:szCs w:val="24"/>
        </w:rPr>
        <w:t xml:space="preserve"> </w:t>
      </w:r>
      <w:r w:rsidR="003313A1">
        <w:rPr>
          <w:rFonts w:asciiTheme="majorHAnsi" w:hAnsiTheme="majorHAnsi" w:cs="Times New Roman"/>
          <w:szCs w:val="24"/>
        </w:rPr>
        <w:t xml:space="preserve"> </w:t>
      </w:r>
      <w:r w:rsidR="000515DC">
        <w:rPr>
          <w:rFonts w:asciiTheme="majorHAnsi" w:hAnsiTheme="majorHAnsi" w:cs="Times New Roman"/>
          <w:szCs w:val="24"/>
        </w:rPr>
        <w:t xml:space="preserve"> </w:t>
      </w:r>
      <w:r w:rsidR="00DD6CC7">
        <w:rPr>
          <w:rFonts w:asciiTheme="majorHAnsi" w:hAnsiTheme="majorHAnsi" w:cs="Times New Roman"/>
          <w:szCs w:val="24"/>
        </w:rPr>
        <w:t>.</w:t>
      </w:r>
      <w:r w:rsidR="00E033E3" w:rsidRPr="00000BC9">
        <w:rPr>
          <w:rFonts w:asciiTheme="majorHAnsi" w:hAnsiTheme="majorHAnsi" w:cs="URWPalladioL-Roma"/>
          <w:szCs w:val="24"/>
        </w:rPr>
        <w:t xml:space="preserve"> . . . . . . . . </w:t>
      </w:r>
      <w:r w:rsidR="007C6D71">
        <w:rPr>
          <w:rFonts w:asciiTheme="majorHAnsi" w:hAnsiTheme="majorHAnsi" w:cs="URWPalladioL-Roma"/>
          <w:szCs w:val="24"/>
        </w:rPr>
        <w:t xml:space="preserve">. . . . . . . . . . </w:t>
      </w:r>
      <w:r w:rsidR="00E033E3" w:rsidRPr="00000BC9">
        <w:rPr>
          <w:rFonts w:asciiTheme="majorHAnsi" w:hAnsiTheme="majorHAnsi" w:cs="URWPalladioL-Roma"/>
          <w:szCs w:val="24"/>
        </w:rPr>
        <w:t>. . . . . . . . . . . . . . . . .</w:t>
      </w:r>
      <w:r w:rsidR="00E033E3" w:rsidRPr="00000BC9">
        <w:rPr>
          <w:rFonts w:asciiTheme="majorHAnsi" w:hAnsiTheme="majorHAnsi" w:cs="Times New Roman"/>
          <w:szCs w:val="24"/>
        </w:rPr>
        <w:t xml:space="preserve"> </w:t>
      </w:r>
      <w:r w:rsidR="00E033E3" w:rsidRPr="00000BC9">
        <w:rPr>
          <w:rFonts w:asciiTheme="majorHAnsi" w:hAnsiTheme="majorHAnsi" w:cs="URWPalladioL-Roma"/>
          <w:szCs w:val="24"/>
        </w:rPr>
        <w:t>. . . . .</w:t>
      </w:r>
      <w:r w:rsidR="00F46ADC">
        <w:rPr>
          <w:rFonts w:asciiTheme="majorHAnsi" w:hAnsiTheme="majorHAnsi" w:cs="URWPalladioL-Roma"/>
          <w:szCs w:val="24"/>
        </w:rPr>
        <w:t xml:space="preserve"> . . . . . . . . .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sidR="006309E4">
        <w:rPr>
          <w:rFonts w:asciiTheme="majorHAnsi" w:hAnsiTheme="majorHAnsi" w:cs="URWPalladioL-Roma"/>
          <w:szCs w:val="24"/>
        </w:rPr>
        <w:instrText xml:space="preserve"> PAGEREF _Ref300571427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10</w:t>
      </w:r>
      <w:r w:rsidR="00880279">
        <w:rPr>
          <w:rFonts w:asciiTheme="majorHAnsi" w:hAnsiTheme="majorHAnsi" w:cs="URWPalladioL-Roma"/>
          <w:szCs w:val="24"/>
        </w:rPr>
        <w:fldChar w:fldCharType="end"/>
      </w:r>
    </w:p>
    <w:p w:rsidR="00E348A9" w:rsidRDefault="00E348A9" w:rsidP="0042365D">
      <w:pPr>
        <w:spacing w:after="0" w:line="360" w:lineRule="auto"/>
        <w:ind w:left="360" w:hanging="360"/>
        <w:contextualSpacing/>
        <w:jc w:val="right"/>
        <w:rPr>
          <w:rFonts w:asciiTheme="majorHAnsi" w:hAnsiTheme="majorHAnsi" w:cs="URWPalladioL-Roma"/>
          <w:szCs w:val="24"/>
        </w:rPr>
      </w:pPr>
      <w:r>
        <w:rPr>
          <w:rFonts w:asciiTheme="majorHAnsi" w:hAnsiTheme="majorHAnsi" w:cs="Times New Roman"/>
          <w:szCs w:val="24"/>
        </w:rPr>
        <w:t>3</w:t>
      </w:r>
      <w:r w:rsidR="002F3CAA">
        <w:rPr>
          <w:rFonts w:asciiTheme="majorHAnsi" w:hAnsiTheme="majorHAnsi" w:cs="Times New Roman"/>
          <w:szCs w:val="24"/>
        </w:rPr>
        <w:t>.</w:t>
      </w:r>
      <w:r>
        <w:rPr>
          <w:rFonts w:asciiTheme="majorHAnsi" w:hAnsiTheme="majorHAnsi" w:cs="Times New Roman"/>
          <w:szCs w:val="24"/>
        </w:rPr>
        <w:tab/>
        <w:t>WASTE MANAGEMENT</w:t>
      </w:r>
      <w:r w:rsidR="00DF6189">
        <w:rPr>
          <w:rFonts w:asciiTheme="majorHAnsi" w:hAnsiTheme="majorHAnsi" w:cs="Times New Roman"/>
          <w:szCs w:val="24"/>
        </w:rPr>
        <w:t xml:space="preserve"> </w:t>
      </w:r>
      <w:r w:rsidR="00122A12">
        <w:rPr>
          <w:rFonts w:asciiTheme="majorHAnsi" w:hAnsiTheme="majorHAnsi" w:cs="Times New Roman"/>
          <w:szCs w:val="24"/>
        </w:rPr>
        <w:t>ALTERNATIVES .</w:t>
      </w:r>
      <w:r>
        <w:rPr>
          <w:rFonts w:asciiTheme="majorHAnsi" w:hAnsiTheme="majorHAnsi" w:cs="Times New Roman"/>
          <w:szCs w:val="24"/>
        </w:rPr>
        <w:t xml:space="preserve"> .</w:t>
      </w:r>
      <w:r>
        <w:rPr>
          <w:rFonts w:asciiTheme="majorHAnsi" w:hAnsiTheme="majorHAnsi" w:cs="URWPalladioL-Roma"/>
          <w:szCs w:val="24"/>
        </w:rPr>
        <w:t xml:space="preserve"> . . . . . . . . . . . . . . . . . . . . . . . . . . . . . . </w:t>
      </w:r>
      <w:r w:rsidR="00122A12">
        <w:rPr>
          <w:rFonts w:asciiTheme="majorHAnsi" w:hAnsiTheme="majorHAnsi" w:cs="URWPalladioL-Roma"/>
          <w:szCs w:val="24"/>
        </w:rPr>
        <w:t xml:space="preserve">. . . . . . . . . . . .  </w:t>
      </w:r>
      <w:r w:rsidR="00880279">
        <w:rPr>
          <w:rFonts w:asciiTheme="majorHAnsi" w:hAnsiTheme="majorHAnsi" w:cs="URWPalladioL-Roma"/>
          <w:szCs w:val="24"/>
        </w:rPr>
        <w:fldChar w:fldCharType="begin"/>
      </w:r>
      <w:r w:rsidR="006309E4">
        <w:rPr>
          <w:rFonts w:asciiTheme="majorHAnsi" w:hAnsiTheme="majorHAnsi" w:cs="URWPalladioL-Roma"/>
          <w:szCs w:val="24"/>
        </w:rPr>
        <w:instrText xml:space="preserve"> PAGEREF _Ref300571476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11</w:t>
      </w:r>
      <w:r w:rsidR="00880279">
        <w:rPr>
          <w:rFonts w:asciiTheme="majorHAnsi" w:hAnsiTheme="majorHAnsi" w:cs="URWPalladioL-Roma"/>
          <w:szCs w:val="24"/>
        </w:rPr>
        <w:fldChar w:fldCharType="end"/>
      </w:r>
    </w:p>
    <w:p w:rsidR="0078185A" w:rsidRDefault="0078185A" w:rsidP="0042365D">
      <w:pPr>
        <w:spacing w:line="360" w:lineRule="auto"/>
        <w:ind w:firstLine="720"/>
        <w:contextualSpacing/>
        <w:jc w:val="right"/>
        <w:rPr>
          <w:rFonts w:asciiTheme="majorHAnsi" w:hAnsiTheme="majorHAnsi" w:cs="URWPalladioL-Roma"/>
          <w:szCs w:val="24"/>
        </w:rPr>
      </w:pPr>
      <w:r>
        <w:rPr>
          <w:rFonts w:asciiTheme="majorHAnsi" w:hAnsiTheme="majorHAnsi" w:cs="Times New Roman"/>
          <w:szCs w:val="24"/>
        </w:rPr>
        <w:t>3</w:t>
      </w:r>
      <w:r w:rsidRPr="00000BC9">
        <w:rPr>
          <w:rFonts w:asciiTheme="majorHAnsi" w:hAnsiTheme="majorHAnsi" w:cs="Times New Roman"/>
          <w:szCs w:val="24"/>
        </w:rPr>
        <w:t>.1</w:t>
      </w:r>
      <w:r w:rsidR="002F3CAA">
        <w:rPr>
          <w:rFonts w:asciiTheme="majorHAnsi" w:hAnsiTheme="majorHAnsi" w:cs="Times New Roman"/>
          <w:szCs w:val="24"/>
        </w:rPr>
        <w:t>.</w:t>
      </w:r>
      <w:r w:rsidRPr="00000BC9">
        <w:rPr>
          <w:rFonts w:asciiTheme="majorHAnsi" w:hAnsiTheme="majorHAnsi" w:cs="Times New Roman"/>
          <w:szCs w:val="24"/>
        </w:rPr>
        <w:t xml:space="preserve"> </w:t>
      </w:r>
      <w:r>
        <w:rPr>
          <w:rFonts w:asciiTheme="majorHAnsi" w:hAnsiTheme="majorHAnsi" w:cs="Times New Roman"/>
          <w:szCs w:val="24"/>
        </w:rPr>
        <w:t>Landfill</w:t>
      </w:r>
      <w:r w:rsidR="00DF6189">
        <w:rPr>
          <w:rFonts w:asciiTheme="majorHAnsi" w:hAnsiTheme="majorHAnsi" w:cs="Times New Roman"/>
          <w:szCs w:val="24"/>
        </w:rPr>
        <w:t>ing</w:t>
      </w:r>
      <w:r w:rsidR="00BF4C1B">
        <w:rPr>
          <w:rFonts w:asciiTheme="majorHAnsi" w:hAnsiTheme="majorHAnsi" w:cs="Times New Roman"/>
          <w:szCs w:val="24"/>
        </w:rPr>
        <w:t xml:space="preserve"> &amp; Incineration</w:t>
      </w:r>
      <w:r w:rsidR="00DF6189">
        <w:rPr>
          <w:rFonts w:asciiTheme="majorHAnsi" w:hAnsiTheme="majorHAnsi" w:cs="Times New Roman"/>
          <w:szCs w:val="24"/>
        </w:rPr>
        <w:t xml:space="preserve"> . . . . . . . . . . . . . . . . . . . . . . . . . </w:t>
      </w:r>
      <w:r>
        <w:rPr>
          <w:rFonts w:asciiTheme="majorHAnsi" w:hAnsiTheme="majorHAnsi" w:cs="Times New Roman"/>
          <w:szCs w:val="24"/>
        </w:rPr>
        <w:t xml:space="preserve">. . . . . . . . . . . . </w:t>
      </w:r>
      <w:r>
        <w:rPr>
          <w:rFonts w:asciiTheme="majorHAnsi" w:hAnsiTheme="majorHAnsi" w:cs="URWPalladioL-Roma"/>
          <w:szCs w:val="24"/>
        </w:rPr>
        <w:t>. . . .</w:t>
      </w:r>
      <w:r w:rsidR="00FA682B">
        <w:rPr>
          <w:rFonts w:asciiTheme="majorHAnsi" w:hAnsiTheme="majorHAnsi" w:cs="URWPalladioL-Roma"/>
          <w:szCs w:val="24"/>
        </w:rPr>
        <w:t xml:space="preserve"> . . . . . . . . .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sidR="003B559C">
        <w:rPr>
          <w:rFonts w:asciiTheme="majorHAnsi" w:hAnsiTheme="majorHAnsi" w:cs="URWPalladioL-Roma"/>
          <w:szCs w:val="24"/>
        </w:rPr>
        <w:instrText xml:space="preserve"> PAGEREF _Ref300577632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11</w:t>
      </w:r>
      <w:r w:rsidR="00880279">
        <w:rPr>
          <w:rFonts w:asciiTheme="majorHAnsi" w:hAnsiTheme="majorHAnsi" w:cs="URWPalladioL-Roma"/>
          <w:szCs w:val="24"/>
        </w:rPr>
        <w:fldChar w:fldCharType="end"/>
      </w:r>
    </w:p>
    <w:p w:rsidR="00655638" w:rsidRDefault="00655638"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3.1.1</w:t>
      </w:r>
      <w:r w:rsidR="002F3CAA">
        <w:rPr>
          <w:rFonts w:asciiTheme="majorHAnsi" w:hAnsiTheme="majorHAnsi" w:cs="URWPalladioL-Roma"/>
          <w:szCs w:val="24"/>
        </w:rPr>
        <w:t>.</w:t>
      </w:r>
      <w:r>
        <w:rPr>
          <w:rFonts w:asciiTheme="majorHAnsi" w:hAnsiTheme="majorHAnsi" w:cs="URWPalladioL-Roma"/>
          <w:szCs w:val="24"/>
        </w:rPr>
        <w:t xml:space="preserve"> Collection &amp; Handling</w:t>
      </w:r>
      <w:r w:rsidR="0078185A">
        <w:rPr>
          <w:rFonts w:asciiTheme="majorHAnsi" w:hAnsiTheme="majorHAnsi" w:cs="URWPalladioL-Roma"/>
          <w:szCs w:val="24"/>
        </w:rPr>
        <w:t xml:space="preserve"> . . . . . . . . . . . . . . . . . . . . . . . . . . . . . . . . . . .</w:t>
      </w:r>
      <w:r w:rsidR="00FA682B">
        <w:rPr>
          <w:rFonts w:asciiTheme="majorHAnsi" w:hAnsiTheme="majorHAnsi" w:cs="URWPalladioL-Roma"/>
          <w:szCs w:val="24"/>
        </w:rPr>
        <w:t xml:space="preserve"> . . . . . . . . . . </w:t>
      </w:r>
      <w:r w:rsidR="00B073D6">
        <w:rPr>
          <w:rFonts w:asciiTheme="majorHAnsi" w:hAnsiTheme="majorHAnsi" w:cs="URWPalladioL-Roma"/>
          <w:szCs w:val="24"/>
        </w:rPr>
        <w:t>.</w:t>
      </w:r>
      <w:r w:rsidR="00FA682B">
        <w:rPr>
          <w:rFonts w:asciiTheme="majorHAnsi" w:hAnsiTheme="majorHAnsi" w:cs="URWPalladioL-Roma"/>
          <w:szCs w:val="24"/>
        </w:rPr>
        <w:t xml:space="preserve">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_Ref300579393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12</w:t>
      </w:r>
      <w:r w:rsidR="00880279">
        <w:rPr>
          <w:rFonts w:asciiTheme="majorHAnsi" w:hAnsiTheme="majorHAnsi" w:cs="URWPalladioL-Roma"/>
          <w:szCs w:val="24"/>
        </w:rPr>
        <w:fldChar w:fldCharType="end"/>
      </w:r>
    </w:p>
    <w:p w:rsidR="001C6D51" w:rsidRDefault="00655638"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3.1.2</w:t>
      </w:r>
      <w:r w:rsidR="002F3CAA">
        <w:rPr>
          <w:rFonts w:asciiTheme="majorHAnsi" w:hAnsiTheme="majorHAnsi" w:cs="URWPalladioL-Roma"/>
          <w:szCs w:val="24"/>
        </w:rPr>
        <w:t>.</w:t>
      </w:r>
      <w:r>
        <w:rPr>
          <w:rFonts w:asciiTheme="majorHAnsi" w:hAnsiTheme="majorHAnsi" w:cs="URWPalladioL-Roma"/>
          <w:szCs w:val="24"/>
        </w:rPr>
        <w:t xml:space="preserve"> </w:t>
      </w:r>
      <w:r w:rsidR="00AF143E">
        <w:rPr>
          <w:rFonts w:asciiTheme="majorHAnsi" w:hAnsiTheme="majorHAnsi" w:cs="URWPalladioL-Roma"/>
          <w:szCs w:val="24"/>
        </w:rPr>
        <w:t xml:space="preserve">Landfill </w:t>
      </w:r>
      <w:r w:rsidR="001C6D51">
        <w:rPr>
          <w:rFonts w:asciiTheme="majorHAnsi" w:hAnsiTheme="majorHAnsi" w:cs="URWPalladioL-Roma"/>
          <w:szCs w:val="24"/>
        </w:rPr>
        <w:t xml:space="preserve">Methane Gas Emissions . . . . . </w:t>
      </w:r>
      <w:r>
        <w:rPr>
          <w:rFonts w:asciiTheme="majorHAnsi" w:hAnsiTheme="majorHAnsi" w:cs="URWPalladioL-Roma"/>
          <w:szCs w:val="24"/>
        </w:rPr>
        <w:t>. . . . . . . . . . . . . . . . . . . . . . . . . . .</w:t>
      </w:r>
      <w:r w:rsidR="00122A12">
        <w:rPr>
          <w:rFonts w:asciiTheme="majorHAnsi" w:hAnsiTheme="majorHAnsi" w:cs="URWPalladioL-Roma"/>
          <w:szCs w:val="24"/>
        </w:rPr>
        <w:t xml:space="preserve"> . . . .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_Ref300579412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12</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78185A"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3.1.3</w:t>
      </w:r>
      <w:r w:rsidR="002F3CAA">
        <w:rPr>
          <w:rFonts w:asciiTheme="majorHAnsi" w:hAnsiTheme="majorHAnsi" w:cs="URWPalladioL-Roma"/>
          <w:szCs w:val="24"/>
        </w:rPr>
        <w:t>.</w:t>
      </w:r>
      <w:r>
        <w:rPr>
          <w:rFonts w:asciiTheme="majorHAnsi" w:hAnsiTheme="majorHAnsi" w:cs="URWPalladioL-Roma"/>
          <w:szCs w:val="24"/>
        </w:rPr>
        <w:t xml:space="preserve"> </w:t>
      </w:r>
      <w:r w:rsidR="00B011F0">
        <w:rPr>
          <w:rFonts w:asciiTheme="majorHAnsi" w:hAnsiTheme="majorHAnsi" w:cs="URWPalladioL-Roma"/>
          <w:szCs w:val="24"/>
        </w:rPr>
        <w:t>Energy</w:t>
      </w:r>
      <w:r w:rsidR="003028A1">
        <w:rPr>
          <w:rFonts w:asciiTheme="majorHAnsi" w:hAnsiTheme="majorHAnsi" w:cs="URWPalladioL-Roma"/>
          <w:szCs w:val="24"/>
        </w:rPr>
        <w:t xml:space="preserve"> Potential </w:t>
      </w:r>
      <w:r w:rsidR="000A252F">
        <w:rPr>
          <w:rFonts w:asciiTheme="majorHAnsi" w:hAnsiTheme="majorHAnsi" w:cs="URWPalladioL-Roma"/>
          <w:szCs w:val="24"/>
        </w:rPr>
        <w:t xml:space="preserve">&amp; </w:t>
      </w:r>
      <w:r w:rsidR="000A252F" w:rsidRPr="000A252F">
        <w:rPr>
          <w:rFonts w:asciiTheme="majorHAnsi" w:hAnsiTheme="majorHAnsi"/>
        </w:rPr>
        <w:t>Anaerobic Digestion</w:t>
      </w:r>
      <w:r w:rsidRPr="000A252F">
        <w:rPr>
          <w:rFonts w:asciiTheme="majorHAnsi" w:hAnsiTheme="majorHAnsi" w:cs="URWPalladioL-Roma"/>
          <w:szCs w:val="24"/>
        </w:rPr>
        <w:t xml:space="preserve"> .</w:t>
      </w:r>
      <w:r>
        <w:rPr>
          <w:rFonts w:asciiTheme="majorHAnsi" w:hAnsiTheme="majorHAnsi" w:cs="URWPalladioL-Roma"/>
          <w:szCs w:val="24"/>
        </w:rPr>
        <w:t xml:space="preserve"> . . . . . . . . . . . . . . . </w:t>
      </w:r>
      <w:r w:rsidR="00122A12">
        <w:rPr>
          <w:rFonts w:asciiTheme="majorHAnsi" w:hAnsiTheme="majorHAnsi" w:cs="URWPalladioL-Roma"/>
          <w:szCs w:val="24"/>
        </w:rPr>
        <w:t xml:space="preserve">. . . . . . . . . . . .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_Ref300579430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13</w:t>
      </w:r>
      <w:r w:rsidR="00880279">
        <w:rPr>
          <w:rFonts w:asciiTheme="majorHAnsi" w:hAnsiTheme="majorHAnsi" w:cs="URWPalladioL-Roma"/>
          <w:szCs w:val="24"/>
        </w:rPr>
        <w:fldChar w:fldCharType="end"/>
      </w:r>
      <w:r>
        <w:rPr>
          <w:rFonts w:asciiTheme="majorHAnsi" w:hAnsiTheme="majorHAnsi" w:cs="URWPalladioL-Roma"/>
          <w:szCs w:val="24"/>
        </w:rPr>
        <w:t xml:space="preserve"> </w:t>
      </w:r>
      <w:r w:rsidR="00655638">
        <w:rPr>
          <w:rFonts w:asciiTheme="majorHAnsi" w:hAnsiTheme="majorHAnsi" w:cs="URWPalladioL-Roma"/>
          <w:szCs w:val="24"/>
        </w:rPr>
        <w:t xml:space="preserve"> </w:t>
      </w:r>
      <w:r w:rsidR="0078185A" w:rsidRPr="00000BC9">
        <w:rPr>
          <w:rFonts w:asciiTheme="majorHAnsi" w:hAnsiTheme="majorHAnsi" w:cs="URWPalladioL-Roma"/>
          <w:szCs w:val="24"/>
        </w:rPr>
        <w:t xml:space="preserve"> </w:t>
      </w:r>
    </w:p>
    <w:p w:rsidR="008263FF" w:rsidRDefault="00DF6189" w:rsidP="0042365D">
      <w:pPr>
        <w:spacing w:line="360" w:lineRule="auto"/>
        <w:ind w:firstLine="720"/>
        <w:contextualSpacing/>
        <w:jc w:val="right"/>
        <w:rPr>
          <w:rFonts w:asciiTheme="majorHAnsi" w:hAnsiTheme="majorHAnsi" w:cs="URWPalladioL-Roma"/>
          <w:szCs w:val="24"/>
        </w:rPr>
      </w:pPr>
      <w:r>
        <w:rPr>
          <w:rFonts w:asciiTheme="majorHAnsi" w:hAnsiTheme="majorHAnsi" w:cs="Times New Roman"/>
          <w:szCs w:val="24"/>
        </w:rPr>
        <w:t>3</w:t>
      </w:r>
      <w:r w:rsidRPr="00000BC9">
        <w:rPr>
          <w:rFonts w:asciiTheme="majorHAnsi" w:hAnsiTheme="majorHAnsi" w:cs="Times New Roman"/>
          <w:szCs w:val="24"/>
        </w:rPr>
        <w:t>.</w:t>
      </w:r>
      <w:r>
        <w:rPr>
          <w:rFonts w:asciiTheme="majorHAnsi" w:hAnsiTheme="majorHAnsi" w:cs="Times New Roman"/>
          <w:szCs w:val="24"/>
        </w:rPr>
        <w:t>2</w:t>
      </w:r>
      <w:r w:rsidR="002F3CAA">
        <w:rPr>
          <w:rFonts w:asciiTheme="majorHAnsi" w:hAnsiTheme="majorHAnsi" w:cs="Times New Roman"/>
          <w:szCs w:val="24"/>
        </w:rPr>
        <w:t>.</w:t>
      </w:r>
      <w:r>
        <w:rPr>
          <w:rFonts w:asciiTheme="majorHAnsi" w:hAnsiTheme="majorHAnsi" w:cs="Times New Roman"/>
          <w:szCs w:val="24"/>
        </w:rPr>
        <w:t xml:space="preserve"> Food Waste</w:t>
      </w:r>
      <w:r w:rsidRPr="00000BC9">
        <w:rPr>
          <w:rFonts w:asciiTheme="majorHAnsi" w:hAnsiTheme="majorHAnsi" w:cs="Times New Roman"/>
          <w:szCs w:val="24"/>
        </w:rPr>
        <w:t xml:space="preserve"> </w:t>
      </w:r>
      <w:r>
        <w:rPr>
          <w:rFonts w:asciiTheme="majorHAnsi" w:hAnsiTheme="majorHAnsi" w:cs="Times New Roman"/>
          <w:szCs w:val="24"/>
        </w:rPr>
        <w:t xml:space="preserve">Disposer  . . . . . . . . . . . . . . . . . . . . . . . . . . . . . </w:t>
      </w:r>
      <w:r>
        <w:rPr>
          <w:rFonts w:asciiTheme="majorHAnsi" w:hAnsiTheme="majorHAnsi" w:cs="URWPalladioL-Roma"/>
          <w:szCs w:val="24"/>
        </w:rPr>
        <w:t>. . . .</w:t>
      </w:r>
      <w:r w:rsidRPr="00000BC9">
        <w:rPr>
          <w:rFonts w:asciiTheme="majorHAnsi" w:hAnsiTheme="majorHAnsi" w:cs="URWPalladioL-Roma"/>
          <w:szCs w:val="24"/>
        </w:rPr>
        <w:t xml:space="preserve"> . . . . . . . . . . . . . . . . . . . . . .</w:t>
      </w:r>
      <w:r w:rsidRPr="00000BC9">
        <w:rPr>
          <w:rFonts w:asciiTheme="majorHAnsi" w:hAnsiTheme="majorHAnsi" w:cs="Times New Roman"/>
          <w:szCs w:val="24"/>
        </w:rPr>
        <w:t xml:space="preserve">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_Ref300579448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16</w:t>
      </w:r>
      <w:r w:rsidR="00880279">
        <w:rPr>
          <w:rFonts w:asciiTheme="majorHAnsi" w:hAnsiTheme="majorHAnsi" w:cs="URWPalladioL-Roma"/>
          <w:szCs w:val="24"/>
        </w:rPr>
        <w:fldChar w:fldCharType="end"/>
      </w:r>
    </w:p>
    <w:p w:rsidR="00DF6189"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3.2.1</w:t>
      </w:r>
      <w:r w:rsidR="002F3CAA">
        <w:rPr>
          <w:rFonts w:asciiTheme="majorHAnsi" w:hAnsiTheme="majorHAnsi" w:cs="URWPalladioL-Roma"/>
          <w:szCs w:val="24"/>
        </w:rPr>
        <w:t>.</w:t>
      </w:r>
      <w:r>
        <w:rPr>
          <w:rFonts w:asciiTheme="majorHAnsi" w:hAnsiTheme="majorHAnsi" w:cs="URWPalladioL-Roma"/>
          <w:szCs w:val="24"/>
        </w:rPr>
        <w:t xml:space="preserve"> Design &amp; </w:t>
      </w:r>
      <w:r w:rsidR="00FE4C18">
        <w:rPr>
          <w:rFonts w:asciiTheme="majorHAnsi" w:hAnsiTheme="majorHAnsi" w:cs="URWPalladioL-Roma"/>
          <w:szCs w:val="24"/>
        </w:rPr>
        <w:t>Brief History</w:t>
      </w:r>
      <w:r>
        <w:rPr>
          <w:rFonts w:asciiTheme="majorHAnsi" w:hAnsiTheme="majorHAnsi" w:cs="URWPalladioL-Roma"/>
          <w:szCs w:val="24"/>
        </w:rPr>
        <w:t xml:space="preserve"> </w:t>
      </w:r>
      <w:r w:rsidR="008263FF">
        <w:rPr>
          <w:rFonts w:asciiTheme="majorHAnsi" w:hAnsiTheme="majorHAnsi" w:cs="URWPalladioL-Roma"/>
          <w:szCs w:val="24"/>
        </w:rPr>
        <w:t>. . . . . . . . . . . . . . . . . . . . . . . . . . . . . . . . .</w:t>
      </w:r>
      <w:r w:rsidR="00B073D6">
        <w:rPr>
          <w:rFonts w:asciiTheme="majorHAnsi" w:hAnsiTheme="majorHAnsi" w:cs="URWPalladioL-Roma"/>
          <w:szCs w:val="24"/>
        </w:rPr>
        <w:t xml:space="preserve"> . . . . . . . . . . . . .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_Ref300579469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16</w:t>
      </w:r>
      <w:r w:rsidR="00880279">
        <w:rPr>
          <w:rFonts w:asciiTheme="majorHAnsi" w:hAnsiTheme="majorHAnsi" w:cs="URWPalladioL-Roma"/>
          <w:szCs w:val="24"/>
        </w:rPr>
        <w:fldChar w:fldCharType="end"/>
      </w:r>
      <w:r w:rsidR="008263FF">
        <w:rPr>
          <w:rFonts w:asciiTheme="majorHAnsi" w:hAnsiTheme="majorHAnsi" w:cs="URWPalladioL-Roma"/>
          <w:szCs w:val="24"/>
        </w:rPr>
        <w:t xml:space="preserve"> </w:t>
      </w:r>
    </w:p>
    <w:p w:rsidR="001C6D51"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3.2.2</w:t>
      </w:r>
      <w:r w:rsidR="002F3CAA">
        <w:rPr>
          <w:rFonts w:asciiTheme="majorHAnsi" w:hAnsiTheme="majorHAnsi" w:cs="URWPalladioL-Roma"/>
          <w:szCs w:val="24"/>
        </w:rPr>
        <w:t>.</w:t>
      </w:r>
      <w:r w:rsidR="00FE4C18">
        <w:rPr>
          <w:rFonts w:asciiTheme="majorHAnsi" w:hAnsiTheme="majorHAnsi" w:cs="URWPalladioL-Roma"/>
          <w:szCs w:val="24"/>
        </w:rPr>
        <w:t xml:space="preserve"> Application Advantages</w:t>
      </w:r>
      <w:r>
        <w:rPr>
          <w:rFonts w:asciiTheme="majorHAnsi" w:hAnsiTheme="majorHAnsi" w:cs="URWPalladioL-Roma"/>
          <w:szCs w:val="24"/>
        </w:rPr>
        <w:t xml:space="preserve"> . . . . . . . . . . . . . . . . . . . . . . . . . . . . . . .</w:t>
      </w:r>
      <w:r w:rsidR="00721599">
        <w:rPr>
          <w:rFonts w:asciiTheme="majorHAnsi" w:hAnsiTheme="majorHAnsi" w:cs="URWPalladioL-Roma"/>
          <w:szCs w:val="24"/>
        </w:rPr>
        <w:t xml:space="preserve"> . . . . . . . . . . . . .</w:t>
      </w:r>
      <w:r w:rsidR="00B073D6">
        <w:rPr>
          <w:rFonts w:asciiTheme="majorHAnsi" w:hAnsiTheme="majorHAnsi" w:cs="URWPalladioL-Roma"/>
          <w:szCs w:val="24"/>
        </w:rPr>
        <w:t xml:space="preserve">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_Ref300579489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18</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1C6D51"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3.2.</w:t>
      </w:r>
      <w:r w:rsidR="00610A71">
        <w:rPr>
          <w:rFonts w:asciiTheme="majorHAnsi" w:hAnsiTheme="majorHAnsi" w:cs="URWPalladioL-Roma"/>
          <w:szCs w:val="24"/>
        </w:rPr>
        <w:t>3</w:t>
      </w:r>
      <w:r w:rsidR="002F3CAA">
        <w:rPr>
          <w:rFonts w:asciiTheme="majorHAnsi" w:hAnsiTheme="majorHAnsi" w:cs="URWPalladioL-Roma"/>
          <w:szCs w:val="24"/>
        </w:rPr>
        <w:t>.</w:t>
      </w:r>
      <w:r w:rsidR="00FE4C18">
        <w:rPr>
          <w:rFonts w:asciiTheme="majorHAnsi" w:hAnsiTheme="majorHAnsi" w:cs="URWPalladioL-Roma"/>
          <w:szCs w:val="24"/>
        </w:rPr>
        <w:t xml:space="preserve"> Application Disadvantages . . .</w:t>
      </w:r>
      <w:r>
        <w:rPr>
          <w:rFonts w:asciiTheme="majorHAnsi" w:hAnsiTheme="majorHAnsi" w:cs="URWPalladioL-Roma"/>
          <w:szCs w:val="24"/>
        </w:rPr>
        <w:t xml:space="preserve"> . . . . . . . . . . . . . . . . . . . . . . . . . </w:t>
      </w:r>
      <w:r w:rsidR="00721599">
        <w:rPr>
          <w:rFonts w:asciiTheme="majorHAnsi" w:hAnsiTheme="majorHAnsi" w:cs="URWPalladioL-Roma"/>
          <w:szCs w:val="24"/>
        </w:rPr>
        <w:t xml:space="preserve">. . . . . . . . . . . . </w:t>
      </w:r>
      <w:r w:rsidR="00122A12">
        <w:rPr>
          <w:rFonts w:asciiTheme="majorHAnsi" w:hAnsiTheme="majorHAnsi" w:cs="URWPalladioL-Roma"/>
          <w:szCs w:val="24"/>
        </w:rPr>
        <w:t>.</w:t>
      </w:r>
      <w:r w:rsidR="00B073D6">
        <w:rPr>
          <w:rFonts w:asciiTheme="majorHAnsi" w:hAnsiTheme="majorHAnsi" w:cs="URWPalladioL-Roma"/>
          <w:szCs w:val="24"/>
        </w:rPr>
        <w:t xml:space="preserve">  </w:t>
      </w:r>
      <w:r w:rsidR="00880279">
        <w:rPr>
          <w:rFonts w:asciiTheme="majorHAnsi" w:hAnsiTheme="majorHAnsi" w:cs="URWPalladioL-Roma"/>
          <w:szCs w:val="24"/>
        </w:rPr>
        <w:fldChar w:fldCharType="begin"/>
      </w:r>
      <w:r w:rsidR="00B073D6">
        <w:rPr>
          <w:rFonts w:asciiTheme="majorHAnsi" w:hAnsiTheme="majorHAnsi" w:cs="URWPalladioL-Roma"/>
          <w:szCs w:val="24"/>
        </w:rPr>
        <w:instrText xml:space="preserve"> PAGEREF _Ref300579513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19</w:t>
      </w:r>
      <w:r w:rsidR="00880279">
        <w:rPr>
          <w:rFonts w:asciiTheme="majorHAnsi" w:hAnsiTheme="majorHAnsi" w:cs="URWPalladioL-Roma"/>
          <w:szCs w:val="24"/>
        </w:rPr>
        <w:fldChar w:fldCharType="end"/>
      </w:r>
    </w:p>
    <w:p w:rsidR="001C6D51"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3.2.</w:t>
      </w:r>
      <w:r w:rsidR="00610A71">
        <w:rPr>
          <w:rFonts w:asciiTheme="majorHAnsi" w:hAnsiTheme="majorHAnsi" w:cs="URWPalladioL-Roma"/>
          <w:szCs w:val="24"/>
        </w:rPr>
        <w:t>4</w:t>
      </w:r>
      <w:r w:rsidR="002F3CAA">
        <w:rPr>
          <w:rFonts w:asciiTheme="majorHAnsi" w:hAnsiTheme="majorHAnsi" w:cs="URWPalladioL-Roma"/>
          <w:szCs w:val="24"/>
        </w:rPr>
        <w:t>.</w:t>
      </w:r>
      <w:r>
        <w:rPr>
          <w:rFonts w:asciiTheme="majorHAnsi" w:hAnsiTheme="majorHAnsi" w:cs="URWPalladioL-Roma"/>
          <w:szCs w:val="24"/>
        </w:rPr>
        <w:t xml:space="preserve"> BOD </w:t>
      </w:r>
      <w:r w:rsidR="00A5077C">
        <w:rPr>
          <w:rFonts w:asciiTheme="majorHAnsi" w:hAnsiTheme="majorHAnsi" w:cs="URWPalladioL-Roma"/>
          <w:szCs w:val="24"/>
        </w:rPr>
        <w:t xml:space="preserve">&amp; COD </w:t>
      </w:r>
      <w:r>
        <w:rPr>
          <w:rFonts w:asciiTheme="majorHAnsi" w:hAnsiTheme="majorHAnsi" w:cs="URWPalladioL-Roma"/>
          <w:szCs w:val="24"/>
        </w:rPr>
        <w:t>Loading . . . . . . . . . . . . . . . . . . . . . . . . . . . . . . . . . . . . . . . . . .</w:t>
      </w:r>
      <w:r w:rsidR="00122A12">
        <w:rPr>
          <w:rFonts w:asciiTheme="majorHAnsi" w:hAnsiTheme="majorHAnsi" w:cs="URWPalladioL-Roma"/>
          <w:szCs w:val="24"/>
        </w:rPr>
        <w:t xml:space="preserve"> . . . . . . </w:t>
      </w:r>
      <w:r w:rsidR="00880279">
        <w:rPr>
          <w:rFonts w:asciiTheme="majorHAnsi" w:hAnsiTheme="majorHAnsi" w:cs="URWPalladioL-Roma"/>
          <w:szCs w:val="24"/>
        </w:rPr>
        <w:fldChar w:fldCharType="begin"/>
      </w:r>
      <w:r w:rsidR="00646720">
        <w:rPr>
          <w:rFonts w:asciiTheme="majorHAnsi" w:hAnsiTheme="majorHAnsi" w:cs="URWPalladioL-Roma"/>
          <w:szCs w:val="24"/>
        </w:rPr>
        <w:instrText xml:space="preserve"> PAGEREF _Ref300579579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20</w:t>
      </w:r>
      <w:r w:rsidR="00880279">
        <w:rPr>
          <w:rFonts w:asciiTheme="majorHAnsi" w:hAnsiTheme="majorHAnsi" w:cs="URWPalladioL-Roma"/>
          <w:szCs w:val="24"/>
        </w:rPr>
        <w:fldChar w:fldCharType="end"/>
      </w:r>
    </w:p>
    <w:p w:rsidR="00610A71" w:rsidRDefault="00610A7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3.2.5</w:t>
      </w:r>
      <w:r w:rsidR="002F3CAA">
        <w:rPr>
          <w:rFonts w:asciiTheme="majorHAnsi" w:hAnsiTheme="majorHAnsi" w:cs="URWPalladioL-Roma"/>
          <w:szCs w:val="24"/>
        </w:rPr>
        <w:t>.</w:t>
      </w:r>
      <w:r>
        <w:rPr>
          <w:rFonts w:asciiTheme="majorHAnsi" w:hAnsiTheme="majorHAnsi" w:cs="URWPalladioL-Roma"/>
          <w:szCs w:val="24"/>
        </w:rPr>
        <w:t xml:space="preserve"> </w:t>
      </w:r>
      <w:r w:rsidR="005914E6">
        <w:rPr>
          <w:rFonts w:asciiTheme="majorHAnsi" w:hAnsiTheme="majorHAnsi" w:cs="URWPalladioL-Roma"/>
          <w:szCs w:val="24"/>
        </w:rPr>
        <w:t>Effluent Characteristics</w:t>
      </w:r>
      <w:r>
        <w:rPr>
          <w:rFonts w:asciiTheme="majorHAnsi" w:hAnsiTheme="majorHAnsi" w:cs="URWPalladioL-Roma"/>
          <w:szCs w:val="24"/>
        </w:rPr>
        <w:t xml:space="preserve"> &amp; Energy Usage  . . . . . . . . . . . . . . . . . . . . .</w:t>
      </w:r>
      <w:r w:rsidR="00122A12">
        <w:rPr>
          <w:rFonts w:asciiTheme="majorHAnsi" w:hAnsiTheme="majorHAnsi" w:cs="URWPalladioL-Roma"/>
          <w:szCs w:val="24"/>
        </w:rPr>
        <w:t xml:space="preserve"> . . . . . . . </w:t>
      </w:r>
      <w:r w:rsidR="00880279">
        <w:rPr>
          <w:rFonts w:asciiTheme="majorHAnsi" w:hAnsiTheme="majorHAnsi" w:cs="URWPalladioL-Roma"/>
          <w:szCs w:val="24"/>
        </w:rPr>
        <w:fldChar w:fldCharType="begin"/>
      </w:r>
      <w:r w:rsidR="00646720">
        <w:rPr>
          <w:rFonts w:asciiTheme="majorHAnsi" w:hAnsiTheme="majorHAnsi" w:cs="URWPalladioL-Roma"/>
          <w:szCs w:val="24"/>
        </w:rPr>
        <w:instrText xml:space="preserve"> PAGEREF _Ref300579602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20</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E0277E" w:rsidRDefault="00E0277E"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 xml:space="preserve">3.2.6. Energy Potential . . . . . . . . . . . . . . . . . . . . . . . . . . . . . . . . . . . . . . . . . . </w:t>
      </w:r>
      <w:r w:rsidR="00FA682B">
        <w:rPr>
          <w:rFonts w:asciiTheme="majorHAnsi" w:hAnsiTheme="majorHAnsi" w:cs="URWPalladioL-Roma"/>
          <w:szCs w:val="24"/>
        </w:rPr>
        <w:t xml:space="preserve">. . . . . . . .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Pr>
          <w:rFonts w:asciiTheme="majorHAnsi" w:hAnsiTheme="majorHAnsi" w:cs="URWPalladioL-Roma"/>
          <w:szCs w:val="24"/>
        </w:rPr>
        <w:instrText xml:space="preserve"> PAGEREF _Ref301453107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21</w:t>
      </w:r>
      <w:r w:rsidR="00880279">
        <w:rPr>
          <w:rFonts w:asciiTheme="majorHAnsi" w:hAnsiTheme="majorHAnsi" w:cs="URWPalladioL-Roma"/>
          <w:szCs w:val="24"/>
        </w:rPr>
        <w:fldChar w:fldCharType="end"/>
      </w:r>
    </w:p>
    <w:p w:rsidR="0078185A" w:rsidRDefault="00DF6189" w:rsidP="0042365D">
      <w:pPr>
        <w:spacing w:line="360" w:lineRule="auto"/>
        <w:ind w:firstLine="720"/>
        <w:contextualSpacing/>
        <w:jc w:val="right"/>
        <w:rPr>
          <w:rFonts w:asciiTheme="majorHAnsi" w:hAnsiTheme="majorHAnsi" w:cs="URWPalladioL-Roma"/>
          <w:szCs w:val="24"/>
        </w:rPr>
      </w:pPr>
      <w:r>
        <w:rPr>
          <w:rFonts w:asciiTheme="majorHAnsi" w:hAnsiTheme="majorHAnsi" w:cs="Times New Roman"/>
          <w:szCs w:val="24"/>
        </w:rPr>
        <w:t>3</w:t>
      </w:r>
      <w:r w:rsidRPr="00000BC9">
        <w:rPr>
          <w:rFonts w:asciiTheme="majorHAnsi" w:hAnsiTheme="majorHAnsi" w:cs="Times New Roman"/>
          <w:szCs w:val="24"/>
        </w:rPr>
        <w:t>.</w:t>
      </w:r>
      <w:r>
        <w:rPr>
          <w:rFonts w:asciiTheme="majorHAnsi" w:hAnsiTheme="majorHAnsi" w:cs="Times New Roman"/>
          <w:szCs w:val="24"/>
        </w:rPr>
        <w:t>3</w:t>
      </w:r>
      <w:r w:rsidR="002F3CAA">
        <w:rPr>
          <w:rFonts w:asciiTheme="majorHAnsi" w:hAnsiTheme="majorHAnsi" w:cs="Times New Roman"/>
          <w:szCs w:val="24"/>
        </w:rPr>
        <w:t>.</w:t>
      </w:r>
      <w:r w:rsidRPr="00000BC9">
        <w:rPr>
          <w:rFonts w:asciiTheme="majorHAnsi" w:hAnsiTheme="majorHAnsi" w:cs="Times New Roman"/>
          <w:szCs w:val="24"/>
        </w:rPr>
        <w:t xml:space="preserve"> </w:t>
      </w:r>
      <w:r>
        <w:rPr>
          <w:rFonts w:asciiTheme="majorHAnsi" w:hAnsiTheme="majorHAnsi" w:cs="Times New Roman"/>
          <w:szCs w:val="24"/>
        </w:rPr>
        <w:t xml:space="preserve">Composting . . . . . . . . . . . . . . . . . . . . . . . . . . . . . . . . . . . </w:t>
      </w:r>
      <w:r>
        <w:rPr>
          <w:rFonts w:asciiTheme="majorHAnsi" w:hAnsiTheme="majorHAnsi" w:cs="URWPalladioL-Roma"/>
          <w:szCs w:val="24"/>
        </w:rPr>
        <w:t>. . . .</w:t>
      </w:r>
      <w:r w:rsidRPr="00000BC9">
        <w:rPr>
          <w:rFonts w:asciiTheme="majorHAnsi" w:hAnsiTheme="majorHAnsi" w:cs="URWPalladioL-Roma"/>
          <w:szCs w:val="24"/>
        </w:rPr>
        <w:t xml:space="preserve"> . . . . . . . . . . . . . . . . . . . . . .</w:t>
      </w:r>
      <w:r w:rsidRPr="00000BC9">
        <w:rPr>
          <w:rFonts w:asciiTheme="majorHAnsi" w:hAnsiTheme="majorHAnsi" w:cs="Times New Roman"/>
          <w:szCs w:val="24"/>
        </w:rPr>
        <w:t xml:space="preserve"> </w:t>
      </w:r>
      <w:r w:rsidR="00646720">
        <w:rPr>
          <w:rFonts w:asciiTheme="majorHAnsi" w:hAnsiTheme="majorHAnsi" w:cs="URWPalladioL-Roma"/>
          <w:szCs w:val="24"/>
        </w:rPr>
        <w:t xml:space="preserve">. . . . </w:t>
      </w:r>
      <w:r w:rsidR="00880279">
        <w:rPr>
          <w:rFonts w:asciiTheme="majorHAnsi" w:hAnsiTheme="majorHAnsi" w:cs="URWPalladioL-Roma"/>
          <w:szCs w:val="24"/>
        </w:rPr>
        <w:fldChar w:fldCharType="begin"/>
      </w:r>
      <w:r w:rsidR="00646720">
        <w:rPr>
          <w:rFonts w:asciiTheme="majorHAnsi" w:hAnsiTheme="majorHAnsi" w:cs="URWPalladioL-Roma"/>
          <w:szCs w:val="24"/>
        </w:rPr>
        <w:instrText xml:space="preserve"> PAGEREF _Ref300579615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23</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1C6D51"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3.3.1</w:t>
      </w:r>
      <w:r w:rsidR="002F3CAA">
        <w:rPr>
          <w:rFonts w:asciiTheme="majorHAnsi" w:hAnsiTheme="majorHAnsi" w:cs="URWPalladioL-Roma"/>
          <w:szCs w:val="24"/>
        </w:rPr>
        <w:t>.</w:t>
      </w:r>
      <w:r>
        <w:rPr>
          <w:rFonts w:asciiTheme="majorHAnsi" w:hAnsiTheme="majorHAnsi" w:cs="URWPalladioL-Roma"/>
          <w:szCs w:val="24"/>
        </w:rPr>
        <w:t xml:space="preserve"> Collection &amp; Handling . . . . . . . . . . . . . . . . . . . . . . . . . . . . . . . . . . . .</w:t>
      </w:r>
      <w:r w:rsidR="00A62EDB">
        <w:rPr>
          <w:rFonts w:asciiTheme="majorHAnsi" w:hAnsiTheme="majorHAnsi" w:cs="URWPalladioL-Roma"/>
          <w:szCs w:val="24"/>
        </w:rPr>
        <w:t xml:space="preserve"> . . . . . . . . . . </w:t>
      </w:r>
      <w:r w:rsidR="002F3CAA">
        <w:rPr>
          <w:rFonts w:asciiTheme="majorHAnsi" w:hAnsiTheme="majorHAnsi" w:cs="URWPalladioL-Roma"/>
          <w:szCs w:val="24"/>
        </w:rPr>
        <w:t xml:space="preserve"> </w:t>
      </w:r>
      <w:r w:rsidR="00880279">
        <w:rPr>
          <w:rFonts w:asciiTheme="majorHAnsi" w:hAnsiTheme="majorHAnsi" w:cs="URWPalladioL-Roma"/>
          <w:szCs w:val="24"/>
        </w:rPr>
        <w:fldChar w:fldCharType="begin"/>
      </w:r>
      <w:r w:rsidR="00646720">
        <w:rPr>
          <w:rFonts w:asciiTheme="majorHAnsi" w:hAnsiTheme="majorHAnsi" w:cs="URWPalladioL-Roma"/>
          <w:szCs w:val="24"/>
        </w:rPr>
        <w:instrText xml:space="preserve"> PAGEREF _Ref300579640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24</w:t>
      </w:r>
      <w:r w:rsidR="00880279">
        <w:rPr>
          <w:rFonts w:asciiTheme="majorHAnsi" w:hAnsiTheme="majorHAnsi" w:cs="URWPalladioL-Roma"/>
          <w:szCs w:val="24"/>
        </w:rPr>
        <w:fldChar w:fldCharType="end"/>
      </w:r>
    </w:p>
    <w:p w:rsidR="001C6D51" w:rsidRDefault="001C6D51"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3.3.2</w:t>
      </w:r>
      <w:r w:rsidR="002F3CAA">
        <w:rPr>
          <w:rFonts w:asciiTheme="majorHAnsi" w:hAnsiTheme="majorHAnsi" w:cs="URWPalladioL-Roma"/>
          <w:szCs w:val="24"/>
        </w:rPr>
        <w:t>.</w:t>
      </w:r>
      <w:r>
        <w:rPr>
          <w:rFonts w:asciiTheme="majorHAnsi" w:hAnsiTheme="majorHAnsi" w:cs="URWPalladioL-Roma"/>
          <w:szCs w:val="24"/>
        </w:rPr>
        <w:t xml:space="preserve"> Methane Gas Emissions . . . . . . . . . . . . . . . . . . . . . . . . . . . . . .</w:t>
      </w:r>
      <w:r w:rsidR="00A62EDB">
        <w:rPr>
          <w:rFonts w:asciiTheme="majorHAnsi" w:hAnsiTheme="majorHAnsi" w:cs="URWPalladioL-Roma"/>
          <w:szCs w:val="24"/>
        </w:rPr>
        <w:t xml:space="preserve"> . . . . . . . . . . . . . . .</w:t>
      </w:r>
      <w:r w:rsidR="00646720">
        <w:rPr>
          <w:rFonts w:asciiTheme="majorHAnsi" w:hAnsiTheme="majorHAnsi" w:cs="URWPalladioL-Roma"/>
          <w:szCs w:val="24"/>
        </w:rPr>
        <w:t xml:space="preserve"> </w:t>
      </w:r>
      <w:r w:rsidR="00880279">
        <w:rPr>
          <w:rFonts w:asciiTheme="majorHAnsi" w:hAnsiTheme="majorHAnsi" w:cs="URWPalladioL-Roma"/>
          <w:szCs w:val="24"/>
        </w:rPr>
        <w:fldChar w:fldCharType="begin"/>
      </w:r>
      <w:r w:rsidR="00646720">
        <w:rPr>
          <w:rFonts w:asciiTheme="majorHAnsi" w:hAnsiTheme="majorHAnsi" w:cs="URWPalladioL-Roma"/>
          <w:szCs w:val="24"/>
        </w:rPr>
        <w:instrText xml:space="preserve"> PAGEREF _Ref300579661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25</w:t>
      </w:r>
      <w:r w:rsidR="00880279">
        <w:rPr>
          <w:rFonts w:asciiTheme="majorHAnsi" w:hAnsiTheme="majorHAnsi" w:cs="URWPalladioL-Roma"/>
          <w:szCs w:val="24"/>
        </w:rPr>
        <w:fldChar w:fldCharType="end"/>
      </w:r>
    </w:p>
    <w:p w:rsidR="00E0277E" w:rsidRPr="00B2200A" w:rsidRDefault="00E0277E"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lastRenderedPageBreak/>
        <w:t xml:space="preserve">3.3.3. Energy Potential . . . . . . . . . . . . . . . . . . . . . . . . . . . . . . . . . . . . . . . . . . . . . . . . . .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Pr>
          <w:rFonts w:asciiTheme="majorHAnsi" w:hAnsiTheme="majorHAnsi" w:cs="URWPalladioL-Roma"/>
          <w:szCs w:val="24"/>
        </w:rPr>
        <w:instrText xml:space="preserve"> PAGEREF _Ref301453173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25</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0515DC" w:rsidRDefault="000515DC" w:rsidP="0042365D">
      <w:pPr>
        <w:spacing w:after="0" w:line="360" w:lineRule="auto"/>
        <w:ind w:left="360" w:hanging="360"/>
        <w:contextualSpacing/>
        <w:jc w:val="right"/>
        <w:rPr>
          <w:rFonts w:asciiTheme="majorHAnsi" w:hAnsiTheme="majorHAnsi" w:cs="Times New Roman"/>
          <w:szCs w:val="24"/>
        </w:rPr>
      </w:pPr>
      <w:r>
        <w:rPr>
          <w:rFonts w:asciiTheme="majorHAnsi" w:hAnsiTheme="majorHAnsi" w:cs="Times New Roman"/>
          <w:szCs w:val="24"/>
        </w:rPr>
        <w:t>4</w:t>
      </w:r>
      <w:r w:rsidR="002F3CAA">
        <w:rPr>
          <w:rFonts w:asciiTheme="majorHAnsi" w:hAnsiTheme="majorHAnsi" w:cs="Times New Roman"/>
          <w:szCs w:val="24"/>
        </w:rPr>
        <w:t>.</w:t>
      </w:r>
      <w:r>
        <w:rPr>
          <w:rFonts w:asciiTheme="majorHAnsi" w:hAnsiTheme="majorHAnsi" w:cs="Times New Roman"/>
          <w:szCs w:val="24"/>
        </w:rPr>
        <w:tab/>
      </w:r>
      <w:r w:rsidR="00F63FB7">
        <w:rPr>
          <w:rFonts w:asciiTheme="majorHAnsi" w:hAnsiTheme="majorHAnsi" w:cs="Times New Roman"/>
          <w:szCs w:val="24"/>
        </w:rPr>
        <w:t>EXPERIMENTAL METHODS</w:t>
      </w:r>
      <w:r>
        <w:rPr>
          <w:rFonts w:asciiTheme="majorHAnsi" w:hAnsiTheme="majorHAnsi" w:cs="Times New Roman"/>
          <w:szCs w:val="24"/>
        </w:rPr>
        <w:t xml:space="preserve"> </w:t>
      </w:r>
      <w:r w:rsidR="00F63FB7">
        <w:rPr>
          <w:rFonts w:asciiTheme="majorHAnsi" w:hAnsiTheme="majorHAnsi" w:cs="Times New Roman"/>
          <w:szCs w:val="24"/>
        </w:rPr>
        <w:t xml:space="preserve"> </w:t>
      </w:r>
      <w:r>
        <w:rPr>
          <w:rFonts w:asciiTheme="majorHAnsi" w:hAnsiTheme="majorHAnsi" w:cs="Times New Roman"/>
          <w:szCs w:val="24"/>
        </w:rPr>
        <w:t xml:space="preserve">. . . . </w:t>
      </w:r>
      <w:r w:rsidR="00F21C76">
        <w:rPr>
          <w:rFonts w:asciiTheme="majorHAnsi" w:hAnsiTheme="majorHAnsi" w:cs="Times New Roman"/>
          <w:szCs w:val="24"/>
        </w:rPr>
        <w:t>. . . . . . . . . . . . . . . .</w:t>
      </w:r>
      <w:r>
        <w:rPr>
          <w:rFonts w:asciiTheme="majorHAnsi" w:hAnsiTheme="majorHAnsi" w:cs="Times New Roman"/>
          <w:szCs w:val="24"/>
        </w:rPr>
        <w:t xml:space="preserve"> . . . . . . . . . . . </w:t>
      </w:r>
      <w:r w:rsidR="00E92585">
        <w:rPr>
          <w:rFonts w:asciiTheme="majorHAnsi" w:hAnsiTheme="majorHAnsi" w:cs="Times New Roman"/>
          <w:szCs w:val="24"/>
        </w:rPr>
        <w:t>.</w:t>
      </w:r>
      <w:r>
        <w:rPr>
          <w:rFonts w:asciiTheme="majorHAnsi" w:hAnsiTheme="majorHAnsi" w:cs="Times New Roman"/>
          <w:szCs w:val="24"/>
        </w:rPr>
        <w:t xml:space="preserve"> . . . . . . . . . . . .</w:t>
      </w:r>
      <w:r w:rsidR="0031557F">
        <w:rPr>
          <w:rFonts w:asciiTheme="majorHAnsi" w:hAnsiTheme="majorHAnsi" w:cs="Times New Roman"/>
          <w:szCs w:val="24"/>
        </w:rPr>
        <w:t xml:space="preserve"> . . . . . . . . .</w:t>
      </w:r>
      <w:r w:rsidR="00A62EDB">
        <w:rPr>
          <w:rFonts w:asciiTheme="majorHAnsi" w:hAnsiTheme="majorHAnsi" w:cs="Times New Roman"/>
          <w:szCs w:val="24"/>
        </w:rPr>
        <w:t xml:space="preserve"> . . . </w:t>
      </w:r>
      <w:r w:rsidR="0031557F">
        <w:rPr>
          <w:rFonts w:asciiTheme="majorHAnsi" w:hAnsiTheme="majorHAnsi" w:cs="Times New Roman"/>
          <w:szCs w:val="24"/>
        </w:rPr>
        <w:t xml:space="preserve"> </w:t>
      </w:r>
      <w:r w:rsidR="00880279">
        <w:rPr>
          <w:rFonts w:asciiTheme="majorHAnsi" w:hAnsiTheme="majorHAnsi" w:cs="Times New Roman"/>
          <w:szCs w:val="24"/>
        </w:rPr>
        <w:fldChar w:fldCharType="begin"/>
      </w:r>
      <w:r w:rsidR="0031557F">
        <w:rPr>
          <w:rFonts w:asciiTheme="majorHAnsi" w:hAnsiTheme="majorHAnsi" w:cs="Times New Roman"/>
          <w:szCs w:val="24"/>
        </w:rPr>
        <w:instrText xml:space="preserve"> PAGEREF _Ref300571499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25</w:t>
      </w:r>
      <w:r w:rsidR="00880279">
        <w:rPr>
          <w:rFonts w:asciiTheme="majorHAnsi" w:hAnsiTheme="majorHAnsi" w:cs="Times New Roman"/>
          <w:szCs w:val="24"/>
        </w:rPr>
        <w:fldChar w:fldCharType="end"/>
      </w:r>
      <w:r>
        <w:rPr>
          <w:rFonts w:asciiTheme="majorHAnsi" w:hAnsiTheme="majorHAnsi" w:cs="Times New Roman"/>
          <w:szCs w:val="24"/>
        </w:rPr>
        <w:t xml:space="preserve"> </w:t>
      </w:r>
    </w:p>
    <w:p w:rsidR="00A62EDB" w:rsidRDefault="000515DC" w:rsidP="0042365D">
      <w:pPr>
        <w:spacing w:after="0" w:line="360" w:lineRule="auto"/>
        <w:ind w:firstLine="720"/>
        <w:contextualSpacing/>
        <w:jc w:val="right"/>
        <w:rPr>
          <w:rFonts w:asciiTheme="majorHAnsi" w:hAnsiTheme="majorHAnsi" w:cs="Times New Roman"/>
          <w:szCs w:val="24"/>
        </w:rPr>
      </w:pPr>
      <w:r>
        <w:rPr>
          <w:rFonts w:asciiTheme="majorHAnsi" w:hAnsiTheme="majorHAnsi" w:cs="Times New Roman"/>
          <w:szCs w:val="24"/>
        </w:rPr>
        <w:t>4.1</w:t>
      </w:r>
      <w:r w:rsidR="002F3CAA">
        <w:rPr>
          <w:rFonts w:asciiTheme="majorHAnsi" w:hAnsiTheme="majorHAnsi" w:cs="Times New Roman"/>
          <w:szCs w:val="24"/>
        </w:rPr>
        <w:t>.</w:t>
      </w:r>
      <w:r>
        <w:rPr>
          <w:rFonts w:asciiTheme="majorHAnsi" w:hAnsiTheme="majorHAnsi" w:cs="Times New Roman"/>
          <w:szCs w:val="24"/>
        </w:rPr>
        <w:t xml:space="preserve"> Selection of Food Waste . . . . . . . . . . . . . . . . . . . . . . . . . . . . . . . . . . . . . . . </w:t>
      </w:r>
      <w:r w:rsidR="00E71C9D">
        <w:rPr>
          <w:rFonts w:asciiTheme="majorHAnsi" w:hAnsiTheme="majorHAnsi" w:cs="Times New Roman"/>
          <w:szCs w:val="24"/>
        </w:rPr>
        <w:t>. . . . . . . . . . . . .</w:t>
      </w:r>
      <w:r w:rsidR="00122A12">
        <w:rPr>
          <w:rFonts w:asciiTheme="majorHAnsi" w:hAnsiTheme="majorHAnsi" w:cs="Times New Roman"/>
          <w:szCs w:val="24"/>
        </w:rPr>
        <w:t xml:space="preserve"> .</w:t>
      </w:r>
      <w:r w:rsidR="00E71C9D">
        <w:rPr>
          <w:rFonts w:asciiTheme="majorHAnsi" w:hAnsiTheme="majorHAnsi" w:cs="Times New Roman"/>
          <w:szCs w:val="24"/>
        </w:rPr>
        <w:t xml:space="preserve"> </w:t>
      </w:r>
      <w:r w:rsidR="00880279">
        <w:rPr>
          <w:rFonts w:asciiTheme="majorHAnsi" w:hAnsiTheme="majorHAnsi" w:cs="Times New Roman"/>
          <w:szCs w:val="24"/>
        </w:rPr>
        <w:fldChar w:fldCharType="begin"/>
      </w:r>
      <w:r w:rsidR="00EC2B68">
        <w:rPr>
          <w:rFonts w:asciiTheme="majorHAnsi" w:hAnsiTheme="majorHAnsi" w:cs="Times New Roman"/>
          <w:szCs w:val="24"/>
        </w:rPr>
        <w:instrText xml:space="preserve"> PAGEREF _Ref300578062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27</w:t>
      </w:r>
      <w:r w:rsidR="00880279">
        <w:rPr>
          <w:rFonts w:asciiTheme="majorHAnsi" w:hAnsiTheme="majorHAnsi" w:cs="Times New Roman"/>
          <w:szCs w:val="24"/>
        </w:rPr>
        <w:fldChar w:fldCharType="end"/>
      </w:r>
    </w:p>
    <w:p w:rsidR="00A9498F" w:rsidRDefault="00A62EDB" w:rsidP="00122A12">
      <w:pPr>
        <w:spacing w:after="0" w:line="360" w:lineRule="auto"/>
        <w:ind w:firstLine="1440"/>
        <w:contextualSpacing/>
        <w:jc w:val="right"/>
        <w:rPr>
          <w:rFonts w:asciiTheme="majorHAnsi" w:hAnsiTheme="majorHAnsi" w:cs="Times New Roman"/>
          <w:szCs w:val="24"/>
        </w:rPr>
      </w:pPr>
      <w:r>
        <w:rPr>
          <w:rFonts w:asciiTheme="majorHAnsi" w:hAnsiTheme="majorHAnsi" w:cs="Times New Roman"/>
          <w:szCs w:val="24"/>
        </w:rPr>
        <w:t xml:space="preserve">4.1.1 </w:t>
      </w:r>
      <w:r w:rsidR="0079622E">
        <w:rPr>
          <w:rFonts w:asciiTheme="majorHAnsi" w:hAnsiTheme="majorHAnsi" w:cs="Times New Roman"/>
          <w:szCs w:val="24"/>
        </w:rPr>
        <w:t xml:space="preserve">Food Categorization </w:t>
      </w:r>
      <w:r>
        <w:rPr>
          <w:rFonts w:asciiTheme="majorHAnsi" w:hAnsiTheme="majorHAnsi" w:cs="Times New Roman"/>
          <w:szCs w:val="24"/>
        </w:rPr>
        <w:t xml:space="preserve">. . . . . . . . . . . . . . . . . . . . . . . . . . . . . . . . . . . . . </w:t>
      </w:r>
      <w:r w:rsidR="00A9498F">
        <w:rPr>
          <w:rFonts w:asciiTheme="majorHAnsi" w:hAnsiTheme="majorHAnsi" w:cs="Times New Roman"/>
          <w:szCs w:val="24"/>
        </w:rPr>
        <w:t>. . . . .</w:t>
      </w:r>
      <w:r w:rsidR="00487BDA">
        <w:rPr>
          <w:rFonts w:asciiTheme="majorHAnsi" w:hAnsiTheme="majorHAnsi" w:cs="Times New Roman"/>
          <w:szCs w:val="24"/>
        </w:rPr>
        <w:t xml:space="preserve"> </w:t>
      </w:r>
      <w:r w:rsidR="00A9498F">
        <w:rPr>
          <w:rFonts w:asciiTheme="majorHAnsi" w:hAnsiTheme="majorHAnsi" w:cs="Times New Roman"/>
          <w:szCs w:val="24"/>
        </w:rPr>
        <w:t>.</w:t>
      </w:r>
      <w:r w:rsidR="00122A12">
        <w:rPr>
          <w:rFonts w:asciiTheme="majorHAnsi" w:hAnsiTheme="majorHAnsi" w:cs="Times New Roman"/>
          <w:szCs w:val="24"/>
        </w:rPr>
        <w:t xml:space="preserve"> . . . . .  </w:t>
      </w:r>
      <w:r w:rsidR="00880279">
        <w:rPr>
          <w:rFonts w:asciiTheme="majorHAnsi" w:hAnsiTheme="majorHAnsi" w:cs="Times New Roman"/>
          <w:szCs w:val="24"/>
        </w:rPr>
        <w:fldChar w:fldCharType="begin"/>
      </w:r>
      <w:r>
        <w:rPr>
          <w:rFonts w:asciiTheme="majorHAnsi" w:hAnsiTheme="majorHAnsi" w:cs="Times New Roman"/>
          <w:szCs w:val="24"/>
        </w:rPr>
        <w:instrText xml:space="preserve"> PAGEREF _Ref300860570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27</w:t>
      </w:r>
      <w:r w:rsidR="00880279">
        <w:rPr>
          <w:rFonts w:asciiTheme="majorHAnsi" w:hAnsiTheme="majorHAnsi" w:cs="Times New Roman"/>
          <w:szCs w:val="24"/>
        </w:rPr>
        <w:fldChar w:fldCharType="end"/>
      </w:r>
    </w:p>
    <w:p w:rsidR="000515DC" w:rsidRDefault="00A9498F" w:rsidP="00122A12">
      <w:pPr>
        <w:spacing w:after="0" w:line="360" w:lineRule="auto"/>
        <w:ind w:firstLine="1440"/>
        <w:contextualSpacing/>
        <w:jc w:val="right"/>
        <w:rPr>
          <w:rFonts w:asciiTheme="majorHAnsi" w:hAnsiTheme="majorHAnsi" w:cs="Times New Roman"/>
          <w:szCs w:val="24"/>
        </w:rPr>
      </w:pPr>
      <w:r>
        <w:rPr>
          <w:rFonts w:asciiTheme="majorHAnsi" w:hAnsiTheme="majorHAnsi" w:cs="Times New Roman"/>
          <w:szCs w:val="24"/>
        </w:rPr>
        <w:t xml:space="preserve">4.1.2 Foods Tested . . . . . . . . . . . . . . . . . . . . . . . . . . . . . . . . . . . . . . . </w:t>
      </w:r>
      <w:r w:rsidR="00122A12">
        <w:rPr>
          <w:rFonts w:asciiTheme="majorHAnsi" w:hAnsiTheme="majorHAnsi" w:cs="Times New Roman"/>
          <w:szCs w:val="24"/>
        </w:rPr>
        <w:t xml:space="preserve">. . . . . . . . . . . . . . . </w:t>
      </w:r>
      <w:r>
        <w:rPr>
          <w:rFonts w:asciiTheme="majorHAnsi" w:hAnsiTheme="majorHAnsi" w:cs="Times New Roman"/>
          <w:szCs w:val="24"/>
        </w:rPr>
        <w:t xml:space="preserve">. </w:t>
      </w:r>
      <w:r w:rsidR="00880279">
        <w:rPr>
          <w:rFonts w:asciiTheme="majorHAnsi" w:hAnsiTheme="majorHAnsi" w:cs="Times New Roman"/>
          <w:szCs w:val="24"/>
        </w:rPr>
        <w:fldChar w:fldCharType="begin"/>
      </w:r>
      <w:r>
        <w:rPr>
          <w:rFonts w:asciiTheme="majorHAnsi" w:hAnsiTheme="majorHAnsi" w:cs="Times New Roman"/>
          <w:szCs w:val="24"/>
        </w:rPr>
        <w:instrText xml:space="preserve"> PAGEREF _Ref300919429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28</w:t>
      </w:r>
      <w:r w:rsidR="00880279">
        <w:rPr>
          <w:rFonts w:asciiTheme="majorHAnsi" w:hAnsiTheme="majorHAnsi" w:cs="Times New Roman"/>
          <w:szCs w:val="24"/>
        </w:rPr>
        <w:fldChar w:fldCharType="end"/>
      </w:r>
      <w:r w:rsidR="000515DC">
        <w:rPr>
          <w:rFonts w:asciiTheme="majorHAnsi" w:hAnsiTheme="majorHAnsi" w:cs="Times New Roman"/>
          <w:szCs w:val="24"/>
        </w:rPr>
        <w:t xml:space="preserve"> </w:t>
      </w:r>
    </w:p>
    <w:p w:rsidR="00E71C9D" w:rsidRDefault="000515DC" w:rsidP="0042365D">
      <w:pPr>
        <w:spacing w:after="0" w:line="360" w:lineRule="auto"/>
        <w:ind w:firstLine="720"/>
        <w:contextualSpacing/>
        <w:jc w:val="right"/>
        <w:rPr>
          <w:rFonts w:asciiTheme="majorHAnsi" w:hAnsiTheme="majorHAnsi" w:cs="Times New Roman"/>
          <w:szCs w:val="24"/>
        </w:rPr>
      </w:pPr>
      <w:r>
        <w:rPr>
          <w:rFonts w:asciiTheme="majorHAnsi" w:hAnsiTheme="majorHAnsi" w:cs="Times New Roman"/>
          <w:szCs w:val="24"/>
        </w:rPr>
        <w:t>4.2</w:t>
      </w:r>
      <w:r w:rsidR="002F3CAA">
        <w:rPr>
          <w:rFonts w:asciiTheme="majorHAnsi" w:hAnsiTheme="majorHAnsi" w:cs="Times New Roman"/>
          <w:szCs w:val="24"/>
        </w:rPr>
        <w:t>.</w:t>
      </w:r>
      <w:r>
        <w:rPr>
          <w:rFonts w:asciiTheme="majorHAnsi" w:hAnsiTheme="majorHAnsi" w:cs="Times New Roman"/>
          <w:szCs w:val="24"/>
        </w:rPr>
        <w:t xml:space="preserve"> Selection of Disposer Unit </w:t>
      </w:r>
      <w:r w:rsidR="005E0A14">
        <w:rPr>
          <w:rFonts w:asciiTheme="majorHAnsi" w:hAnsiTheme="majorHAnsi" w:cs="Times New Roman"/>
          <w:szCs w:val="24"/>
        </w:rPr>
        <w:t xml:space="preserve"> </w:t>
      </w:r>
      <w:r w:rsidR="00F63FB7">
        <w:rPr>
          <w:rFonts w:asciiTheme="majorHAnsi" w:hAnsiTheme="majorHAnsi" w:cs="Times New Roman"/>
          <w:szCs w:val="24"/>
        </w:rPr>
        <w:t xml:space="preserve"> </w:t>
      </w:r>
      <w:r w:rsidR="005E0A14">
        <w:rPr>
          <w:rFonts w:asciiTheme="majorHAnsi" w:hAnsiTheme="majorHAnsi" w:cs="Times New Roman"/>
          <w:szCs w:val="24"/>
        </w:rPr>
        <w:t>. .</w:t>
      </w:r>
      <w:r w:rsidR="000856CC">
        <w:rPr>
          <w:rFonts w:asciiTheme="majorHAnsi" w:hAnsiTheme="majorHAnsi" w:cs="Times New Roman"/>
          <w:szCs w:val="24"/>
        </w:rPr>
        <w:t xml:space="preserve"> </w:t>
      </w:r>
      <w:r>
        <w:rPr>
          <w:rFonts w:asciiTheme="majorHAnsi" w:hAnsiTheme="majorHAnsi" w:cs="Times New Roman"/>
          <w:szCs w:val="24"/>
        </w:rPr>
        <w:t>. . . . . . .</w:t>
      </w:r>
      <w:r w:rsidR="007554F9">
        <w:rPr>
          <w:rFonts w:asciiTheme="majorHAnsi" w:hAnsiTheme="majorHAnsi" w:cs="Times New Roman"/>
          <w:szCs w:val="24"/>
        </w:rPr>
        <w:t xml:space="preserve"> .</w:t>
      </w:r>
      <w:r w:rsidR="00E92585">
        <w:rPr>
          <w:rFonts w:asciiTheme="majorHAnsi" w:hAnsiTheme="majorHAnsi" w:cs="Times New Roman"/>
          <w:szCs w:val="24"/>
        </w:rPr>
        <w:t xml:space="preserve"> . . . . . . . . . . . . . .</w:t>
      </w:r>
      <w:r>
        <w:rPr>
          <w:rFonts w:asciiTheme="majorHAnsi" w:hAnsiTheme="majorHAnsi" w:cs="Times New Roman"/>
          <w:szCs w:val="24"/>
        </w:rPr>
        <w:t xml:space="preserve"> . </w:t>
      </w:r>
      <w:r w:rsidR="00E92585">
        <w:rPr>
          <w:rFonts w:asciiTheme="majorHAnsi" w:hAnsiTheme="majorHAnsi" w:cs="Times New Roman"/>
          <w:szCs w:val="24"/>
        </w:rPr>
        <w:t>.</w:t>
      </w:r>
      <w:r>
        <w:rPr>
          <w:rFonts w:asciiTheme="majorHAnsi" w:hAnsiTheme="majorHAnsi" w:cs="Times New Roman"/>
          <w:szCs w:val="24"/>
        </w:rPr>
        <w:t xml:space="preserve"> . . . . . . . . . . .</w:t>
      </w:r>
      <w:r w:rsidR="00E71C9D">
        <w:rPr>
          <w:rFonts w:asciiTheme="majorHAnsi" w:hAnsiTheme="majorHAnsi" w:cs="Times New Roman"/>
          <w:szCs w:val="24"/>
        </w:rPr>
        <w:t xml:space="preserve"> . . . . . . . . . . .</w:t>
      </w:r>
      <w:r w:rsidR="00A62EDB">
        <w:rPr>
          <w:rFonts w:asciiTheme="majorHAnsi" w:hAnsiTheme="majorHAnsi" w:cs="Times New Roman"/>
          <w:szCs w:val="24"/>
        </w:rPr>
        <w:t xml:space="preserve"> </w:t>
      </w:r>
      <w:r w:rsidR="00E71C9D">
        <w:rPr>
          <w:rFonts w:asciiTheme="majorHAnsi" w:hAnsiTheme="majorHAnsi" w:cs="Times New Roman"/>
          <w:szCs w:val="24"/>
        </w:rPr>
        <w:t xml:space="preserve">. </w:t>
      </w:r>
      <w:r w:rsidR="00122A12">
        <w:rPr>
          <w:rFonts w:asciiTheme="majorHAnsi" w:hAnsiTheme="majorHAnsi" w:cs="Times New Roman"/>
          <w:szCs w:val="24"/>
        </w:rPr>
        <w:t>.</w:t>
      </w:r>
      <w:r>
        <w:rPr>
          <w:rFonts w:asciiTheme="majorHAnsi" w:hAnsiTheme="majorHAnsi" w:cs="Times New Roman"/>
          <w:szCs w:val="24"/>
        </w:rPr>
        <w:t xml:space="preserve"> </w:t>
      </w:r>
      <w:r w:rsidR="00880279">
        <w:rPr>
          <w:rFonts w:asciiTheme="majorHAnsi" w:hAnsiTheme="majorHAnsi" w:cs="Times New Roman"/>
          <w:szCs w:val="24"/>
        </w:rPr>
        <w:fldChar w:fldCharType="begin"/>
      </w:r>
      <w:r w:rsidR="00EC2B68">
        <w:rPr>
          <w:rFonts w:asciiTheme="majorHAnsi" w:hAnsiTheme="majorHAnsi" w:cs="Times New Roman"/>
          <w:szCs w:val="24"/>
        </w:rPr>
        <w:instrText xml:space="preserve"> PAGEREF _Ref300578081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30</w:t>
      </w:r>
      <w:r w:rsidR="00880279">
        <w:rPr>
          <w:rFonts w:asciiTheme="majorHAnsi" w:hAnsiTheme="majorHAnsi" w:cs="Times New Roman"/>
          <w:szCs w:val="24"/>
        </w:rPr>
        <w:fldChar w:fldCharType="end"/>
      </w:r>
    </w:p>
    <w:p w:rsidR="000515DC" w:rsidRDefault="000515DC" w:rsidP="0042365D">
      <w:pPr>
        <w:spacing w:after="0" w:line="360" w:lineRule="auto"/>
        <w:ind w:firstLine="720"/>
        <w:contextualSpacing/>
        <w:jc w:val="right"/>
        <w:rPr>
          <w:rFonts w:asciiTheme="majorHAnsi" w:hAnsiTheme="majorHAnsi" w:cs="Times New Roman"/>
          <w:szCs w:val="24"/>
        </w:rPr>
      </w:pPr>
      <w:r>
        <w:rPr>
          <w:rFonts w:asciiTheme="majorHAnsi" w:hAnsiTheme="majorHAnsi" w:cs="Times New Roman"/>
          <w:szCs w:val="24"/>
        </w:rPr>
        <w:t>4.3</w:t>
      </w:r>
      <w:r w:rsidR="002F3CAA">
        <w:rPr>
          <w:rFonts w:asciiTheme="majorHAnsi" w:hAnsiTheme="majorHAnsi" w:cs="Times New Roman"/>
          <w:szCs w:val="24"/>
        </w:rPr>
        <w:t>.</w:t>
      </w:r>
      <w:r>
        <w:rPr>
          <w:rFonts w:asciiTheme="majorHAnsi" w:hAnsiTheme="majorHAnsi" w:cs="Times New Roman"/>
          <w:szCs w:val="24"/>
        </w:rPr>
        <w:t xml:space="preserve"> Design &amp; Construction of Disposer Test Unit</w:t>
      </w:r>
      <w:r w:rsidR="00DD6CC7">
        <w:rPr>
          <w:rFonts w:asciiTheme="majorHAnsi" w:hAnsiTheme="majorHAnsi" w:cs="Times New Roman"/>
          <w:szCs w:val="24"/>
        </w:rPr>
        <w:t xml:space="preserve"> </w:t>
      </w:r>
      <w:r w:rsidR="000856CC">
        <w:rPr>
          <w:rFonts w:asciiTheme="majorHAnsi" w:hAnsiTheme="majorHAnsi" w:cs="Times New Roman"/>
          <w:szCs w:val="24"/>
        </w:rPr>
        <w:t>.</w:t>
      </w:r>
      <w:r>
        <w:rPr>
          <w:rFonts w:asciiTheme="majorHAnsi" w:hAnsiTheme="majorHAnsi" w:cs="Times New Roman"/>
          <w:szCs w:val="24"/>
        </w:rPr>
        <w:t xml:space="preserve"> . . . . . . . . . . . . . . . . . . .</w:t>
      </w:r>
      <w:r w:rsidR="00DD6CC7">
        <w:rPr>
          <w:rFonts w:asciiTheme="majorHAnsi" w:hAnsiTheme="majorHAnsi" w:cs="Times New Roman"/>
          <w:szCs w:val="24"/>
        </w:rPr>
        <w:t xml:space="preserve"> </w:t>
      </w:r>
      <w:r>
        <w:rPr>
          <w:rFonts w:asciiTheme="majorHAnsi" w:hAnsiTheme="majorHAnsi" w:cs="Times New Roman"/>
          <w:szCs w:val="24"/>
        </w:rPr>
        <w:t xml:space="preserve">. . . . . . . </w:t>
      </w:r>
      <w:r w:rsidR="000856CC">
        <w:rPr>
          <w:rFonts w:asciiTheme="majorHAnsi" w:hAnsiTheme="majorHAnsi" w:cs="Times New Roman"/>
          <w:szCs w:val="24"/>
        </w:rPr>
        <w:t>. . . . .</w:t>
      </w:r>
      <w:r w:rsidR="00122A12">
        <w:rPr>
          <w:rFonts w:asciiTheme="majorHAnsi" w:hAnsiTheme="majorHAnsi" w:cs="Times New Roman"/>
          <w:szCs w:val="24"/>
        </w:rPr>
        <w:t xml:space="preserve"> .</w:t>
      </w:r>
      <w:r w:rsidR="00E71C9D">
        <w:rPr>
          <w:rFonts w:asciiTheme="majorHAnsi" w:hAnsiTheme="majorHAnsi" w:cs="Times New Roman"/>
          <w:szCs w:val="24"/>
        </w:rPr>
        <w:t xml:space="preserve"> </w:t>
      </w:r>
      <w:r w:rsidR="00880279">
        <w:rPr>
          <w:rFonts w:asciiTheme="majorHAnsi" w:hAnsiTheme="majorHAnsi" w:cs="Times New Roman"/>
          <w:szCs w:val="24"/>
        </w:rPr>
        <w:fldChar w:fldCharType="begin"/>
      </w:r>
      <w:r w:rsidR="00E71C9D">
        <w:rPr>
          <w:rFonts w:asciiTheme="majorHAnsi" w:hAnsiTheme="majorHAnsi" w:cs="Times New Roman"/>
          <w:szCs w:val="24"/>
        </w:rPr>
        <w:instrText xml:space="preserve"> PAGEREF _Ref300578127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30</w:t>
      </w:r>
      <w:r w:rsidR="00880279">
        <w:rPr>
          <w:rFonts w:asciiTheme="majorHAnsi" w:hAnsiTheme="majorHAnsi" w:cs="Times New Roman"/>
          <w:szCs w:val="24"/>
        </w:rPr>
        <w:fldChar w:fldCharType="end"/>
      </w:r>
      <w:r w:rsidR="000856CC">
        <w:rPr>
          <w:rFonts w:asciiTheme="majorHAnsi" w:hAnsiTheme="majorHAnsi" w:cs="Times New Roman"/>
          <w:szCs w:val="24"/>
        </w:rPr>
        <w:t xml:space="preserve"> </w:t>
      </w:r>
    </w:p>
    <w:p w:rsidR="00DD6CC7" w:rsidRDefault="00DD6CC7" w:rsidP="0042365D">
      <w:pPr>
        <w:spacing w:after="0" w:line="360" w:lineRule="auto"/>
        <w:ind w:firstLine="720"/>
        <w:contextualSpacing/>
        <w:jc w:val="right"/>
        <w:rPr>
          <w:rFonts w:asciiTheme="majorHAnsi" w:hAnsiTheme="majorHAnsi" w:cs="Times New Roman"/>
          <w:szCs w:val="24"/>
        </w:rPr>
      </w:pPr>
      <w:r>
        <w:rPr>
          <w:rFonts w:asciiTheme="majorHAnsi" w:hAnsiTheme="majorHAnsi" w:cs="Times New Roman"/>
          <w:szCs w:val="24"/>
        </w:rPr>
        <w:t>4.</w:t>
      </w:r>
      <w:r w:rsidR="00CC5C1A">
        <w:rPr>
          <w:rFonts w:asciiTheme="majorHAnsi" w:hAnsiTheme="majorHAnsi" w:cs="Times New Roman"/>
          <w:szCs w:val="24"/>
        </w:rPr>
        <w:t>4</w:t>
      </w:r>
      <w:r w:rsidR="002F3CAA">
        <w:rPr>
          <w:rFonts w:asciiTheme="majorHAnsi" w:hAnsiTheme="majorHAnsi" w:cs="Times New Roman"/>
          <w:szCs w:val="24"/>
        </w:rPr>
        <w:t>.</w:t>
      </w:r>
      <w:r>
        <w:rPr>
          <w:rFonts w:asciiTheme="majorHAnsi" w:hAnsiTheme="majorHAnsi" w:cs="Times New Roman"/>
          <w:szCs w:val="24"/>
        </w:rPr>
        <w:t xml:space="preserve"> Testing Procedure</w:t>
      </w:r>
      <w:r w:rsidR="000856CC">
        <w:rPr>
          <w:rFonts w:asciiTheme="majorHAnsi" w:hAnsiTheme="majorHAnsi" w:cs="Times New Roman"/>
          <w:szCs w:val="24"/>
        </w:rPr>
        <w:t xml:space="preserve"> </w:t>
      </w:r>
      <w:r>
        <w:rPr>
          <w:rFonts w:asciiTheme="majorHAnsi" w:hAnsiTheme="majorHAnsi" w:cs="Times New Roman"/>
          <w:szCs w:val="24"/>
        </w:rPr>
        <w:t xml:space="preserve"> . . . . . . . . . . . . . . . . . . . . . . . . . . . . . . . . . . . . . . . . . . . . </w:t>
      </w:r>
      <w:r w:rsidR="00E71C9D">
        <w:rPr>
          <w:rFonts w:asciiTheme="majorHAnsi" w:hAnsiTheme="majorHAnsi" w:cs="Times New Roman"/>
          <w:szCs w:val="24"/>
        </w:rPr>
        <w:t>. . . . . . . . . . . .</w:t>
      </w:r>
      <w:r w:rsidR="00122A12">
        <w:rPr>
          <w:rFonts w:asciiTheme="majorHAnsi" w:hAnsiTheme="majorHAnsi" w:cs="Times New Roman"/>
          <w:szCs w:val="24"/>
        </w:rPr>
        <w:t xml:space="preserve"> . .</w:t>
      </w:r>
      <w:r w:rsidR="00E71C9D">
        <w:rPr>
          <w:rFonts w:asciiTheme="majorHAnsi" w:hAnsiTheme="majorHAnsi" w:cs="Times New Roman"/>
          <w:szCs w:val="24"/>
        </w:rPr>
        <w:t xml:space="preserve"> </w:t>
      </w:r>
      <w:r w:rsidR="00880279">
        <w:rPr>
          <w:rFonts w:asciiTheme="majorHAnsi" w:hAnsiTheme="majorHAnsi" w:cs="Times New Roman"/>
          <w:szCs w:val="24"/>
        </w:rPr>
        <w:fldChar w:fldCharType="begin"/>
      </w:r>
      <w:r w:rsidR="00E71C9D">
        <w:rPr>
          <w:rFonts w:asciiTheme="majorHAnsi" w:hAnsiTheme="majorHAnsi" w:cs="Times New Roman"/>
          <w:szCs w:val="24"/>
        </w:rPr>
        <w:instrText xml:space="preserve"> PAGEREF _Ref300578141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31</w:t>
      </w:r>
      <w:r w:rsidR="00880279">
        <w:rPr>
          <w:rFonts w:asciiTheme="majorHAnsi" w:hAnsiTheme="majorHAnsi" w:cs="Times New Roman"/>
          <w:szCs w:val="24"/>
        </w:rPr>
        <w:fldChar w:fldCharType="end"/>
      </w:r>
      <w:r>
        <w:rPr>
          <w:rFonts w:asciiTheme="majorHAnsi" w:hAnsiTheme="majorHAnsi" w:cs="Times New Roman"/>
          <w:szCs w:val="24"/>
        </w:rPr>
        <w:t xml:space="preserve"> </w:t>
      </w:r>
    </w:p>
    <w:p w:rsidR="00544784" w:rsidRDefault="00544784"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4.</w:t>
      </w:r>
      <w:r w:rsidR="00CC5C1A">
        <w:rPr>
          <w:rFonts w:asciiTheme="majorHAnsi" w:hAnsiTheme="majorHAnsi" w:cs="URWPalladioL-Roma"/>
          <w:szCs w:val="24"/>
        </w:rPr>
        <w:t>4</w:t>
      </w:r>
      <w:r>
        <w:rPr>
          <w:rFonts w:asciiTheme="majorHAnsi" w:hAnsiTheme="majorHAnsi" w:cs="URWPalladioL-Roma"/>
          <w:szCs w:val="24"/>
        </w:rPr>
        <w:t>.1</w:t>
      </w:r>
      <w:r w:rsidR="002F3CAA">
        <w:rPr>
          <w:rFonts w:asciiTheme="majorHAnsi" w:hAnsiTheme="majorHAnsi" w:cs="URWPalladioL-Roma"/>
          <w:szCs w:val="24"/>
        </w:rPr>
        <w:t>.</w:t>
      </w:r>
      <w:r>
        <w:rPr>
          <w:rFonts w:asciiTheme="majorHAnsi" w:hAnsiTheme="majorHAnsi" w:cs="URWPalladioL-Roma"/>
          <w:szCs w:val="24"/>
        </w:rPr>
        <w:t xml:space="preserve"> C</w:t>
      </w:r>
      <w:r w:rsidR="000B1570">
        <w:rPr>
          <w:rFonts w:asciiTheme="majorHAnsi" w:hAnsiTheme="majorHAnsi" w:cs="URWPalladioL-Roma"/>
          <w:szCs w:val="24"/>
        </w:rPr>
        <w:t>OD</w:t>
      </w:r>
      <w:r w:rsidR="00B073D6">
        <w:rPr>
          <w:rFonts w:asciiTheme="majorHAnsi" w:hAnsiTheme="majorHAnsi" w:cs="URWPalladioL-Roma"/>
          <w:szCs w:val="24"/>
        </w:rPr>
        <w:t xml:space="preserve"> Testing</w:t>
      </w:r>
      <w:r w:rsidR="000B1570">
        <w:rPr>
          <w:rFonts w:asciiTheme="majorHAnsi" w:hAnsiTheme="majorHAnsi" w:cs="URWPalladioL-Roma"/>
          <w:szCs w:val="24"/>
        </w:rPr>
        <w:t xml:space="preserve"> </w:t>
      </w:r>
      <w:r>
        <w:rPr>
          <w:rFonts w:asciiTheme="majorHAnsi" w:hAnsiTheme="majorHAnsi" w:cs="URWPalladioL-Roma"/>
          <w:szCs w:val="24"/>
        </w:rPr>
        <w:t xml:space="preserve"> . . . . . . . . . . . . . . . . . . . . . . . . . . . . . . . . . . . . . . . . . . . . . . . . . . </w:t>
      </w:r>
      <w:r w:rsidR="00B073D6">
        <w:rPr>
          <w:rFonts w:asciiTheme="majorHAnsi" w:hAnsiTheme="majorHAnsi" w:cs="URWPalladioL-Roma"/>
          <w:szCs w:val="24"/>
        </w:rPr>
        <w:t>. . .</w:t>
      </w:r>
      <w:r w:rsidR="00721599">
        <w:rPr>
          <w:rFonts w:asciiTheme="majorHAnsi" w:hAnsiTheme="majorHAnsi" w:cs="URWPalladioL-Roma"/>
          <w:szCs w:val="24"/>
        </w:rPr>
        <w:t xml:space="preserve"> </w:t>
      </w:r>
      <w:r w:rsidR="00122A12">
        <w:rPr>
          <w:rFonts w:asciiTheme="majorHAnsi" w:hAnsiTheme="majorHAnsi" w:cs="URWPalladioL-Roma"/>
          <w:szCs w:val="24"/>
        </w:rPr>
        <w:t xml:space="preserve">. .  </w:t>
      </w:r>
      <w:r w:rsidR="00880279">
        <w:rPr>
          <w:rFonts w:asciiTheme="majorHAnsi" w:hAnsiTheme="majorHAnsi" w:cs="URWPalladioL-Roma"/>
          <w:szCs w:val="24"/>
        </w:rPr>
        <w:fldChar w:fldCharType="begin"/>
      </w:r>
      <w:r w:rsidR="00E71C9D">
        <w:rPr>
          <w:rFonts w:asciiTheme="majorHAnsi" w:hAnsiTheme="majorHAnsi" w:cs="URWPalladioL-Roma"/>
          <w:szCs w:val="24"/>
        </w:rPr>
        <w:instrText xml:space="preserve"> PAGEREF _Ref300578190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31</w:t>
      </w:r>
      <w:r w:rsidR="00880279">
        <w:rPr>
          <w:rFonts w:asciiTheme="majorHAnsi" w:hAnsiTheme="majorHAnsi" w:cs="URWPalladioL-Roma"/>
          <w:szCs w:val="24"/>
        </w:rPr>
        <w:fldChar w:fldCharType="end"/>
      </w:r>
      <w:r w:rsidR="000B1570">
        <w:rPr>
          <w:rFonts w:asciiTheme="majorHAnsi" w:hAnsiTheme="majorHAnsi" w:cs="URWPalladioL-Roma"/>
          <w:szCs w:val="24"/>
        </w:rPr>
        <w:t xml:space="preserve"> </w:t>
      </w:r>
    </w:p>
    <w:p w:rsidR="000B1570" w:rsidRDefault="00544784"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4.</w:t>
      </w:r>
      <w:r w:rsidR="00CC5C1A">
        <w:rPr>
          <w:rFonts w:asciiTheme="majorHAnsi" w:hAnsiTheme="majorHAnsi" w:cs="URWPalladioL-Roma"/>
          <w:szCs w:val="24"/>
        </w:rPr>
        <w:t>4</w:t>
      </w:r>
      <w:r w:rsidR="000B1570">
        <w:rPr>
          <w:rFonts w:asciiTheme="majorHAnsi" w:hAnsiTheme="majorHAnsi" w:cs="URWPalladioL-Roma"/>
          <w:szCs w:val="24"/>
        </w:rPr>
        <w:t>.2</w:t>
      </w:r>
      <w:r w:rsidR="002F3CAA">
        <w:rPr>
          <w:rFonts w:asciiTheme="majorHAnsi" w:hAnsiTheme="majorHAnsi" w:cs="URWPalladioL-Roma"/>
          <w:szCs w:val="24"/>
        </w:rPr>
        <w:t>.</w:t>
      </w:r>
      <w:r w:rsidR="00B6007C">
        <w:rPr>
          <w:rFonts w:asciiTheme="majorHAnsi" w:hAnsiTheme="majorHAnsi" w:cs="URWPalladioL-Roma"/>
          <w:szCs w:val="24"/>
        </w:rPr>
        <w:t xml:space="preserve"> Nitrate</w:t>
      </w:r>
      <w:r w:rsidR="00B073D6">
        <w:rPr>
          <w:rFonts w:asciiTheme="majorHAnsi" w:hAnsiTheme="majorHAnsi" w:cs="URWPalladioL-Roma"/>
          <w:szCs w:val="24"/>
        </w:rPr>
        <w:t xml:space="preserve"> Testing </w:t>
      </w:r>
      <w:r>
        <w:rPr>
          <w:rFonts w:asciiTheme="majorHAnsi" w:hAnsiTheme="majorHAnsi" w:cs="URWPalladioL-Roma"/>
          <w:szCs w:val="24"/>
        </w:rPr>
        <w:t xml:space="preserve">. . . . . . . . . . . . . . . . . . . . . . . . . . . . . . . . . . . . . . . . . . . . . . . . </w:t>
      </w:r>
      <w:r w:rsidR="00B6007C">
        <w:rPr>
          <w:rFonts w:asciiTheme="majorHAnsi" w:hAnsiTheme="majorHAnsi" w:cs="URWPalladioL-Roma"/>
          <w:szCs w:val="24"/>
        </w:rPr>
        <w:t xml:space="preserve">. . . </w:t>
      </w:r>
      <w:r w:rsidR="00122A12">
        <w:rPr>
          <w:rFonts w:asciiTheme="majorHAnsi" w:hAnsiTheme="majorHAnsi" w:cs="URWPalladioL-Roma"/>
          <w:szCs w:val="24"/>
        </w:rPr>
        <w:t xml:space="preserve">. . </w:t>
      </w:r>
      <w:r w:rsidR="00880279">
        <w:rPr>
          <w:rFonts w:asciiTheme="majorHAnsi" w:hAnsiTheme="majorHAnsi" w:cs="URWPalladioL-Roma"/>
          <w:szCs w:val="24"/>
        </w:rPr>
        <w:fldChar w:fldCharType="begin"/>
      </w:r>
      <w:r w:rsidR="00B6007C">
        <w:rPr>
          <w:rFonts w:asciiTheme="majorHAnsi" w:hAnsiTheme="majorHAnsi" w:cs="URWPalladioL-Roma"/>
          <w:szCs w:val="24"/>
        </w:rPr>
        <w:instrText xml:space="preserve"> PAGEREF _Ref300578821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32</w:t>
      </w:r>
      <w:r w:rsidR="00880279">
        <w:rPr>
          <w:rFonts w:asciiTheme="majorHAnsi" w:hAnsiTheme="majorHAnsi" w:cs="URWPalladioL-Roma"/>
          <w:szCs w:val="24"/>
        </w:rPr>
        <w:fldChar w:fldCharType="end"/>
      </w:r>
      <w:r w:rsidR="00B6007C">
        <w:rPr>
          <w:rFonts w:asciiTheme="majorHAnsi" w:hAnsiTheme="majorHAnsi" w:cs="URWPalladioL-Roma"/>
          <w:szCs w:val="24"/>
        </w:rPr>
        <w:t xml:space="preserve"> </w:t>
      </w:r>
    </w:p>
    <w:p w:rsidR="00544784" w:rsidRPr="00544784" w:rsidRDefault="000B1570" w:rsidP="0042365D">
      <w:pPr>
        <w:spacing w:line="360" w:lineRule="auto"/>
        <w:ind w:firstLine="1440"/>
        <w:contextualSpacing/>
        <w:jc w:val="right"/>
        <w:rPr>
          <w:rFonts w:asciiTheme="majorHAnsi" w:hAnsiTheme="majorHAnsi" w:cs="URWPalladioL-Roma"/>
          <w:szCs w:val="24"/>
        </w:rPr>
      </w:pPr>
      <w:r>
        <w:rPr>
          <w:rFonts w:asciiTheme="majorHAnsi" w:hAnsiTheme="majorHAnsi" w:cs="URWPalladioL-Roma"/>
          <w:szCs w:val="24"/>
        </w:rPr>
        <w:t>4.</w:t>
      </w:r>
      <w:r w:rsidR="00CC5C1A">
        <w:rPr>
          <w:rFonts w:asciiTheme="majorHAnsi" w:hAnsiTheme="majorHAnsi" w:cs="URWPalladioL-Roma"/>
          <w:szCs w:val="24"/>
        </w:rPr>
        <w:t>4</w:t>
      </w:r>
      <w:r>
        <w:rPr>
          <w:rFonts w:asciiTheme="majorHAnsi" w:hAnsiTheme="majorHAnsi" w:cs="URWPalladioL-Roma"/>
          <w:szCs w:val="24"/>
        </w:rPr>
        <w:t>.3</w:t>
      </w:r>
      <w:r w:rsidR="002F3CAA">
        <w:rPr>
          <w:rFonts w:asciiTheme="majorHAnsi" w:hAnsiTheme="majorHAnsi" w:cs="URWPalladioL-Roma"/>
          <w:szCs w:val="24"/>
        </w:rPr>
        <w:t>.</w:t>
      </w:r>
      <w:r w:rsidRPr="000B1570">
        <w:rPr>
          <w:rFonts w:asciiTheme="majorHAnsi" w:hAnsiTheme="majorHAnsi" w:cs="URWPalladioL-Roma"/>
          <w:szCs w:val="24"/>
        </w:rPr>
        <w:t xml:space="preserve"> </w:t>
      </w:r>
      <w:r>
        <w:rPr>
          <w:rFonts w:asciiTheme="majorHAnsi" w:hAnsiTheme="majorHAnsi" w:cs="URWPalladioL-Roma"/>
          <w:szCs w:val="24"/>
        </w:rPr>
        <w:t>Phosphorous</w:t>
      </w:r>
      <w:r w:rsidR="00B073D6">
        <w:rPr>
          <w:rFonts w:asciiTheme="majorHAnsi" w:hAnsiTheme="majorHAnsi" w:cs="URWPalladioL-Roma"/>
          <w:szCs w:val="24"/>
        </w:rPr>
        <w:t xml:space="preserve"> Testing  . . . . . . . .</w:t>
      </w:r>
      <w:r>
        <w:rPr>
          <w:rFonts w:asciiTheme="majorHAnsi" w:hAnsiTheme="majorHAnsi" w:cs="URWPalladioL-Roma"/>
          <w:szCs w:val="24"/>
        </w:rPr>
        <w:t xml:space="preserve"> . . . . . . . . . . . . . . . . . . . . . . . . </w:t>
      </w:r>
      <w:r w:rsidR="00721599">
        <w:rPr>
          <w:rFonts w:asciiTheme="majorHAnsi" w:hAnsiTheme="majorHAnsi" w:cs="URWPalladioL-Roma"/>
          <w:szCs w:val="24"/>
        </w:rPr>
        <w:t xml:space="preserve">. . . . . . . . . . . . </w:t>
      </w:r>
      <w:r w:rsidR="00B6007C">
        <w:rPr>
          <w:rFonts w:asciiTheme="majorHAnsi" w:hAnsiTheme="majorHAnsi" w:cs="URWPalladioL-Roma"/>
          <w:szCs w:val="24"/>
        </w:rPr>
        <w:t xml:space="preserve">.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sidR="00B6007C">
        <w:rPr>
          <w:rFonts w:asciiTheme="majorHAnsi" w:hAnsiTheme="majorHAnsi" w:cs="URWPalladioL-Roma"/>
          <w:szCs w:val="24"/>
        </w:rPr>
        <w:instrText xml:space="preserve"> PAGEREF _Ref300578840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33</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DD6CC7" w:rsidRDefault="00DD6CC7" w:rsidP="0042365D">
      <w:pPr>
        <w:spacing w:after="0" w:line="360" w:lineRule="auto"/>
        <w:ind w:left="360" w:hanging="360"/>
        <w:contextualSpacing/>
        <w:jc w:val="right"/>
        <w:rPr>
          <w:rFonts w:asciiTheme="majorHAnsi" w:hAnsiTheme="majorHAnsi" w:cs="Times New Roman"/>
          <w:szCs w:val="24"/>
        </w:rPr>
      </w:pPr>
      <w:r>
        <w:rPr>
          <w:rFonts w:asciiTheme="majorHAnsi" w:hAnsiTheme="majorHAnsi" w:cs="Times New Roman"/>
          <w:szCs w:val="24"/>
        </w:rPr>
        <w:t>5</w:t>
      </w:r>
      <w:r w:rsidR="002F3CAA">
        <w:rPr>
          <w:rFonts w:asciiTheme="majorHAnsi" w:hAnsiTheme="majorHAnsi" w:cs="Times New Roman"/>
          <w:szCs w:val="24"/>
        </w:rPr>
        <w:t>.</w:t>
      </w:r>
      <w:r>
        <w:rPr>
          <w:rFonts w:asciiTheme="majorHAnsi" w:hAnsiTheme="majorHAnsi" w:cs="Times New Roman"/>
          <w:szCs w:val="24"/>
        </w:rPr>
        <w:tab/>
        <w:t>RESULTS</w:t>
      </w:r>
      <w:r w:rsidR="009B6D10">
        <w:rPr>
          <w:rFonts w:asciiTheme="majorHAnsi" w:hAnsiTheme="majorHAnsi" w:cs="Times New Roman"/>
          <w:szCs w:val="24"/>
        </w:rPr>
        <w:t xml:space="preserve"> &amp; DISCUSSION</w:t>
      </w:r>
      <w:r w:rsidR="00A229A0">
        <w:rPr>
          <w:rFonts w:asciiTheme="majorHAnsi" w:hAnsiTheme="majorHAnsi" w:cs="Times New Roman"/>
          <w:szCs w:val="24"/>
        </w:rPr>
        <w:t xml:space="preserve"> </w:t>
      </w:r>
      <w:r w:rsidR="00195F9A">
        <w:rPr>
          <w:rFonts w:asciiTheme="majorHAnsi" w:hAnsiTheme="majorHAnsi" w:cs="Times New Roman"/>
          <w:szCs w:val="24"/>
        </w:rPr>
        <w:t xml:space="preserve"> </w:t>
      </w:r>
      <w:r w:rsidR="00A229A0">
        <w:rPr>
          <w:rFonts w:asciiTheme="majorHAnsi" w:hAnsiTheme="majorHAnsi" w:cs="Times New Roman"/>
          <w:szCs w:val="24"/>
        </w:rPr>
        <w:t>. . . . . . . . . . . . . . . . . . . . . . . . . . .</w:t>
      </w:r>
      <w:r>
        <w:rPr>
          <w:rFonts w:asciiTheme="majorHAnsi" w:hAnsiTheme="majorHAnsi" w:cs="Times New Roman"/>
          <w:szCs w:val="24"/>
        </w:rPr>
        <w:t xml:space="preserve"> . . . . . . . . . . . . . . . . . . . . </w:t>
      </w:r>
      <w:r w:rsidR="0031557F">
        <w:rPr>
          <w:rFonts w:asciiTheme="majorHAnsi" w:hAnsiTheme="majorHAnsi" w:cs="Times New Roman"/>
          <w:szCs w:val="24"/>
        </w:rPr>
        <w:t xml:space="preserve">. . . . . . . . . . . </w:t>
      </w:r>
      <w:r w:rsidR="00122A12">
        <w:rPr>
          <w:rFonts w:asciiTheme="majorHAnsi" w:hAnsiTheme="majorHAnsi" w:cs="Times New Roman"/>
          <w:szCs w:val="24"/>
        </w:rPr>
        <w:t xml:space="preserve">. </w:t>
      </w:r>
      <w:r w:rsidR="00880279">
        <w:rPr>
          <w:rFonts w:asciiTheme="majorHAnsi" w:hAnsiTheme="majorHAnsi" w:cs="Times New Roman"/>
          <w:szCs w:val="24"/>
        </w:rPr>
        <w:fldChar w:fldCharType="begin"/>
      </w:r>
      <w:r w:rsidR="00EC2B68">
        <w:rPr>
          <w:rFonts w:asciiTheme="majorHAnsi" w:hAnsiTheme="majorHAnsi" w:cs="Times New Roman"/>
          <w:szCs w:val="24"/>
        </w:rPr>
        <w:instrText xml:space="preserve"> PAGEREF _Ref300578040 \h </w:instrText>
      </w:r>
      <w:r w:rsidR="00880279">
        <w:rPr>
          <w:rFonts w:asciiTheme="majorHAnsi" w:hAnsiTheme="majorHAnsi" w:cs="Times New Roman"/>
          <w:szCs w:val="24"/>
        </w:rPr>
      </w:r>
      <w:r w:rsidR="00880279">
        <w:rPr>
          <w:rFonts w:asciiTheme="majorHAnsi" w:hAnsiTheme="majorHAnsi" w:cs="Times New Roman"/>
          <w:szCs w:val="24"/>
        </w:rPr>
        <w:fldChar w:fldCharType="separate"/>
      </w:r>
      <w:r w:rsidR="000C073F">
        <w:rPr>
          <w:rFonts w:asciiTheme="majorHAnsi" w:hAnsiTheme="majorHAnsi" w:cs="Times New Roman"/>
          <w:noProof/>
          <w:szCs w:val="24"/>
        </w:rPr>
        <w:t>33</w:t>
      </w:r>
      <w:r w:rsidR="00880279">
        <w:rPr>
          <w:rFonts w:asciiTheme="majorHAnsi" w:hAnsiTheme="majorHAnsi" w:cs="Times New Roman"/>
          <w:szCs w:val="24"/>
        </w:rPr>
        <w:fldChar w:fldCharType="end"/>
      </w:r>
    </w:p>
    <w:p w:rsidR="003313A1" w:rsidRDefault="003313A1" w:rsidP="0042365D">
      <w:pPr>
        <w:spacing w:line="360" w:lineRule="auto"/>
        <w:ind w:firstLine="720"/>
        <w:contextualSpacing/>
        <w:jc w:val="right"/>
        <w:rPr>
          <w:rFonts w:asciiTheme="majorHAnsi" w:hAnsiTheme="majorHAnsi" w:cs="URWPalladioL-Roma"/>
          <w:szCs w:val="24"/>
        </w:rPr>
      </w:pPr>
      <w:r>
        <w:rPr>
          <w:rFonts w:asciiTheme="majorHAnsi" w:hAnsiTheme="majorHAnsi" w:cs="Times New Roman"/>
          <w:szCs w:val="24"/>
        </w:rPr>
        <w:t>5</w:t>
      </w:r>
      <w:r w:rsidRPr="00000BC9">
        <w:rPr>
          <w:rFonts w:asciiTheme="majorHAnsi" w:hAnsiTheme="majorHAnsi" w:cs="Times New Roman"/>
          <w:szCs w:val="24"/>
        </w:rPr>
        <w:t>.</w:t>
      </w:r>
      <w:r>
        <w:rPr>
          <w:rFonts w:asciiTheme="majorHAnsi" w:hAnsiTheme="majorHAnsi" w:cs="Times New Roman"/>
          <w:szCs w:val="24"/>
        </w:rPr>
        <w:t>1</w:t>
      </w:r>
      <w:r w:rsidR="002F3CAA">
        <w:rPr>
          <w:rFonts w:asciiTheme="majorHAnsi" w:hAnsiTheme="majorHAnsi" w:cs="Times New Roman"/>
          <w:szCs w:val="24"/>
        </w:rPr>
        <w:t>.</w:t>
      </w:r>
      <w:r w:rsidRPr="00000BC9">
        <w:rPr>
          <w:rFonts w:asciiTheme="majorHAnsi" w:hAnsiTheme="majorHAnsi" w:cs="Times New Roman"/>
          <w:szCs w:val="24"/>
        </w:rPr>
        <w:t xml:space="preserve"> </w:t>
      </w:r>
      <w:r>
        <w:rPr>
          <w:rFonts w:asciiTheme="majorHAnsi" w:hAnsiTheme="majorHAnsi" w:cs="Times New Roman"/>
          <w:szCs w:val="24"/>
        </w:rPr>
        <w:t>C</w:t>
      </w:r>
      <w:r w:rsidR="00B6007C">
        <w:rPr>
          <w:rFonts w:asciiTheme="majorHAnsi" w:hAnsiTheme="majorHAnsi" w:cs="Times New Roman"/>
          <w:szCs w:val="24"/>
        </w:rPr>
        <w:t>OD</w:t>
      </w:r>
      <w:r>
        <w:rPr>
          <w:rFonts w:asciiTheme="majorHAnsi" w:hAnsiTheme="majorHAnsi" w:cs="Times New Roman"/>
          <w:szCs w:val="24"/>
        </w:rPr>
        <w:t xml:space="preserve"> . . . . . . . . . . . . . . . . . . . . . . . . . . . . . . . . . . </w:t>
      </w:r>
      <w:r>
        <w:rPr>
          <w:rFonts w:asciiTheme="majorHAnsi" w:hAnsiTheme="majorHAnsi" w:cs="URWPalladioL-Roma"/>
          <w:szCs w:val="24"/>
        </w:rPr>
        <w:t>. . . .</w:t>
      </w:r>
      <w:r w:rsidRPr="00000BC9">
        <w:rPr>
          <w:rFonts w:asciiTheme="majorHAnsi" w:hAnsiTheme="majorHAnsi" w:cs="URWPalladioL-Roma"/>
          <w:szCs w:val="24"/>
        </w:rPr>
        <w:t xml:space="preserve"> . . . . . . . . . . . . . . . . . . . . . .</w:t>
      </w:r>
      <w:r w:rsidRPr="00000BC9">
        <w:rPr>
          <w:rFonts w:asciiTheme="majorHAnsi" w:hAnsiTheme="majorHAnsi" w:cs="Times New Roman"/>
          <w:szCs w:val="24"/>
        </w:rPr>
        <w:t xml:space="preserve"> </w:t>
      </w:r>
      <w:r>
        <w:rPr>
          <w:rFonts w:asciiTheme="majorHAnsi" w:hAnsiTheme="majorHAnsi" w:cs="URWPalladioL-Roma"/>
          <w:szCs w:val="24"/>
        </w:rPr>
        <w:t xml:space="preserve">. . . . . . . . . . . . </w:t>
      </w:r>
      <w:r w:rsidR="00122A12">
        <w:rPr>
          <w:rFonts w:asciiTheme="majorHAnsi" w:hAnsiTheme="majorHAnsi" w:cs="URWPalladioL-Roma"/>
          <w:szCs w:val="24"/>
        </w:rPr>
        <w:t xml:space="preserve">. </w:t>
      </w:r>
      <w:r w:rsidR="00880279">
        <w:rPr>
          <w:rFonts w:asciiTheme="majorHAnsi" w:hAnsiTheme="majorHAnsi" w:cs="URWPalladioL-Roma"/>
          <w:szCs w:val="24"/>
        </w:rPr>
        <w:fldChar w:fldCharType="begin"/>
      </w:r>
      <w:r w:rsidR="00B6007C">
        <w:rPr>
          <w:rFonts w:asciiTheme="majorHAnsi" w:hAnsiTheme="majorHAnsi" w:cs="URWPalladioL-Roma"/>
          <w:szCs w:val="24"/>
        </w:rPr>
        <w:instrText xml:space="preserve"> PAGEREF _Ref300578854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35</w:t>
      </w:r>
      <w:r w:rsidR="00880279">
        <w:rPr>
          <w:rFonts w:asciiTheme="majorHAnsi" w:hAnsiTheme="majorHAnsi" w:cs="URWPalladioL-Roma"/>
          <w:szCs w:val="24"/>
        </w:rPr>
        <w:fldChar w:fldCharType="end"/>
      </w:r>
    </w:p>
    <w:p w:rsidR="003313A1" w:rsidRDefault="003313A1" w:rsidP="0042365D">
      <w:pPr>
        <w:spacing w:line="360" w:lineRule="auto"/>
        <w:ind w:firstLine="720"/>
        <w:contextualSpacing/>
        <w:jc w:val="right"/>
        <w:rPr>
          <w:rFonts w:asciiTheme="majorHAnsi" w:hAnsiTheme="majorHAnsi" w:cs="URWPalladioL-Roma"/>
          <w:szCs w:val="24"/>
        </w:rPr>
      </w:pPr>
      <w:r>
        <w:rPr>
          <w:rFonts w:asciiTheme="majorHAnsi" w:hAnsiTheme="majorHAnsi" w:cs="Times New Roman"/>
          <w:szCs w:val="24"/>
        </w:rPr>
        <w:t>5</w:t>
      </w:r>
      <w:r w:rsidRPr="00000BC9">
        <w:rPr>
          <w:rFonts w:asciiTheme="majorHAnsi" w:hAnsiTheme="majorHAnsi" w:cs="Times New Roman"/>
          <w:szCs w:val="24"/>
        </w:rPr>
        <w:t>.</w:t>
      </w:r>
      <w:r>
        <w:rPr>
          <w:rFonts w:asciiTheme="majorHAnsi" w:hAnsiTheme="majorHAnsi" w:cs="Times New Roman"/>
          <w:szCs w:val="24"/>
        </w:rPr>
        <w:t>2</w:t>
      </w:r>
      <w:r w:rsidR="002F3CAA">
        <w:rPr>
          <w:rFonts w:asciiTheme="majorHAnsi" w:hAnsiTheme="majorHAnsi" w:cs="Times New Roman"/>
          <w:szCs w:val="24"/>
        </w:rPr>
        <w:t>.</w:t>
      </w:r>
      <w:r w:rsidRPr="00000BC9">
        <w:rPr>
          <w:rFonts w:asciiTheme="majorHAnsi" w:hAnsiTheme="majorHAnsi" w:cs="Times New Roman"/>
          <w:szCs w:val="24"/>
        </w:rPr>
        <w:t xml:space="preserve"> </w:t>
      </w:r>
      <w:r w:rsidR="00B6007C">
        <w:rPr>
          <w:rFonts w:asciiTheme="majorHAnsi" w:hAnsiTheme="majorHAnsi" w:cs="Times New Roman"/>
          <w:szCs w:val="24"/>
        </w:rPr>
        <w:t>Nitrate</w:t>
      </w:r>
      <w:r>
        <w:rPr>
          <w:rFonts w:asciiTheme="majorHAnsi" w:hAnsiTheme="majorHAnsi" w:cs="Times New Roman"/>
          <w:szCs w:val="24"/>
        </w:rPr>
        <w:t xml:space="preserve"> . . . . . . . . . . . . . . . . . . . . . . . . . . . . . . . . . . </w:t>
      </w:r>
      <w:r>
        <w:rPr>
          <w:rFonts w:asciiTheme="majorHAnsi" w:hAnsiTheme="majorHAnsi" w:cs="URWPalladioL-Roma"/>
          <w:szCs w:val="24"/>
        </w:rPr>
        <w:t>. . . .</w:t>
      </w:r>
      <w:r w:rsidRPr="00000BC9">
        <w:rPr>
          <w:rFonts w:asciiTheme="majorHAnsi" w:hAnsiTheme="majorHAnsi" w:cs="URWPalladioL-Roma"/>
          <w:szCs w:val="24"/>
        </w:rPr>
        <w:t xml:space="preserve"> . . . . . . . . . . . . . . . . . . . . . .</w:t>
      </w:r>
      <w:r w:rsidRPr="00000BC9">
        <w:rPr>
          <w:rFonts w:asciiTheme="majorHAnsi" w:hAnsiTheme="majorHAnsi" w:cs="Times New Roman"/>
          <w:szCs w:val="24"/>
        </w:rPr>
        <w:t xml:space="preserve"> </w:t>
      </w:r>
      <w:r>
        <w:rPr>
          <w:rFonts w:asciiTheme="majorHAnsi" w:hAnsiTheme="majorHAnsi" w:cs="URWPalladioL-Roma"/>
          <w:szCs w:val="24"/>
        </w:rPr>
        <w:t xml:space="preserve">. . . . . . . . </w:t>
      </w:r>
      <w:r w:rsidR="00122A12">
        <w:rPr>
          <w:rFonts w:asciiTheme="majorHAnsi" w:hAnsiTheme="majorHAnsi" w:cs="URWPalladioL-Roma"/>
          <w:szCs w:val="24"/>
        </w:rPr>
        <w:t xml:space="preserve">. . </w:t>
      </w:r>
      <w:r w:rsidR="00880279">
        <w:rPr>
          <w:rFonts w:asciiTheme="majorHAnsi" w:hAnsiTheme="majorHAnsi" w:cs="URWPalladioL-Roma"/>
          <w:szCs w:val="24"/>
        </w:rPr>
        <w:fldChar w:fldCharType="begin"/>
      </w:r>
      <w:r w:rsidR="00B6007C">
        <w:rPr>
          <w:rFonts w:asciiTheme="majorHAnsi" w:hAnsiTheme="majorHAnsi" w:cs="URWPalladioL-Roma"/>
          <w:szCs w:val="24"/>
        </w:rPr>
        <w:instrText xml:space="preserve"> PAGEREF _Ref300578876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37</w:t>
      </w:r>
      <w:r w:rsidR="00880279">
        <w:rPr>
          <w:rFonts w:asciiTheme="majorHAnsi" w:hAnsiTheme="majorHAnsi" w:cs="URWPalladioL-Roma"/>
          <w:szCs w:val="24"/>
        </w:rPr>
        <w:fldChar w:fldCharType="end"/>
      </w:r>
      <w:r>
        <w:rPr>
          <w:rFonts w:asciiTheme="majorHAnsi" w:hAnsiTheme="majorHAnsi" w:cs="URWPalladioL-Roma"/>
          <w:szCs w:val="24"/>
        </w:rPr>
        <w:t xml:space="preserve"> </w:t>
      </w:r>
    </w:p>
    <w:p w:rsidR="003313A1" w:rsidRPr="003313A1" w:rsidRDefault="003313A1" w:rsidP="0042365D">
      <w:pPr>
        <w:spacing w:line="360" w:lineRule="auto"/>
        <w:ind w:firstLine="720"/>
        <w:contextualSpacing/>
        <w:jc w:val="right"/>
        <w:rPr>
          <w:rFonts w:asciiTheme="majorHAnsi" w:hAnsiTheme="majorHAnsi" w:cs="URWPalladioL-Roma"/>
          <w:szCs w:val="24"/>
        </w:rPr>
      </w:pPr>
      <w:r>
        <w:rPr>
          <w:rFonts w:asciiTheme="majorHAnsi" w:hAnsiTheme="majorHAnsi" w:cs="Times New Roman"/>
          <w:szCs w:val="24"/>
        </w:rPr>
        <w:t>5</w:t>
      </w:r>
      <w:r w:rsidRPr="00000BC9">
        <w:rPr>
          <w:rFonts w:asciiTheme="majorHAnsi" w:hAnsiTheme="majorHAnsi" w:cs="Times New Roman"/>
          <w:szCs w:val="24"/>
        </w:rPr>
        <w:t>.</w:t>
      </w:r>
      <w:r>
        <w:rPr>
          <w:rFonts w:asciiTheme="majorHAnsi" w:hAnsiTheme="majorHAnsi" w:cs="Times New Roman"/>
          <w:szCs w:val="24"/>
        </w:rPr>
        <w:t>3</w:t>
      </w:r>
      <w:r w:rsidR="002F3CAA">
        <w:rPr>
          <w:rFonts w:asciiTheme="majorHAnsi" w:hAnsiTheme="majorHAnsi" w:cs="Times New Roman"/>
          <w:szCs w:val="24"/>
        </w:rPr>
        <w:t>.</w:t>
      </w:r>
      <w:r w:rsidRPr="00000BC9">
        <w:rPr>
          <w:rFonts w:asciiTheme="majorHAnsi" w:hAnsiTheme="majorHAnsi" w:cs="Times New Roman"/>
          <w:szCs w:val="24"/>
        </w:rPr>
        <w:t xml:space="preserve"> </w:t>
      </w:r>
      <w:r w:rsidR="00B6007C">
        <w:rPr>
          <w:rFonts w:asciiTheme="majorHAnsi" w:hAnsiTheme="majorHAnsi" w:cs="Times New Roman"/>
          <w:szCs w:val="24"/>
        </w:rPr>
        <w:t>Phosphorous</w:t>
      </w:r>
      <w:r>
        <w:rPr>
          <w:rFonts w:asciiTheme="majorHAnsi" w:hAnsiTheme="majorHAnsi" w:cs="Times New Roman"/>
          <w:szCs w:val="24"/>
        </w:rPr>
        <w:t xml:space="preserve"> . . . . . . . . . . . . . . . . . . . . . . . . . . . . . . . . . . </w:t>
      </w:r>
      <w:r>
        <w:rPr>
          <w:rFonts w:asciiTheme="majorHAnsi" w:hAnsiTheme="majorHAnsi" w:cs="URWPalladioL-Roma"/>
          <w:szCs w:val="24"/>
        </w:rPr>
        <w:t>. . . .</w:t>
      </w:r>
      <w:r w:rsidRPr="00000BC9">
        <w:rPr>
          <w:rFonts w:asciiTheme="majorHAnsi" w:hAnsiTheme="majorHAnsi" w:cs="URWPalladioL-Roma"/>
          <w:szCs w:val="24"/>
        </w:rPr>
        <w:t xml:space="preserve"> . . . . . . . . . . . . . . . . . . . . . .</w:t>
      </w:r>
      <w:r w:rsidRPr="00000BC9">
        <w:rPr>
          <w:rFonts w:asciiTheme="majorHAnsi" w:hAnsiTheme="majorHAnsi" w:cs="Times New Roman"/>
          <w:szCs w:val="24"/>
        </w:rPr>
        <w:t xml:space="preserve"> </w:t>
      </w:r>
      <w:r w:rsidR="00B6007C">
        <w:rPr>
          <w:rFonts w:asciiTheme="majorHAnsi" w:hAnsiTheme="majorHAnsi" w:cs="URWPalladioL-Roma"/>
          <w:szCs w:val="24"/>
        </w:rPr>
        <w:t>. .</w:t>
      </w:r>
      <w:r w:rsidR="00721599">
        <w:rPr>
          <w:rFonts w:asciiTheme="majorHAnsi" w:hAnsiTheme="majorHAnsi" w:cs="URWPalladioL-Roma"/>
          <w:szCs w:val="24"/>
        </w:rPr>
        <w:t xml:space="preserve"> </w:t>
      </w:r>
      <w:r w:rsidR="00B6007C">
        <w:rPr>
          <w:rFonts w:asciiTheme="majorHAnsi" w:hAnsiTheme="majorHAnsi" w:cs="URWPalladioL-Roma"/>
          <w:szCs w:val="24"/>
        </w:rPr>
        <w:t>.</w:t>
      </w:r>
      <w:r w:rsidR="00122A12">
        <w:rPr>
          <w:rFonts w:asciiTheme="majorHAnsi" w:hAnsiTheme="majorHAnsi" w:cs="URWPalladioL-Roma"/>
          <w:szCs w:val="24"/>
        </w:rPr>
        <w:t xml:space="preserve"> .</w:t>
      </w:r>
      <w:r w:rsidR="00B6007C">
        <w:rPr>
          <w:rFonts w:asciiTheme="majorHAnsi" w:hAnsiTheme="majorHAnsi" w:cs="URWPalladioL-Roma"/>
          <w:szCs w:val="24"/>
        </w:rPr>
        <w:t xml:space="preserve"> </w:t>
      </w:r>
      <w:r w:rsidR="00880279">
        <w:rPr>
          <w:rFonts w:asciiTheme="majorHAnsi" w:hAnsiTheme="majorHAnsi" w:cs="URWPalladioL-Roma"/>
          <w:szCs w:val="24"/>
        </w:rPr>
        <w:fldChar w:fldCharType="begin"/>
      </w:r>
      <w:r w:rsidR="00B6007C">
        <w:rPr>
          <w:rFonts w:asciiTheme="majorHAnsi" w:hAnsiTheme="majorHAnsi" w:cs="URWPalladioL-Roma"/>
          <w:szCs w:val="24"/>
        </w:rPr>
        <w:instrText xml:space="preserve"> PAGEREF _Ref300578893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39</w:t>
      </w:r>
      <w:r w:rsidR="00880279">
        <w:rPr>
          <w:rFonts w:asciiTheme="majorHAnsi" w:hAnsiTheme="majorHAnsi" w:cs="URWPalladioL-Roma"/>
          <w:szCs w:val="24"/>
        </w:rPr>
        <w:fldChar w:fldCharType="end"/>
      </w:r>
    </w:p>
    <w:p w:rsidR="00DD6CC7" w:rsidRPr="00DD6CC7" w:rsidRDefault="009B6D10" w:rsidP="0042365D">
      <w:pPr>
        <w:spacing w:after="0" w:line="360" w:lineRule="auto"/>
        <w:ind w:left="360" w:hanging="360"/>
        <w:contextualSpacing/>
        <w:jc w:val="right"/>
        <w:rPr>
          <w:rFonts w:asciiTheme="majorHAnsi" w:hAnsiTheme="majorHAnsi" w:cs="URWPalladioL-Roma"/>
          <w:szCs w:val="24"/>
        </w:rPr>
      </w:pPr>
      <w:r>
        <w:rPr>
          <w:rFonts w:asciiTheme="majorHAnsi" w:hAnsiTheme="majorHAnsi" w:cs="Times New Roman"/>
          <w:szCs w:val="24"/>
        </w:rPr>
        <w:t>6</w:t>
      </w:r>
      <w:r w:rsidR="002F3CAA">
        <w:rPr>
          <w:rFonts w:asciiTheme="majorHAnsi" w:hAnsiTheme="majorHAnsi" w:cs="Times New Roman"/>
          <w:szCs w:val="24"/>
        </w:rPr>
        <w:t>.</w:t>
      </w:r>
      <w:r w:rsidR="00DD6CC7">
        <w:rPr>
          <w:rFonts w:asciiTheme="majorHAnsi" w:hAnsiTheme="majorHAnsi" w:cs="Times New Roman"/>
          <w:szCs w:val="24"/>
        </w:rPr>
        <w:tab/>
        <w:t xml:space="preserve">CONCLUSIONS  </w:t>
      </w:r>
      <w:r w:rsidR="00DD6CC7">
        <w:rPr>
          <w:rFonts w:asciiTheme="majorHAnsi" w:hAnsiTheme="majorHAnsi" w:cs="URWPalladioL-Roma"/>
          <w:szCs w:val="24"/>
        </w:rPr>
        <w:t xml:space="preserve"> . . . . . . . . . . . . . . . . . . . . . . . . . . . . . . . . . . . . . . . . . . . . . . . . . . . . . . . . </w:t>
      </w:r>
      <w:r w:rsidR="0031557F">
        <w:rPr>
          <w:rFonts w:asciiTheme="majorHAnsi" w:hAnsiTheme="majorHAnsi" w:cs="URWPalladioL-Roma"/>
          <w:szCs w:val="24"/>
        </w:rPr>
        <w:t>. . . . . . . . . . . .</w:t>
      </w:r>
      <w:r w:rsidR="00721599">
        <w:rPr>
          <w:rFonts w:asciiTheme="majorHAnsi" w:hAnsiTheme="majorHAnsi" w:cs="URWPalladioL-Roma"/>
          <w:szCs w:val="24"/>
        </w:rPr>
        <w:t xml:space="preserve"> </w:t>
      </w:r>
      <w:r w:rsidR="0031557F">
        <w:rPr>
          <w:rFonts w:asciiTheme="majorHAnsi" w:hAnsiTheme="majorHAnsi" w:cs="URWPalladioL-Roma"/>
          <w:szCs w:val="24"/>
        </w:rPr>
        <w:t xml:space="preserve">. </w:t>
      </w:r>
      <w:r w:rsidR="00880279">
        <w:rPr>
          <w:rFonts w:asciiTheme="majorHAnsi" w:hAnsiTheme="majorHAnsi" w:cs="URWPalladioL-Roma"/>
          <w:szCs w:val="24"/>
        </w:rPr>
        <w:fldChar w:fldCharType="begin"/>
      </w:r>
      <w:r w:rsidR="0031557F">
        <w:rPr>
          <w:rFonts w:asciiTheme="majorHAnsi" w:hAnsiTheme="majorHAnsi" w:cs="URWPalladioL-Roma"/>
          <w:szCs w:val="24"/>
        </w:rPr>
        <w:instrText xml:space="preserve"> PAGEREF _Ref300571533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45</w:t>
      </w:r>
      <w:r w:rsidR="00880279">
        <w:rPr>
          <w:rFonts w:asciiTheme="majorHAnsi" w:hAnsiTheme="majorHAnsi" w:cs="URWPalladioL-Roma"/>
          <w:szCs w:val="24"/>
        </w:rPr>
        <w:fldChar w:fldCharType="end"/>
      </w:r>
    </w:p>
    <w:p w:rsidR="000515DC" w:rsidRPr="00DD6CC7" w:rsidRDefault="00D96E99" w:rsidP="0042365D">
      <w:pPr>
        <w:spacing w:after="0" w:line="360" w:lineRule="auto"/>
        <w:ind w:left="360" w:hanging="360"/>
        <w:contextualSpacing/>
        <w:jc w:val="right"/>
        <w:rPr>
          <w:rFonts w:asciiTheme="majorHAnsi" w:hAnsiTheme="majorHAnsi" w:cs="URWPalladioL-Roma"/>
          <w:szCs w:val="24"/>
        </w:rPr>
      </w:pPr>
      <w:r>
        <w:rPr>
          <w:rFonts w:asciiTheme="majorHAnsi" w:hAnsiTheme="majorHAnsi" w:cs="Times New Roman"/>
          <w:szCs w:val="24"/>
        </w:rPr>
        <w:t>7</w:t>
      </w:r>
      <w:r w:rsidR="002F3CAA">
        <w:rPr>
          <w:rFonts w:asciiTheme="majorHAnsi" w:hAnsiTheme="majorHAnsi" w:cs="Times New Roman"/>
          <w:szCs w:val="24"/>
        </w:rPr>
        <w:t>.</w:t>
      </w:r>
      <w:r w:rsidR="00382B4B">
        <w:rPr>
          <w:rFonts w:asciiTheme="majorHAnsi" w:hAnsiTheme="majorHAnsi" w:cs="Times New Roman"/>
          <w:szCs w:val="24"/>
        </w:rPr>
        <w:tab/>
      </w:r>
      <w:r w:rsidR="00580EBC">
        <w:rPr>
          <w:rFonts w:asciiTheme="majorHAnsi" w:hAnsiTheme="majorHAnsi" w:cs="Times New Roman"/>
          <w:szCs w:val="24"/>
        </w:rPr>
        <w:t xml:space="preserve">REFERENCES </w:t>
      </w:r>
      <w:r w:rsidR="00F63FB7">
        <w:rPr>
          <w:rFonts w:asciiTheme="majorHAnsi" w:hAnsiTheme="majorHAnsi" w:cs="Times New Roman"/>
          <w:szCs w:val="24"/>
        </w:rPr>
        <w:t xml:space="preserve"> .</w:t>
      </w:r>
      <w:r w:rsidR="000515DC">
        <w:rPr>
          <w:rFonts w:asciiTheme="majorHAnsi" w:hAnsiTheme="majorHAnsi" w:cs="Times New Roman"/>
          <w:szCs w:val="24"/>
        </w:rPr>
        <w:t xml:space="preserve"> </w:t>
      </w:r>
      <w:r w:rsidR="00382B4B">
        <w:rPr>
          <w:rFonts w:asciiTheme="majorHAnsi" w:hAnsiTheme="majorHAnsi" w:cs="Times New Roman"/>
          <w:szCs w:val="24"/>
        </w:rPr>
        <w:t xml:space="preserve">. . . . . . . . . . . . . </w:t>
      </w:r>
      <w:r w:rsidR="00C23F54" w:rsidRPr="00000BC9">
        <w:rPr>
          <w:rFonts w:asciiTheme="majorHAnsi" w:hAnsiTheme="majorHAnsi" w:cs="URWPalladioL-Roma"/>
          <w:szCs w:val="24"/>
        </w:rPr>
        <w:t>. . . . . . . . . . . . . . . . . . . . . . . . . . . . . . . . . . . . . . . . . . . . . .</w:t>
      </w:r>
      <w:r w:rsidR="00721599">
        <w:rPr>
          <w:rFonts w:asciiTheme="majorHAnsi" w:hAnsiTheme="majorHAnsi" w:cs="URWPalladioL-Roma"/>
          <w:szCs w:val="24"/>
        </w:rPr>
        <w:t xml:space="preserve"> . . . . . . . . . </w:t>
      </w:r>
      <w:r w:rsidR="0031557F">
        <w:rPr>
          <w:rFonts w:asciiTheme="majorHAnsi" w:hAnsiTheme="majorHAnsi" w:cs="URWPalladioL-Roma"/>
          <w:szCs w:val="24"/>
        </w:rPr>
        <w:t>.</w:t>
      </w:r>
      <w:r w:rsidR="00721599">
        <w:rPr>
          <w:rFonts w:asciiTheme="majorHAnsi" w:hAnsiTheme="majorHAnsi" w:cs="URWPalladioL-Roma"/>
          <w:szCs w:val="24"/>
        </w:rPr>
        <w:t xml:space="preserve"> </w:t>
      </w:r>
      <w:r w:rsidR="00580EBC">
        <w:rPr>
          <w:rFonts w:asciiTheme="majorHAnsi" w:hAnsiTheme="majorHAnsi" w:cs="URWPalladioL-Roma"/>
          <w:szCs w:val="24"/>
        </w:rPr>
        <w:t xml:space="preserve"> </w:t>
      </w:r>
      <w:r w:rsidR="00880279">
        <w:rPr>
          <w:rFonts w:asciiTheme="majorHAnsi" w:hAnsiTheme="majorHAnsi" w:cs="URWPalladioL-Roma"/>
          <w:szCs w:val="24"/>
        </w:rPr>
        <w:fldChar w:fldCharType="begin"/>
      </w:r>
      <w:r w:rsidR="0031557F">
        <w:rPr>
          <w:rFonts w:asciiTheme="majorHAnsi" w:hAnsiTheme="majorHAnsi" w:cs="URWPalladioL-Roma"/>
          <w:szCs w:val="24"/>
        </w:rPr>
        <w:instrText xml:space="preserve"> PAGEREF _Ref300571546 \h </w:instrText>
      </w:r>
      <w:r w:rsidR="00880279">
        <w:rPr>
          <w:rFonts w:asciiTheme="majorHAnsi" w:hAnsiTheme="majorHAnsi" w:cs="URWPalladioL-Roma"/>
          <w:szCs w:val="24"/>
        </w:rPr>
      </w:r>
      <w:r w:rsidR="00880279">
        <w:rPr>
          <w:rFonts w:asciiTheme="majorHAnsi" w:hAnsiTheme="majorHAnsi" w:cs="URWPalladioL-Roma"/>
          <w:szCs w:val="24"/>
        </w:rPr>
        <w:fldChar w:fldCharType="separate"/>
      </w:r>
      <w:r w:rsidR="000C073F">
        <w:rPr>
          <w:rFonts w:asciiTheme="majorHAnsi" w:hAnsiTheme="majorHAnsi" w:cs="URWPalladioL-Roma"/>
          <w:noProof/>
          <w:szCs w:val="24"/>
        </w:rPr>
        <w:t>48</w:t>
      </w:r>
      <w:r w:rsidR="00880279">
        <w:rPr>
          <w:rFonts w:asciiTheme="majorHAnsi" w:hAnsiTheme="majorHAnsi" w:cs="URWPalladioL-Roma"/>
          <w:szCs w:val="24"/>
        </w:rPr>
        <w:fldChar w:fldCharType="end"/>
      </w:r>
    </w:p>
    <w:p w:rsidR="00815C3E" w:rsidRPr="00483949" w:rsidRDefault="00815C3E" w:rsidP="0042365D">
      <w:pPr>
        <w:spacing w:after="0" w:line="360" w:lineRule="auto"/>
        <w:ind w:left="360" w:hanging="360"/>
        <w:contextualSpacing/>
        <w:jc w:val="right"/>
        <w:rPr>
          <w:rFonts w:asciiTheme="majorHAnsi" w:hAnsiTheme="majorHAnsi" w:cs="URWPalladioL-Roma"/>
          <w:szCs w:val="24"/>
        </w:rPr>
      </w:pPr>
    </w:p>
    <w:p w:rsidR="00BA4778" w:rsidRDefault="00BA4778" w:rsidP="00BA4778"/>
    <w:p w:rsidR="00BA4778" w:rsidRDefault="00BA4778" w:rsidP="00BA4778"/>
    <w:p w:rsidR="00325E49" w:rsidRDefault="00325E49">
      <w:pPr>
        <w:rPr>
          <w:rFonts w:asciiTheme="majorHAnsi" w:eastAsiaTheme="majorEastAsia" w:hAnsiTheme="majorHAnsi" w:cstheme="majorBidi"/>
          <w:b/>
          <w:bCs/>
          <w:color w:val="77933C"/>
          <w:sz w:val="28"/>
          <w:szCs w:val="28"/>
        </w:rPr>
      </w:pPr>
      <w:bookmarkStart w:id="1" w:name="_Ref295327554"/>
      <w:bookmarkStart w:id="2" w:name="_Ref295248239"/>
      <w:r>
        <w:br w:type="page"/>
      </w:r>
    </w:p>
    <w:p w:rsidR="002546A2" w:rsidRDefault="00325E49" w:rsidP="00325E49">
      <w:pPr>
        <w:pStyle w:val="Heading1"/>
        <w:jc w:val="center"/>
      </w:pPr>
      <w:r>
        <w:lastRenderedPageBreak/>
        <w:t>ACKNOWLED</w:t>
      </w:r>
      <w:r w:rsidR="002546A2" w:rsidRPr="00944BF9">
        <w:t>G</w:t>
      </w:r>
      <w:r>
        <w:t>E</w:t>
      </w:r>
      <w:r w:rsidR="002546A2" w:rsidRPr="00944BF9">
        <w:t>MENTS</w:t>
      </w:r>
      <w:bookmarkEnd w:id="1"/>
    </w:p>
    <w:p w:rsidR="00325E49" w:rsidRDefault="00325E49" w:rsidP="002546A2">
      <w:pPr>
        <w:spacing w:line="360" w:lineRule="auto"/>
        <w:contextualSpacing/>
      </w:pPr>
    </w:p>
    <w:p w:rsidR="009C76C6" w:rsidRDefault="00585C8A" w:rsidP="002546A2">
      <w:pPr>
        <w:spacing w:line="360" w:lineRule="auto"/>
        <w:contextualSpacing/>
      </w:pPr>
      <w:r>
        <w:t>I would l</w:t>
      </w:r>
      <w:r w:rsidR="00C91CDB">
        <w:t>ike to thank Professor Jae</w:t>
      </w:r>
      <w:r>
        <w:t xml:space="preserve"> Park and Hiroko Yoshida for offering inspiration and continued support throughout this project.</w:t>
      </w:r>
      <w:r w:rsidR="00C91CDB">
        <w:t xml:space="preserve"> </w:t>
      </w:r>
      <w:r w:rsidR="00325E49">
        <w:t xml:space="preserve">ACKNOWLEDGEMENT ACKNOWLEDGMENT </w:t>
      </w:r>
    </w:p>
    <w:p w:rsidR="009C76C6" w:rsidRDefault="00DC6B02" w:rsidP="002546A2">
      <w:pPr>
        <w:spacing w:line="360" w:lineRule="auto"/>
      </w:pPr>
      <w:r>
        <w:t xml:space="preserve">I also extend my gratitude to </w:t>
      </w:r>
      <w:r w:rsidR="0042365D">
        <w:t>Chelsea Rowe</w:t>
      </w:r>
      <w:r w:rsidR="00B22B57">
        <w:t xml:space="preserve">, </w:t>
      </w:r>
      <w:proofErr w:type="spellStart"/>
      <w:r w:rsidR="00B22B57">
        <w:t>Lyndsey</w:t>
      </w:r>
      <w:proofErr w:type="spellEnd"/>
      <w:r w:rsidR="00B22B57">
        <w:t xml:space="preserve"> </w:t>
      </w:r>
      <w:proofErr w:type="spellStart"/>
      <w:r w:rsidR="00B22B57">
        <w:t>Thruman</w:t>
      </w:r>
      <w:proofErr w:type="spellEnd"/>
      <w:r w:rsidR="00B22B57">
        <w:t xml:space="preserve">, and Jack </w:t>
      </w:r>
      <w:proofErr w:type="spellStart"/>
      <w:r w:rsidR="00B22B57">
        <w:t>Shumann</w:t>
      </w:r>
      <w:proofErr w:type="spellEnd"/>
      <w:r w:rsidR="00B22B57">
        <w:t xml:space="preserve"> for</w:t>
      </w:r>
      <w:r w:rsidR="0042365D">
        <w:t xml:space="preserve"> assistance with laboratory </w:t>
      </w:r>
      <w:r w:rsidR="00B22B57">
        <w:t>proceedings</w:t>
      </w:r>
      <w:r w:rsidR="0042365D">
        <w:t xml:space="preserve">. </w:t>
      </w:r>
      <w:r>
        <w:t>It wasn’t always fun, but you</w:t>
      </w:r>
      <w:r w:rsidR="00B22B57">
        <w:t xml:space="preserve"> were always there to lend a helping hand. </w:t>
      </w:r>
    </w:p>
    <w:p w:rsidR="002546A2" w:rsidRDefault="009C76C6" w:rsidP="002546A2">
      <w:pPr>
        <w:spacing w:line="360" w:lineRule="auto"/>
      </w:pPr>
      <w:r>
        <w:t xml:space="preserve">Lastly, I would like to thank </w:t>
      </w:r>
      <w:r w:rsidR="00DC6B02">
        <w:t xml:space="preserve">all of </w:t>
      </w:r>
      <w:r>
        <w:t>my friends</w:t>
      </w:r>
      <w:r w:rsidR="00DC6B02">
        <w:t xml:space="preserve"> and family</w:t>
      </w:r>
      <w:r>
        <w:t xml:space="preserve"> for their generous, approximately 40 gram</w:t>
      </w:r>
      <w:r w:rsidR="00DC6B02">
        <w:t xml:space="preserve"> by weight</w:t>
      </w:r>
      <w:r>
        <w:t xml:space="preserve">, food donations to this project. I appreciate you opening your refrigerators and cupboards to further my education and the environmental sciences.  </w:t>
      </w:r>
    </w:p>
    <w:p w:rsidR="003F002F" w:rsidRPr="003F002F" w:rsidRDefault="003F002F" w:rsidP="003F002F"/>
    <w:p w:rsidR="002546A2" w:rsidRDefault="002546A2" w:rsidP="002546A2"/>
    <w:p w:rsidR="002546A2" w:rsidRDefault="002546A2" w:rsidP="002546A2"/>
    <w:p w:rsidR="00325E49" w:rsidRDefault="00325E49" w:rsidP="002546A2">
      <w:r>
        <w:br/>
      </w:r>
    </w:p>
    <w:p w:rsidR="002546A2" w:rsidRDefault="00FE59BF" w:rsidP="00FE59BF">
      <w:pPr>
        <w:tabs>
          <w:tab w:val="left" w:pos="6623"/>
        </w:tabs>
      </w:pPr>
      <w:r>
        <w:tab/>
      </w:r>
    </w:p>
    <w:p w:rsidR="002546A2" w:rsidRDefault="002546A2" w:rsidP="002546A2"/>
    <w:p w:rsidR="002546A2" w:rsidRDefault="002546A2" w:rsidP="002546A2"/>
    <w:p w:rsidR="002546A2" w:rsidRDefault="002546A2" w:rsidP="002546A2"/>
    <w:p w:rsidR="002546A2" w:rsidRDefault="002546A2" w:rsidP="002546A2"/>
    <w:p w:rsidR="002546A2" w:rsidRDefault="002546A2" w:rsidP="002546A2"/>
    <w:p w:rsidR="002546A2" w:rsidRDefault="002546A2" w:rsidP="002546A2"/>
    <w:p w:rsidR="002546A2" w:rsidRDefault="002546A2" w:rsidP="002546A2"/>
    <w:p w:rsidR="002546A2" w:rsidRDefault="002546A2" w:rsidP="002546A2"/>
    <w:p w:rsidR="0019221C" w:rsidRDefault="0019221C">
      <w:pPr>
        <w:rPr>
          <w:rFonts w:asciiTheme="majorHAnsi" w:eastAsiaTheme="majorEastAsia" w:hAnsiTheme="majorHAnsi" w:cstheme="majorBidi"/>
          <w:b/>
          <w:bCs/>
          <w:color w:val="77933C"/>
          <w:sz w:val="28"/>
          <w:szCs w:val="28"/>
        </w:rPr>
      </w:pPr>
      <w:bookmarkStart w:id="3" w:name="_Ref295833671"/>
    </w:p>
    <w:p w:rsidR="00B8337C" w:rsidRPr="0046373D" w:rsidRDefault="00B8337C" w:rsidP="0046373D">
      <w:pPr>
        <w:pStyle w:val="Heading1"/>
        <w:spacing w:after="120" w:line="360" w:lineRule="auto"/>
        <w:jc w:val="center"/>
      </w:pPr>
      <w:r>
        <w:lastRenderedPageBreak/>
        <w:t>LIST OF FIGURES</w:t>
      </w:r>
      <w:bookmarkEnd w:id="2"/>
      <w:bookmarkEnd w:id="3"/>
    </w:p>
    <w:p w:rsidR="00B73123" w:rsidRPr="00A22FAF" w:rsidRDefault="00B8337C" w:rsidP="00262D33">
      <w:pPr>
        <w:jc w:val="right"/>
        <w:rPr>
          <w:u w:val="single"/>
        </w:rPr>
      </w:pPr>
      <w:r w:rsidRPr="007D29BF">
        <w:rPr>
          <w:b/>
          <w:u w:val="single"/>
        </w:rPr>
        <w:t>F</w:t>
      </w:r>
      <w:r w:rsidR="00325E49">
        <w:rPr>
          <w:b/>
          <w:u w:val="single"/>
        </w:rPr>
        <w:t>IGURE</w:t>
      </w:r>
      <w:r>
        <w:rPr>
          <w:b/>
          <w:u w:val="single"/>
        </w:rPr>
        <w:t xml:space="preserve">                                               </w:t>
      </w:r>
      <w:r w:rsidR="00262D33">
        <w:rPr>
          <w:b/>
          <w:u w:val="single"/>
        </w:rPr>
        <w:t xml:space="preserve">    </w:t>
      </w:r>
      <w:r>
        <w:rPr>
          <w:b/>
          <w:u w:val="single"/>
        </w:rPr>
        <w:t xml:space="preserve">                                                                 </w:t>
      </w:r>
      <w:r w:rsidR="00325E49">
        <w:rPr>
          <w:b/>
          <w:u w:val="single"/>
        </w:rPr>
        <w:t xml:space="preserve">                               </w:t>
      </w:r>
      <w:r>
        <w:rPr>
          <w:b/>
          <w:u w:val="single"/>
        </w:rPr>
        <w:t xml:space="preserve"> </w:t>
      </w:r>
      <w:r w:rsidR="00B73123">
        <w:rPr>
          <w:b/>
          <w:u w:val="single"/>
        </w:rPr>
        <w:t>P</w:t>
      </w:r>
      <w:r w:rsidR="00325E49">
        <w:rPr>
          <w:b/>
          <w:u w:val="single"/>
        </w:rPr>
        <w:t>AGE</w:t>
      </w:r>
      <w:r w:rsidR="00B73123">
        <w:rPr>
          <w:b/>
          <w:u w:val="single"/>
        </w:rPr>
        <w:t xml:space="preserve"> </w:t>
      </w:r>
      <w:r w:rsidR="00B73123" w:rsidRPr="00A22FAF">
        <w:rPr>
          <w:sz w:val="22"/>
        </w:rPr>
        <w:t>1.1: MSW Materials Recovered &amp; Generation from 1960 - 2009 (US EPA) . . . . . . . . . . . . . . . . . . . . . . . . . . 1</w:t>
      </w:r>
    </w:p>
    <w:p w:rsidR="00B73123" w:rsidRPr="00A22FAF" w:rsidRDefault="00B73123" w:rsidP="00262D33">
      <w:pPr>
        <w:pStyle w:val="Caption"/>
        <w:jc w:val="right"/>
        <w:rPr>
          <w:b w:val="0"/>
          <w:color w:val="auto"/>
          <w:sz w:val="22"/>
          <w:szCs w:val="22"/>
        </w:rPr>
      </w:pPr>
      <w:r w:rsidRPr="00A22FAF">
        <w:rPr>
          <w:b w:val="0"/>
          <w:color w:val="auto"/>
          <w:sz w:val="22"/>
          <w:szCs w:val="22"/>
        </w:rPr>
        <w:t>1.2: MSW Handling from 1960 - 2009 (US EPA 2009)</w:t>
      </w:r>
      <w:r w:rsidR="00262D33" w:rsidRPr="00A22FAF">
        <w:rPr>
          <w:b w:val="0"/>
          <w:color w:val="auto"/>
          <w:sz w:val="22"/>
          <w:szCs w:val="22"/>
        </w:rPr>
        <w:t xml:space="preserve"> </w:t>
      </w:r>
      <w:r w:rsidRPr="00A22FAF">
        <w:rPr>
          <w:b w:val="0"/>
          <w:color w:val="auto"/>
          <w:sz w:val="22"/>
          <w:szCs w:val="22"/>
        </w:rPr>
        <w:t xml:space="preserve"> . . . . . . . . . . . . . . . . . . . . . . . . . . . . . . . . . . . . . . . . . .  4</w:t>
      </w:r>
    </w:p>
    <w:p w:rsidR="00262D33" w:rsidRPr="00A22FAF" w:rsidRDefault="00262D33" w:rsidP="00262D33">
      <w:pPr>
        <w:pStyle w:val="Caption"/>
        <w:jc w:val="right"/>
        <w:rPr>
          <w:b w:val="0"/>
          <w:color w:val="auto"/>
          <w:sz w:val="22"/>
          <w:szCs w:val="22"/>
        </w:rPr>
      </w:pPr>
      <w:r w:rsidRPr="00A22FAF">
        <w:rPr>
          <w:b w:val="0"/>
          <w:color w:val="auto"/>
          <w:sz w:val="22"/>
          <w:szCs w:val="22"/>
        </w:rPr>
        <w:t>2.1: Total Annual MSW Generation by Weight (US EPA 2009) . . . . . . . . . . . . . . . . . . . . . . . . . . . . . . . . . . . . 6</w:t>
      </w:r>
    </w:p>
    <w:p w:rsidR="00262D33" w:rsidRPr="00A22FAF" w:rsidRDefault="00262D33" w:rsidP="00262D33">
      <w:pPr>
        <w:jc w:val="right"/>
        <w:rPr>
          <w:sz w:val="22"/>
        </w:rPr>
      </w:pPr>
      <w:r w:rsidRPr="00A22FAF">
        <w:rPr>
          <w:sz w:val="22"/>
        </w:rPr>
        <w:t>2.2: Breakdown of Percent by Weight for Madison, WI MSW Sort (Yoshida 2010) . . . . . . . . . . . . . . . . . . . 9</w:t>
      </w:r>
    </w:p>
    <w:p w:rsidR="00262D33" w:rsidRPr="00A22FAF" w:rsidRDefault="00262D33" w:rsidP="00262D33">
      <w:pPr>
        <w:pStyle w:val="Caption"/>
        <w:jc w:val="right"/>
        <w:rPr>
          <w:b w:val="0"/>
          <w:color w:val="auto"/>
          <w:sz w:val="22"/>
          <w:szCs w:val="22"/>
        </w:rPr>
      </w:pPr>
      <w:r w:rsidRPr="00A22FAF">
        <w:rPr>
          <w:b w:val="0"/>
          <w:color w:val="auto"/>
          <w:sz w:val="22"/>
          <w:szCs w:val="22"/>
        </w:rPr>
        <w:t xml:space="preserve">3.1: Landfill Methane Balance (Smith 1997) . . . . . . . . . . . . . . . . . . . . . . . . . . . . . . . . . . . . . . . . . . . . . . . . .  12 </w:t>
      </w:r>
    </w:p>
    <w:p w:rsidR="00262D33" w:rsidRPr="00A22FAF" w:rsidRDefault="00262D33" w:rsidP="00262D33">
      <w:pPr>
        <w:pStyle w:val="Caption"/>
        <w:jc w:val="right"/>
        <w:rPr>
          <w:b w:val="0"/>
          <w:color w:val="auto"/>
          <w:sz w:val="22"/>
          <w:szCs w:val="22"/>
        </w:rPr>
      </w:pPr>
      <w:r w:rsidRPr="00A22FAF">
        <w:rPr>
          <w:b w:val="0"/>
          <w:color w:val="auto"/>
          <w:sz w:val="22"/>
          <w:szCs w:val="22"/>
        </w:rPr>
        <w:t>3.2: Waste Composition at Dane County Landfill (Yoshida 2010) . . . . . . . . . . . . . . . . . . . . . . . . . . . . . . . .  15</w:t>
      </w:r>
    </w:p>
    <w:p w:rsidR="00262D33" w:rsidRPr="00A22FAF" w:rsidRDefault="00262D33" w:rsidP="00262D33">
      <w:pPr>
        <w:pStyle w:val="Caption"/>
        <w:contextualSpacing/>
        <w:jc w:val="right"/>
        <w:rPr>
          <w:b w:val="0"/>
          <w:color w:val="auto"/>
          <w:sz w:val="22"/>
          <w:szCs w:val="22"/>
        </w:rPr>
      </w:pPr>
      <w:r w:rsidRPr="00A22FAF">
        <w:rPr>
          <w:b w:val="0"/>
          <w:color w:val="auto"/>
          <w:sz w:val="22"/>
          <w:szCs w:val="22"/>
        </w:rPr>
        <w:t>3.3: Food Waste Disposer Assembly (http://www.shajalique.id.au) . . . . . . . . . . . . . . . . . . . . . . . . . . . . . . 17</w:t>
      </w:r>
    </w:p>
    <w:p w:rsidR="00262D33" w:rsidRPr="00A22FAF" w:rsidRDefault="00262D33" w:rsidP="00262D33">
      <w:pPr>
        <w:jc w:val="right"/>
      </w:pPr>
      <w:r w:rsidRPr="00A22FAF">
        <w:rPr>
          <w:sz w:val="22"/>
        </w:rPr>
        <w:t>3.4: Phase Breakdown of Anaerobic Digestion (Springer 2010) . . . . . . . . . . . . . . . . . . . . . . . . . . . . . . . . . . 22</w:t>
      </w:r>
    </w:p>
    <w:p w:rsidR="00262D33" w:rsidRPr="00A22FAF" w:rsidRDefault="00262D33" w:rsidP="00262D33">
      <w:pPr>
        <w:pStyle w:val="Caption"/>
        <w:jc w:val="right"/>
        <w:rPr>
          <w:b w:val="0"/>
          <w:color w:val="auto"/>
          <w:sz w:val="22"/>
          <w:szCs w:val="22"/>
        </w:rPr>
      </w:pPr>
      <w:r w:rsidRPr="00A22FAF">
        <w:rPr>
          <w:b w:val="0"/>
          <w:color w:val="auto"/>
          <w:sz w:val="22"/>
          <w:szCs w:val="22"/>
        </w:rPr>
        <w:t>3.5: Composting Process (</w:t>
      </w:r>
      <w:proofErr w:type="spellStart"/>
      <w:r w:rsidRPr="00A22FAF">
        <w:rPr>
          <w:b w:val="0"/>
          <w:color w:val="auto"/>
          <w:sz w:val="22"/>
          <w:szCs w:val="22"/>
        </w:rPr>
        <w:t>Amlinger</w:t>
      </w:r>
      <w:proofErr w:type="spellEnd"/>
      <w:r w:rsidRPr="00A22FAF">
        <w:rPr>
          <w:b w:val="0"/>
          <w:color w:val="auto"/>
          <w:sz w:val="22"/>
          <w:szCs w:val="22"/>
        </w:rPr>
        <w:t xml:space="preserve"> 1996) . . . . . . . . . . . . . . . . . . . . . . . . . . . . . . . . . . . . . . . . . . . . . . . . . . . 25</w:t>
      </w:r>
    </w:p>
    <w:p w:rsidR="00262D33" w:rsidRPr="00A22FAF" w:rsidRDefault="00262D33" w:rsidP="00262D33">
      <w:pPr>
        <w:jc w:val="right"/>
        <w:rPr>
          <w:sz w:val="22"/>
        </w:rPr>
      </w:pPr>
      <w:r w:rsidRPr="00A22FAF">
        <w:rPr>
          <w:rFonts w:cstheme="minorHAnsi"/>
          <w:sz w:val="22"/>
        </w:rPr>
        <w:t xml:space="preserve">4.1: Food Pyramid (previous) to </w:t>
      </w:r>
      <w:proofErr w:type="spellStart"/>
      <w:r w:rsidRPr="00A22FAF">
        <w:rPr>
          <w:rFonts w:cstheme="minorHAnsi"/>
          <w:sz w:val="22"/>
        </w:rPr>
        <w:t>MyPlate</w:t>
      </w:r>
      <w:proofErr w:type="spellEnd"/>
      <w:r w:rsidRPr="00A22FAF">
        <w:rPr>
          <w:rFonts w:cstheme="minorHAnsi"/>
          <w:sz w:val="22"/>
        </w:rPr>
        <w:t xml:space="preserve"> (current) (USDA.gov)</w:t>
      </w:r>
      <w:r w:rsidRPr="00A22FAF">
        <w:rPr>
          <w:sz w:val="22"/>
        </w:rPr>
        <w:t xml:space="preserve"> . . . . . . . . . . . . . . . . . . . . . . . . . . . . . . . . .  27</w:t>
      </w:r>
    </w:p>
    <w:p w:rsidR="00262D33" w:rsidRPr="00A22FAF" w:rsidRDefault="00262D33" w:rsidP="00262D33">
      <w:pPr>
        <w:jc w:val="right"/>
        <w:rPr>
          <w:sz w:val="22"/>
        </w:rPr>
      </w:pPr>
      <w:r w:rsidRPr="00A22FAF">
        <w:rPr>
          <w:sz w:val="22"/>
        </w:rPr>
        <w:t>5.1: COD Test Results . . . . .</w:t>
      </w:r>
      <w:r w:rsidR="00A22FAF" w:rsidRPr="00A22FAF">
        <w:rPr>
          <w:sz w:val="22"/>
        </w:rPr>
        <w:t xml:space="preserve"> . . . . . . . . . . . . . . . . . . . . . . . . . . . . . . . . . . . . . . . . . . . . . . . . . . . . . . . . . . . . . . .</w:t>
      </w:r>
      <w:r w:rsidRPr="00A22FAF">
        <w:rPr>
          <w:sz w:val="22"/>
        </w:rPr>
        <w:t xml:space="preserve"> 37</w:t>
      </w:r>
    </w:p>
    <w:p w:rsidR="00262D33" w:rsidRPr="00A22FAF" w:rsidRDefault="00262D33" w:rsidP="00262D33">
      <w:pPr>
        <w:pStyle w:val="Caption"/>
        <w:jc w:val="right"/>
        <w:rPr>
          <w:b w:val="0"/>
          <w:color w:val="auto"/>
          <w:sz w:val="22"/>
          <w:szCs w:val="22"/>
        </w:rPr>
      </w:pPr>
      <w:r w:rsidRPr="00A22FAF">
        <w:rPr>
          <w:b w:val="0"/>
          <w:color w:val="auto"/>
          <w:sz w:val="22"/>
          <w:szCs w:val="22"/>
        </w:rPr>
        <w:t>5.2: Standard Deviation of % Change for COD Test Results . . . . . . . . . . . . . . . . . . . . . . . . . .</w:t>
      </w:r>
      <w:r w:rsidRPr="00A22FAF">
        <w:rPr>
          <w:b w:val="0"/>
          <w:color w:val="auto"/>
          <w:sz w:val="22"/>
        </w:rPr>
        <w:t xml:space="preserve"> </w:t>
      </w:r>
      <w:r w:rsidRPr="00A22FAF">
        <w:rPr>
          <w:b w:val="0"/>
          <w:color w:val="auto"/>
          <w:sz w:val="22"/>
          <w:szCs w:val="22"/>
        </w:rPr>
        <w:t>. . . . . . . . . . .  37</w:t>
      </w:r>
    </w:p>
    <w:p w:rsidR="00A22FAF" w:rsidRPr="00A22FAF" w:rsidRDefault="00A22FAF" w:rsidP="00A22FAF">
      <w:pPr>
        <w:pStyle w:val="Caption"/>
        <w:jc w:val="right"/>
        <w:rPr>
          <w:b w:val="0"/>
          <w:color w:val="auto"/>
          <w:sz w:val="22"/>
          <w:szCs w:val="22"/>
        </w:rPr>
      </w:pPr>
      <w:r w:rsidRPr="00A22FAF">
        <w:rPr>
          <w:b w:val="0"/>
          <w:color w:val="auto"/>
          <w:sz w:val="22"/>
          <w:szCs w:val="22"/>
        </w:rPr>
        <w:t xml:space="preserve">5.3: Nitrate Test Results </w:t>
      </w:r>
      <w:r w:rsidRPr="00A22FAF">
        <w:rPr>
          <w:b w:val="0"/>
          <w:color w:val="auto"/>
          <w:sz w:val="22"/>
        </w:rPr>
        <w:t xml:space="preserve">. . . . . </w:t>
      </w:r>
      <w:r w:rsidRPr="00A22FAF">
        <w:rPr>
          <w:b w:val="0"/>
          <w:color w:val="auto"/>
          <w:sz w:val="22"/>
          <w:szCs w:val="22"/>
        </w:rPr>
        <w:t xml:space="preserve">. . . . . . . . . . . . . . . . . . . . . . . . . . . . . . . . . . . . . . . . . . . . . . . . . . . </w:t>
      </w:r>
      <w:r w:rsidRPr="00A22FAF">
        <w:rPr>
          <w:b w:val="0"/>
          <w:color w:val="auto"/>
          <w:sz w:val="22"/>
        </w:rPr>
        <w:t>. . . . . . . . . . 41</w:t>
      </w:r>
    </w:p>
    <w:p w:rsidR="00262D33" w:rsidRPr="00A22FAF" w:rsidRDefault="00A22FAF" w:rsidP="00A22FAF">
      <w:pPr>
        <w:jc w:val="right"/>
        <w:rPr>
          <w:sz w:val="22"/>
        </w:rPr>
      </w:pPr>
      <w:r w:rsidRPr="00A22FAF">
        <w:rPr>
          <w:sz w:val="22"/>
        </w:rPr>
        <w:t>5.4: Standard Deviation of % Change for Nitrate Test Results . . . . . . . . . . . . . . . . . . . . . . . . . . . . . . . . . . . 41</w:t>
      </w:r>
    </w:p>
    <w:p w:rsidR="00A22FAF" w:rsidRPr="00A22FAF" w:rsidRDefault="00A22FAF" w:rsidP="00A22FAF">
      <w:pPr>
        <w:jc w:val="right"/>
        <w:rPr>
          <w:sz w:val="22"/>
        </w:rPr>
      </w:pPr>
      <w:r w:rsidRPr="00A22FAF">
        <w:rPr>
          <w:sz w:val="22"/>
        </w:rPr>
        <w:t>5.5: Phosphorous Test Results . . . . . . . . . . . . . . . . . . . . . . . . . . . . . . . . . . . . . . . . . . . . . . . . . . . . . . . . . . . .  45</w:t>
      </w:r>
    </w:p>
    <w:p w:rsidR="00A22FAF" w:rsidRPr="00A22FAF" w:rsidRDefault="00A22FAF" w:rsidP="00A22FAF">
      <w:pPr>
        <w:pStyle w:val="Caption"/>
        <w:jc w:val="right"/>
        <w:rPr>
          <w:b w:val="0"/>
          <w:color w:val="auto"/>
          <w:sz w:val="22"/>
          <w:szCs w:val="22"/>
        </w:rPr>
      </w:pPr>
      <w:r w:rsidRPr="00A22FAF">
        <w:rPr>
          <w:b w:val="0"/>
          <w:color w:val="auto"/>
          <w:sz w:val="22"/>
          <w:szCs w:val="22"/>
        </w:rPr>
        <w:t>5.6: Standard Deviation of % Change for Phosphorous Test Results . . . . . . . . . . . . . . . . . . . . . . . . . . . . . . 45</w:t>
      </w:r>
    </w:p>
    <w:p w:rsidR="00A22FAF" w:rsidRPr="00A22FAF" w:rsidRDefault="00A22FAF" w:rsidP="00A22FAF">
      <w:pPr>
        <w:jc w:val="right"/>
      </w:pPr>
    </w:p>
    <w:p w:rsidR="00B8337C" w:rsidRDefault="00B8337C" w:rsidP="00B73123">
      <w:pPr>
        <w:jc w:val="both"/>
      </w:pPr>
    </w:p>
    <w:p w:rsidR="004101CB" w:rsidRDefault="004101CB">
      <w:bookmarkStart w:id="4" w:name="_Ref295249846"/>
      <w:r>
        <w:rPr>
          <w:b/>
          <w:bCs/>
        </w:rPr>
        <w:br w:type="page"/>
      </w:r>
    </w:p>
    <w:p w:rsidR="00F562C9" w:rsidRDefault="00B8337C" w:rsidP="004101CB">
      <w:pPr>
        <w:pStyle w:val="Heading1"/>
        <w:jc w:val="center"/>
      </w:pPr>
      <w:r>
        <w:lastRenderedPageBreak/>
        <w:t>LIST OF ACRONYMS</w:t>
      </w:r>
      <w:bookmarkEnd w:id="4"/>
    </w:p>
    <w:p w:rsidR="00325E49" w:rsidRDefault="00325E49" w:rsidP="00225975">
      <w:pPr>
        <w:spacing w:line="240" w:lineRule="auto"/>
        <w:contextualSpacing/>
      </w:pPr>
    </w:p>
    <w:p w:rsidR="00D74F9A" w:rsidRDefault="00D74F9A" w:rsidP="00225975">
      <w:pPr>
        <w:spacing w:line="240" w:lineRule="auto"/>
        <w:contextualSpacing/>
      </w:pPr>
      <w:r>
        <w:t>Anaerobic Digestion (AD)</w:t>
      </w:r>
    </w:p>
    <w:p w:rsidR="003D5E20" w:rsidRDefault="003D5E20" w:rsidP="00225975">
      <w:pPr>
        <w:spacing w:line="240" w:lineRule="auto"/>
        <w:contextualSpacing/>
      </w:pPr>
      <w:r>
        <w:t>Biochemical Oxygen Demand (BOD)</w:t>
      </w:r>
    </w:p>
    <w:p w:rsidR="000F54FF" w:rsidRDefault="000F54FF" w:rsidP="00225975">
      <w:pPr>
        <w:spacing w:line="240" w:lineRule="auto"/>
        <w:contextualSpacing/>
      </w:pPr>
      <w:r>
        <w:t>Chemical Oxygen Demand (COD)</w:t>
      </w:r>
    </w:p>
    <w:p w:rsidR="00205173" w:rsidRDefault="00205173" w:rsidP="00225975">
      <w:pPr>
        <w:spacing w:line="240" w:lineRule="auto"/>
        <w:contextualSpacing/>
      </w:pPr>
      <w:r>
        <w:t>Chicago Climate Exchange (CCX)</w:t>
      </w:r>
    </w:p>
    <w:p w:rsidR="004D3687" w:rsidRDefault="004D3687" w:rsidP="00225975">
      <w:pPr>
        <w:spacing w:line="240" w:lineRule="auto"/>
        <w:contextualSpacing/>
      </w:pPr>
      <w:r>
        <w:t>Clean Air Act (CAA)</w:t>
      </w:r>
    </w:p>
    <w:p w:rsidR="00085AA4" w:rsidRDefault="00085AA4" w:rsidP="00225975">
      <w:pPr>
        <w:spacing w:line="240" w:lineRule="auto"/>
        <w:contextualSpacing/>
      </w:pPr>
      <w:r>
        <w:t>Code of Federal Regulations (CFR)</w:t>
      </w:r>
    </w:p>
    <w:p w:rsidR="00570BD7" w:rsidRDefault="00570BD7" w:rsidP="00225975">
      <w:pPr>
        <w:spacing w:line="240" w:lineRule="auto"/>
        <w:contextualSpacing/>
      </w:pPr>
      <w:r>
        <w:t>Combined Sewer Overflow (CSO)</w:t>
      </w:r>
    </w:p>
    <w:p w:rsidR="00A514A2" w:rsidRDefault="00A514A2" w:rsidP="00225975">
      <w:pPr>
        <w:spacing w:line="240" w:lineRule="auto"/>
        <w:contextualSpacing/>
      </w:pPr>
      <w:r>
        <w:t>Compressed Natural Gas (CNG)</w:t>
      </w:r>
    </w:p>
    <w:p w:rsidR="00A5077C" w:rsidRDefault="00A5077C" w:rsidP="00225975">
      <w:pPr>
        <w:spacing w:line="240" w:lineRule="auto"/>
        <w:contextualSpacing/>
      </w:pPr>
      <w:r>
        <w:t>Dissolved Oxygen (DO)</w:t>
      </w:r>
    </w:p>
    <w:p w:rsidR="00487844" w:rsidRDefault="00487844" w:rsidP="00225975">
      <w:pPr>
        <w:spacing w:line="240" w:lineRule="auto"/>
        <w:contextualSpacing/>
      </w:pPr>
      <w:r>
        <w:t>Energy-from-W</w:t>
      </w:r>
      <w:r w:rsidRPr="00487844">
        <w:t>aste (</w:t>
      </w:r>
      <w:proofErr w:type="spellStart"/>
      <w:r w:rsidRPr="00487844">
        <w:t>EfW</w:t>
      </w:r>
      <w:proofErr w:type="spellEnd"/>
      <w:r w:rsidRPr="00487844">
        <w:t>)</w:t>
      </w:r>
    </w:p>
    <w:p w:rsidR="00085AA4" w:rsidRDefault="00085AA4" w:rsidP="00225975">
      <w:pPr>
        <w:spacing w:line="240" w:lineRule="auto"/>
        <w:contextualSpacing/>
      </w:pPr>
      <w:r>
        <w:t>Environmental Protection Agency (EPA)</w:t>
      </w:r>
    </w:p>
    <w:p w:rsidR="003D5E20" w:rsidRDefault="003D5E20" w:rsidP="00225975">
      <w:pPr>
        <w:spacing w:line="240" w:lineRule="auto"/>
        <w:contextualSpacing/>
      </w:pPr>
      <w:r>
        <w:t>Fats, Oil, and Grease (FOG)</w:t>
      </w:r>
    </w:p>
    <w:p w:rsidR="00B8337C" w:rsidRDefault="00416C56" w:rsidP="00225975">
      <w:pPr>
        <w:spacing w:line="240" w:lineRule="auto"/>
        <w:contextualSpacing/>
      </w:pPr>
      <w:r>
        <w:t xml:space="preserve">Food Waste Disposer </w:t>
      </w:r>
      <w:r w:rsidR="003D5E20">
        <w:t>(</w:t>
      </w:r>
      <w:r>
        <w:t>FWD</w:t>
      </w:r>
      <w:r w:rsidR="003D5E20">
        <w:t>)</w:t>
      </w:r>
    </w:p>
    <w:p w:rsidR="00B011F0" w:rsidRDefault="00B011F0" w:rsidP="00225975">
      <w:pPr>
        <w:spacing w:line="240" w:lineRule="auto"/>
        <w:contextualSpacing/>
      </w:pPr>
      <w:r>
        <w:t>Global Warming Potential (GWP)</w:t>
      </w:r>
    </w:p>
    <w:p w:rsidR="00EF0E13" w:rsidRDefault="00EF0E13" w:rsidP="00225975">
      <w:pPr>
        <w:spacing w:line="240" w:lineRule="auto"/>
        <w:contextualSpacing/>
      </w:pPr>
      <w:r>
        <w:t>Greenhouse Gas (GHG)</w:t>
      </w:r>
    </w:p>
    <w:p w:rsidR="00D74F9A" w:rsidRDefault="00D74F9A" w:rsidP="00225975">
      <w:pPr>
        <w:spacing w:line="240" w:lineRule="auto"/>
        <w:contextualSpacing/>
      </w:pPr>
      <w:r>
        <w:t>Hazardous Air Pollutants (HAPs)</w:t>
      </w:r>
    </w:p>
    <w:p w:rsidR="005E6E0F" w:rsidRDefault="005E6E0F" w:rsidP="00225975">
      <w:pPr>
        <w:spacing w:line="240" w:lineRule="auto"/>
        <w:contextualSpacing/>
      </w:pPr>
      <w:r>
        <w:t>Landfill Gas (LFG)</w:t>
      </w:r>
    </w:p>
    <w:p w:rsidR="00A5077C" w:rsidRDefault="00A5077C" w:rsidP="00A5077C">
      <w:pPr>
        <w:spacing w:line="240" w:lineRule="auto"/>
        <w:contextualSpacing/>
      </w:pPr>
      <w:r>
        <w:t xml:space="preserve">Madison Metropolitan Sewerage District (MMSD) </w:t>
      </w:r>
    </w:p>
    <w:p w:rsidR="00350945" w:rsidRDefault="00350945" w:rsidP="00350945">
      <w:pPr>
        <w:spacing w:line="240" w:lineRule="auto"/>
        <w:contextualSpacing/>
      </w:pPr>
      <w:r>
        <w:t>Maximum Contaminant Level Goals (MCLG)</w:t>
      </w:r>
    </w:p>
    <w:p w:rsidR="002774CF" w:rsidRDefault="002774CF" w:rsidP="00350945">
      <w:pPr>
        <w:spacing w:line="240" w:lineRule="auto"/>
        <w:contextualSpacing/>
      </w:pPr>
      <w:r>
        <w:t>Municipal Solid Waste (MSW)</w:t>
      </w:r>
    </w:p>
    <w:p w:rsidR="00D4173E" w:rsidRDefault="00D4173E" w:rsidP="00350945">
      <w:pPr>
        <w:spacing w:line="240" w:lineRule="auto"/>
        <w:contextualSpacing/>
      </w:pPr>
      <w:r w:rsidRPr="00DB55B8">
        <w:rPr>
          <w:rFonts w:cstheme="minorHAnsi"/>
          <w:szCs w:val="24"/>
        </w:rPr>
        <w:t>New York City Department of Environmental Protection</w:t>
      </w:r>
      <w:r>
        <w:rPr>
          <w:rFonts w:cstheme="minorHAnsi"/>
          <w:szCs w:val="24"/>
        </w:rPr>
        <w:t xml:space="preserve"> (NYCDEP)</w:t>
      </w:r>
    </w:p>
    <w:p w:rsidR="00D74F9A" w:rsidRDefault="00D74F9A" w:rsidP="00350945">
      <w:pPr>
        <w:spacing w:line="240" w:lineRule="auto"/>
        <w:contextualSpacing/>
      </w:pPr>
      <w:r>
        <w:t>Non-Methane Organic Compound (NMOC)</w:t>
      </w:r>
    </w:p>
    <w:p w:rsidR="002C674C" w:rsidRDefault="002C674C" w:rsidP="00350945">
      <w:pPr>
        <w:spacing w:line="240" w:lineRule="auto"/>
        <w:contextualSpacing/>
      </w:pPr>
      <w:r>
        <w:t>Regional Greenhouse Gas Initiative (RGGI)</w:t>
      </w:r>
    </w:p>
    <w:p w:rsidR="004D3687" w:rsidRDefault="004D3687" w:rsidP="00350945">
      <w:pPr>
        <w:spacing w:line="240" w:lineRule="auto"/>
        <w:contextualSpacing/>
      </w:pPr>
      <w:r>
        <w:t>Resource Conservation and Recovery Act (RCRA)</w:t>
      </w:r>
    </w:p>
    <w:p w:rsidR="007719A8" w:rsidRDefault="007719A8" w:rsidP="00350945">
      <w:pPr>
        <w:spacing w:line="240" w:lineRule="auto"/>
        <w:contextualSpacing/>
      </w:pPr>
      <w:r>
        <w:t>Source Separated Organics (SSO)</w:t>
      </w:r>
    </w:p>
    <w:p w:rsidR="00F562C9" w:rsidRDefault="00F562C9" w:rsidP="00350945">
      <w:pPr>
        <w:spacing w:line="240" w:lineRule="auto"/>
        <w:contextualSpacing/>
      </w:pPr>
      <w:r>
        <w:t>Theoretical Oxygen Demand (</w:t>
      </w:r>
      <w:proofErr w:type="spellStart"/>
      <w:r>
        <w:t>ThOD</w:t>
      </w:r>
      <w:proofErr w:type="spellEnd"/>
      <w:r>
        <w:t>)</w:t>
      </w:r>
    </w:p>
    <w:p w:rsidR="00AF2379" w:rsidRDefault="00AF2379" w:rsidP="00350945">
      <w:pPr>
        <w:spacing w:line="240" w:lineRule="auto"/>
        <w:contextualSpacing/>
      </w:pPr>
      <w:r>
        <w:t>Total Suspended Solids (TSS)</w:t>
      </w:r>
    </w:p>
    <w:p w:rsidR="00416C56" w:rsidRDefault="00A41411" w:rsidP="00350945">
      <w:pPr>
        <w:spacing w:line="240" w:lineRule="auto"/>
        <w:contextualSpacing/>
      </w:pPr>
      <w:r>
        <w:t>United States (US)</w:t>
      </w:r>
    </w:p>
    <w:p w:rsidR="00B8337C" w:rsidRDefault="00FE4C18" w:rsidP="00350945">
      <w:pPr>
        <w:spacing w:line="240" w:lineRule="auto"/>
        <w:contextualSpacing/>
      </w:pPr>
      <w:r>
        <w:t>Wastewater Treatment Plant (WWTP)</w:t>
      </w:r>
    </w:p>
    <w:p w:rsidR="0019221C" w:rsidRPr="0019221C" w:rsidRDefault="00487844" w:rsidP="00350945">
      <w:pPr>
        <w:spacing w:line="240" w:lineRule="auto"/>
        <w:contextualSpacing/>
      </w:pPr>
      <w:bookmarkStart w:id="5" w:name="_Ref295249868"/>
      <w:r>
        <w:t>Waste-to-E</w:t>
      </w:r>
      <w:r w:rsidRPr="00487844">
        <w:t>nergy (</w:t>
      </w:r>
      <w:proofErr w:type="spellStart"/>
      <w:r w:rsidRPr="00487844">
        <w:t>WtE</w:t>
      </w:r>
      <w:proofErr w:type="spellEnd"/>
      <w:r w:rsidRPr="00487844">
        <w:t xml:space="preserve">) </w:t>
      </w:r>
    </w:p>
    <w:p w:rsidR="0019221C" w:rsidRDefault="0019221C">
      <w:pPr>
        <w:rPr>
          <w:rFonts w:asciiTheme="majorHAnsi" w:eastAsiaTheme="majorEastAsia" w:hAnsiTheme="majorHAnsi" w:cstheme="majorBidi"/>
          <w:b/>
          <w:bCs/>
          <w:color w:val="77933C"/>
          <w:sz w:val="28"/>
          <w:szCs w:val="28"/>
        </w:rPr>
      </w:pPr>
      <w:r>
        <w:br w:type="page"/>
      </w:r>
    </w:p>
    <w:p w:rsidR="00B8337C" w:rsidRDefault="00B8337C" w:rsidP="0019221C">
      <w:pPr>
        <w:pStyle w:val="Heading1"/>
        <w:spacing w:after="120" w:line="360" w:lineRule="auto"/>
        <w:jc w:val="center"/>
      </w:pPr>
      <w:r>
        <w:lastRenderedPageBreak/>
        <w:t>ABSTRACT</w:t>
      </w:r>
      <w:bookmarkEnd w:id="5"/>
    </w:p>
    <w:p w:rsidR="00605E5E" w:rsidRDefault="0035478D" w:rsidP="00EA0DEC">
      <w:r>
        <w:t xml:space="preserve">There are many alternatives when it comes to remediation of food waste. In recent years focus has been shifting towards maximizing the energy potential of food waste. </w:t>
      </w:r>
      <w:r w:rsidR="00EA0DEC">
        <w:t xml:space="preserve">The purpose </w:t>
      </w:r>
      <w:r>
        <w:t>of this study was to assess various food waste effluents generated by a food waste disposer</w:t>
      </w:r>
      <w:r w:rsidR="00605E5E">
        <w:t xml:space="preserve"> (FWD)</w:t>
      </w:r>
      <w:r>
        <w:t xml:space="preserve"> for impact on COD, nitrate, and phosphorous. Another goal was to</w:t>
      </w:r>
      <w:r w:rsidR="00365E0B">
        <w:t xml:space="preserve"> review findings from past studies and compare</w:t>
      </w:r>
      <w:r>
        <w:t xml:space="preserve"> current food waste diversion practices by method, energy yield potential,</w:t>
      </w:r>
      <w:r w:rsidR="001411CB">
        <w:t xml:space="preserve"> and greenhouse gas emissions. Food waste d</w:t>
      </w:r>
      <w:r>
        <w:t>iversion alternatives assessed include landfilling &amp; incineration, food waste disposers, and composting.</w:t>
      </w:r>
    </w:p>
    <w:p w:rsidR="00605E5E" w:rsidRDefault="00605E5E" w:rsidP="00EA0DEC">
      <w:r>
        <w:t xml:space="preserve">Food wastes were collected and characterized </w:t>
      </w:r>
      <w:r w:rsidR="004B49F9">
        <w:t xml:space="preserve">based on availability and the USDA’s </w:t>
      </w:r>
      <w:proofErr w:type="spellStart"/>
      <w:r w:rsidR="004B49F9">
        <w:t>MyPlate</w:t>
      </w:r>
      <w:proofErr w:type="spellEnd"/>
      <w:r w:rsidR="004B49F9">
        <w:t xml:space="preserve"> food grouping system</w:t>
      </w:r>
      <w:r>
        <w:t xml:space="preserve">. </w:t>
      </w:r>
      <w:r w:rsidR="00163FFA">
        <w:t>A control sample</w:t>
      </w:r>
      <w:r w:rsidR="008C4F03">
        <w:t xml:space="preserve"> of tap water</w:t>
      </w:r>
      <w:r w:rsidR="00163FFA">
        <w:t xml:space="preserve"> and </w:t>
      </w:r>
      <w:r>
        <w:t xml:space="preserve">39 </w:t>
      </w:r>
      <w:r w:rsidR="00163FFA">
        <w:t xml:space="preserve">food waste </w:t>
      </w:r>
      <w:r>
        <w:t xml:space="preserve">samples were processed individually through a FWD. The </w:t>
      </w:r>
      <w:r w:rsidR="00163FFA">
        <w:t xml:space="preserve">effluent produced by each sample was collected and </w:t>
      </w:r>
      <w:r>
        <w:t>tested</w:t>
      </w:r>
      <w:r w:rsidR="004B49F9">
        <w:t xml:space="preserve"> separately</w:t>
      </w:r>
      <w:r>
        <w:t xml:space="preserve"> using </w:t>
      </w:r>
      <w:proofErr w:type="spellStart"/>
      <w:r>
        <w:t>Hach</w:t>
      </w:r>
      <w:proofErr w:type="spellEnd"/>
      <w:r>
        <w:t xml:space="preserve"> testing kits for COD, nitrate, and phosphorous. </w:t>
      </w:r>
    </w:p>
    <w:p w:rsidR="004B49F9" w:rsidRDefault="00C06593" w:rsidP="004B49F9">
      <w:r>
        <w:t xml:space="preserve">In analysis of </w:t>
      </w:r>
      <w:r w:rsidR="004B49F9">
        <w:t xml:space="preserve">COD test results it was concluded foods from the Grains Group and the Dairy Group caused the greatest concentration increases. This was also true for nitrate testing. It was also found the Grains Group showed the highest deviation for COD testing. It should be noted, however, some foods within the Grains Group caused an observed decrease in concentration in COD testing. Foods from the Dairy Group caused a significantly higher increase in phosphorous concentration than foods from any other group. However, the Dairy Group showed the highest deviation for both nitrate and phosphorous testing. </w:t>
      </w:r>
    </w:p>
    <w:p w:rsidR="00B8337C" w:rsidRDefault="00B8337C" w:rsidP="00815C3E"/>
    <w:p w:rsidR="00B8337C" w:rsidRDefault="00B8337C" w:rsidP="00815C3E"/>
    <w:p w:rsidR="00B8337C" w:rsidRDefault="00B8337C" w:rsidP="00815C3E"/>
    <w:p w:rsidR="00B8337C" w:rsidRDefault="00B8337C" w:rsidP="00815C3E"/>
    <w:p w:rsidR="00EA0618" w:rsidRDefault="00EA0618" w:rsidP="00815C3E"/>
    <w:p w:rsidR="00EA0618" w:rsidRDefault="00EA0618" w:rsidP="00815C3E"/>
    <w:p w:rsidR="00EA0618" w:rsidRDefault="00EA0618" w:rsidP="00815C3E"/>
    <w:p w:rsidR="00EA0618" w:rsidRDefault="00EA0618" w:rsidP="00815C3E"/>
    <w:p w:rsidR="00B8337C" w:rsidRDefault="00B8337C" w:rsidP="00815C3E"/>
    <w:p w:rsidR="003313A1" w:rsidRDefault="003313A1" w:rsidP="00815C3E">
      <w:pPr>
        <w:sectPr w:rsidR="003313A1" w:rsidSect="000F55C6">
          <w:headerReference w:type="even" r:id="rId13"/>
          <w:headerReference w:type="default" r:id="rId14"/>
          <w:footerReference w:type="default" r:id="rId15"/>
          <w:pgSz w:w="12240" w:h="15840"/>
          <w:pgMar w:top="1710" w:right="1440" w:bottom="1440" w:left="1440" w:header="720" w:footer="720" w:gutter="0"/>
          <w:pgNumType w:fmt="lowerRoman"/>
          <w:cols w:space="720"/>
          <w:docGrid w:linePitch="360"/>
        </w:sectPr>
      </w:pPr>
    </w:p>
    <w:p w:rsidR="001E3BEE" w:rsidRDefault="001E3BEE">
      <w:pPr>
        <w:rPr>
          <w:rFonts w:asciiTheme="majorHAnsi" w:eastAsiaTheme="majorEastAsia" w:hAnsiTheme="majorHAnsi" w:cstheme="majorBidi"/>
          <w:b/>
          <w:color w:val="77933C"/>
          <w:sz w:val="28"/>
          <w:szCs w:val="28"/>
        </w:rPr>
      </w:pPr>
      <w:bookmarkStart w:id="6" w:name="_Ref295286879"/>
      <w:r>
        <w:rPr>
          <w:bCs/>
        </w:rPr>
        <w:lastRenderedPageBreak/>
        <w:br w:type="page"/>
      </w:r>
    </w:p>
    <w:p w:rsidR="004B759E" w:rsidRDefault="003313A1" w:rsidP="0046373D">
      <w:pPr>
        <w:pStyle w:val="Heading1"/>
        <w:spacing w:after="120" w:line="360" w:lineRule="auto"/>
      </w:pPr>
      <w:r>
        <w:rPr>
          <w:bCs w:val="0"/>
        </w:rPr>
        <w:lastRenderedPageBreak/>
        <w:t>1.</w:t>
      </w:r>
      <w:r w:rsidR="004F2405" w:rsidRPr="008906A0">
        <w:t xml:space="preserve"> </w:t>
      </w:r>
      <w:r w:rsidR="004B759E" w:rsidRPr="008906A0">
        <w:t>INTRODUCTION</w:t>
      </w:r>
      <w:bookmarkEnd w:id="0"/>
      <w:bookmarkEnd w:id="6"/>
    </w:p>
    <w:p w:rsidR="00851472" w:rsidRDefault="0024537E" w:rsidP="00FE4C18">
      <w:r>
        <w:t>T</w:t>
      </w:r>
      <w:r w:rsidR="007F1714">
        <w:t>he total amount of MSW going to land</w:t>
      </w:r>
      <w:r w:rsidR="007F1714">
        <w:softHyphen/>
        <w:t>fills dropped by more than 13 million tons, from 145.3 million to 131.9 million tons in 2009 (see Table 1.2). However, t</w:t>
      </w:r>
      <w:r w:rsidR="00851472">
        <w:t>he rate of municipal solid</w:t>
      </w:r>
      <w:r w:rsidR="007F1714">
        <w:t xml:space="preserve"> waste (MSW) generation is still arguably high</w:t>
      </w:r>
      <w:r w:rsidR="00851472">
        <w:t>. As Figure 1.1 shows some materials are being recov</w:t>
      </w:r>
      <w:r w:rsidR="007F1714">
        <w:t>ered from this waste. R</w:t>
      </w:r>
      <w:r w:rsidR="00851472">
        <w:t>ecovery is still low</w:t>
      </w:r>
      <w:r w:rsidR="007F1714">
        <w:t xml:space="preserve"> relative to the rate of generation</w:t>
      </w:r>
      <w:r w:rsidR="00851472">
        <w:t>. Furthermore,</w:t>
      </w:r>
      <w:r w:rsidR="007F1714">
        <w:t xml:space="preserve"> even with decreasing generation and better </w:t>
      </w:r>
      <w:r w:rsidR="008C4F03">
        <w:t xml:space="preserve">rate of </w:t>
      </w:r>
      <w:r w:rsidR="007F1714">
        <w:t>recovery</w:t>
      </w:r>
      <w:r w:rsidR="00851472">
        <w:t xml:space="preserve"> there ar</w:t>
      </w:r>
      <w:r w:rsidR="007F1714">
        <w:t xml:space="preserve">e many consequences to MSW generation, a </w:t>
      </w:r>
      <w:r w:rsidR="008C4F03">
        <w:t>primary</w:t>
      </w:r>
      <w:r>
        <w:t xml:space="preserve"> </w:t>
      </w:r>
      <w:r w:rsidR="007F1714">
        <w:t>being</w:t>
      </w:r>
      <w:r w:rsidR="008C4F03">
        <w:t xml:space="preserve"> the</w:t>
      </w:r>
      <w:r w:rsidR="007F1714">
        <w:t xml:space="preserve"> generation of</w:t>
      </w:r>
      <w:r w:rsidR="00851472">
        <w:t xml:space="preserve"> greenhouse gasses</w:t>
      </w:r>
      <w:r w:rsidR="008C4F03">
        <w:t xml:space="preserve"> (GHG)</w:t>
      </w:r>
      <w:r w:rsidR="00851472">
        <w:t>.</w:t>
      </w:r>
    </w:p>
    <w:p w:rsidR="00E80C1C" w:rsidRDefault="00E80C1C" w:rsidP="00FE4C18">
      <w:r>
        <w:t>Organic waste diversion has been largely accepted</w:t>
      </w:r>
      <w:r w:rsidR="00582192">
        <w:t xml:space="preserve"> worldwide</w:t>
      </w:r>
      <w:r>
        <w:t xml:space="preserve"> as a means to reduce GHG emissions from landfills. The European Commission’s Landfill Directive requires member states to divert 65% of organic waste (relative to 1995 l</w:t>
      </w:r>
      <w:r w:rsidR="00582192">
        <w:t>evels) from landfills by 2016 (</w:t>
      </w:r>
      <w:r w:rsidR="0024537E">
        <w:t>CECD 2003</w:t>
      </w:r>
      <w:r w:rsidR="00582192">
        <w:t>). In 2009</w:t>
      </w:r>
      <w:r w:rsidR="008C4F03">
        <w:t>,</w:t>
      </w:r>
      <w:r w:rsidR="00582192">
        <w:t xml:space="preserve"> t</w:t>
      </w:r>
      <w:r>
        <w:t xml:space="preserve">he Chicago Climate Exchange formulated the protocol for evaluating organic waste diversion programs and began assigning GHG emission offset credits. </w:t>
      </w:r>
      <w:r w:rsidR="00582192">
        <w:t>(Levis et al., 2010</w:t>
      </w:r>
      <w:r>
        <w:t xml:space="preserve">). </w:t>
      </w:r>
    </w:p>
    <w:p w:rsidR="00851472" w:rsidRDefault="00851472" w:rsidP="00851472">
      <w:pPr>
        <w:keepNext/>
        <w:jc w:val="center"/>
      </w:pPr>
      <w:r>
        <w:rPr>
          <w:noProof/>
        </w:rPr>
        <w:drawing>
          <wp:inline distT="0" distB="0" distL="0" distR="0">
            <wp:extent cx="5734878" cy="3061253"/>
            <wp:effectExtent l="0" t="0" r="0" b="63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51472" w:rsidRPr="00851472" w:rsidRDefault="00851472" w:rsidP="00851472">
      <w:pPr>
        <w:pStyle w:val="Caption"/>
        <w:rPr>
          <w:color w:val="auto"/>
          <w:sz w:val="22"/>
          <w:szCs w:val="22"/>
        </w:rPr>
      </w:pPr>
      <w:r w:rsidRPr="00092501">
        <w:rPr>
          <w:color w:val="auto"/>
          <w:sz w:val="22"/>
          <w:szCs w:val="22"/>
        </w:rPr>
        <w:t>Figure</w:t>
      </w:r>
      <w:r>
        <w:rPr>
          <w:color w:val="auto"/>
          <w:sz w:val="22"/>
          <w:szCs w:val="22"/>
        </w:rPr>
        <w:t xml:space="preserve"> 1.1</w:t>
      </w:r>
      <w:r w:rsidRPr="00092501">
        <w:rPr>
          <w:color w:val="auto"/>
          <w:sz w:val="22"/>
          <w:szCs w:val="22"/>
        </w:rPr>
        <w:t>: MSW Materials Recovered &amp; Generation from 1960 - 2009 (US EPA)</w:t>
      </w:r>
    </w:p>
    <w:p w:rsidR="00851472" w:rsidRPr="00FE4C18" w:rsidRDefault="007719A8" w:rsidP="00FE4C18">
      <w:r>
        <w:t xml:space="preserve">Food </w:t>
      </w:r>
      <w:r w:rsidR="00857293">
        <w:t>waste</w:t>
      </w:r>
      <w:r>
        <w:t xml:space="preserve"> comprise</w:t>
      </w:r>
      <w:r w:rsidR="00857293">
        <w:t>s</w:t>
      </w:r>
      <w:r>
        <w:t xml:space="preserve"> the largest fraction of organic waste currently sent to landfill</w:t>
      </w:r>
      <w:r w:rsidR="008C4F03">
        <w:t>s</w:t>
      </w:r>
      <w:r w:rsidR="00A102BA">
        <w:t xml:space="preserve"> (Table 1.1)</w:t>
      </w:r>
      <w:r>
        <w:t>. Unlike other organic waste, such as yard waste and paper waste, the programs and facilities to manage food waste are less established</w:t>
      </w:r>
      <w:r w:rsidR="00582192">
        <w:t xml:space="preserve"> and organized</w:t>
      </w:r>
      <w:r>
        <w:t xml:space="preserve"> in the United States</w:t>
      </w:r>
      <w:r w:rsidR="0024537E">
        <w:t xml:space="preserve">. A recent survey conducted by </w:t>
      </w:r>
      <w:proofErr w:type="spellStart"/>
      <w:r w:rsidR="0024537E">
        <w:rPr>
          <w:i/>
          <w:iCs/>
        </w:rPr>
        <w:t>Biocycle</w:t>
      </w:r>
      <w:proofErr w:type="spellEnd"/>
      <w:r w:rsidR="0024537E">
        <w:rPr>
          <w:i/>
          <w:iCs/>
        </w:rPr>
        <w:t xml:space="preserve"> </w:t>
      </w:r>
      <w:r w:rsidR="0024537E">
        <w:t>found that 90 municipalities in the United States have an organic waste diversion program. This number has more than doubled since 2008 (Levis et al., 2010. This shows an</w:t>
      </w:r>
      <w:r>
        <w:t xml:space="preserve"> increasing number of municipalities are promoting &amp; facilitating source separation of organic waste and centralized treatment. This is a conscious effort to extend the </w:t>
      </w:r>
      <w:r>
        <w:lastRenderedPageBreak/>
        <w:t xml:space="preserve">usable life of local landfills, recover valuable recyclable materials, and reduce the emission of methane and other hazardous gases. </w:t>
      </w:r>
    </w:p>
    <w:tbl>
      <w:tblPr>
        <w:tblW w:w="8860" w:type="dxa"/>
        <w:jc w:val="center"/>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13"/>
        <w:gridCol w:w="1980"/>
        <w:gridCol w:w="2070"/>
        <w:gridCol w:w="2097"/>
      </w:tblGrid>
      <w:tr w:rsidR="00205173" w:rsidTr="002A7FF3">
        <w:trPr>
          <w:trHeight w:val="259"/>
          <w:jc w:val="center"/>
        </w:trPr>
        <w:tc>
          <w:tcPr>
            <w:tcW w:w="2713" w:type="dxa"/>
            <w:vAlign w:val="center"/>
          </w:tcPr>
          <w:p w:rsidR="00205173" w:rsidRPr="00627683" w:rsidRDefault="00205173" w:rsidP="002F2A4F">
            <w:pPr>
              <w:pStyle w:val="Pa4"/>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 xml:space="preserve">Material </w:t>
            </w:r>
          </w:p>
        </w:tc>
        <w:tc>
          <w:tcPr>
            <w:tcW w:w="1980" w:type="dxa"/>
            <w:vAlign w:val="center"/>
          </w:tcPr>
          <w:p w:rsidR="00205173" w:rsidRPr="00627683" w:rsidRDefault="00205173" w:rsidP="002F2A4F">
            <w:pPr>
              <w:pStyle w:val="Pa4"/>
              <w:jc w:val="center"/>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Weight Generated</w:t>
            </w:r>
          </w:p>
        </w:tc>
        <w:tc>
          <w:tcPr>
            <w:tcW w:w="2070" w:type="dxa"/>
            <w:vAlign w:val="center"/>
          </w:tcPr>
          <w:p w:rsidR="00205173" w:rsidRPr="00627683" w:rsidRDefault="00205173" w:rsidP="002F2A4F">
            <w:pPr>
              <w:pStyle w:val="Pa4"/>
              <w:jc w:val="center"/>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Weight Recovered</w:t>
            </w:r>
          </w:p>
        </w:tc>
        <w:tc>
          <w:tcPr>
            <w:tcW w:w="2097" w:type="dxa"/>
            <w:vAlign w:val="center"/>
          </w:tcPr>
          <w:p w:rsidR="00205173" w:rsidRPr="00627683" w:rsidRDefault="00205173" w:rsidP="002F2A4F">
            <w:pPr>
              <w:pStyle w:val="Pa4"/>
              <w:jc w:val="center"/>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 xml:space="preserve">Recovery as </w:t>
            </w:r>
            <w:r w:rsidR="00627683">
              <w:rPr>
                <w:rFonts w:asciiTheme="minorHAnsi" w:hAnsiTheme="minorHAnsi" w:cstheme="minorHAnsi"/>
                <w:b/>
                <w:bCs/>
                <w:color w:val="000000"/>
                <w:sz w:val="22"/>
                <w:szCs w:val="22"/>
              </w:rPr>
              <w:t xml:space="preserve">Percent </w:t>
            </w:r>
            <w:r w:rsidRPr="00627683">
              <w:rPr>
                <w:rFonts w:asciiTheme="minorHAnsi" w:hAnsiTheme="minorHAnsi" w:cstheme="minorHAnsi"/>
                <w:b/>
                <w:bCs/>
                <w:color w:val="000000"/>
                <w:sz w:val="22"/>
                <w:szCs w:val="22"/>
              </w:rPr>
              <w:t>of Generation</w:t>
            </w:r>
          </w:p>
        </w:tc>
      </w:tr>
      <w:tr w:rsidR="00205173" w:rsidTr="002A7FF3">
        <w:trPr>
          <w:trHeight w:val="119"/>
          <w:jc w:val="center"/>
        </w:trPr>
        <w:tc>
          <w:tcPr>
            <w:tcW w:w="2713" w:type="dxa"/>
            <w:vAlign w:val="center"/>
          </w:tcPr>
          <w:p w:rsidR="00205173" w:rsidRPr="00627683" w:rsidRDefault="004C1992" w:rsidP="002F2A4F">
            <w:pPr>
              <w:pStyle w:val="Pa10"/>
              <w:spacing w:after="100"/>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PAPER &amp; PAPERBOARD</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68.43</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42.50</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62.1%</w:t>
            </w:r>
          </w:p>
        </w:tc>
      </w:tr>
      <w:tr w:rsidR="00205173" w:rsidTr="002A7FF3">
        <w:trPr>
          <w:trHeight w:val="119"/>
          <w:jc w:val="center"/>
        </w:trPr>
        <w:tc>
          <w:tcPr>
            <w:tcW w:w="2713" w:type="dxa"/>
            <w:vAlign w:val="center"/>
          </w:tcPr>
          <w:p w:rsidR="00205173" w:rsidRPr="00627683" w:rsidRDefault="004C1992" w:rsidP="002F2A4F">
            <w:pPr>
              <w:pStyle w:val="Pa10"/>
              <w:spacing w:after="100"/>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GLASS</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11.78</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3.00</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25.5%</w:t>
            </w:r>
          </w:p>
        </w:tc>
      </w:tr>
      <w:tr w:rsidR="00205173" w:rsidTr="002A7FF3">
        <w:trPr>
          <w:trHeight w:val="119"/>
          <w:jc w:val="center"/>
        </w:trPr>
        <w:tc>
          <w:tcPr>
            <w:tcW w:w="8860" w:type="dxa"/>
            <w:gridSpan w:val="4"/>
            <w:vAlign w:val="center"/>
          </w:tcPr>
          <w:p w:rsidR="00205173" w:rsidRPr="00627683" w:rsidRDefault="004C1992" w:rsidP="002F2A4F">
            <w:pPr>
              <w:pStyle w:val="Pa10"/>
              <w:spacing w:after="100"/>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METALS</w:t>
            </w:r>
          </w:p>
        </w:tc>
      </w:tr>
      <w:tr w:rsidR="00205173" w:rsidTr="002A7FF3">
        <w:trPr>
          <w:trHeight w:val="123"/>
          <w:jc w:val="center"/>
        </w:trPr>
        <w:tc>
          <w:tcPr>
            <w:tcW w:w="2713" w:type="dxa"/>
            <w:vAlign w:val="center"/>
          </w:tcPr>
          <w:p w:rsidR="00205173" w:rsidRPr="00792F6B" w:rsidRDefault="00205173" w:rsidP="00792F6B">
            <w:pPr>
              <w:pStyle w:val="Pa10"/>
              <w:numPr>
                <w:ilvl w:val="0"/>
                <w:numId w:val="17"/>
              </w:numPr>
              <w:spacing w:after="100"/>
              <w:rPr>
                <w:rFonts w:asciiTheme="minorHAnsi" w:hAnsiTheme="minorHAnsi" w:cstheme="minorHAnsi"/>
                <w:color w:val="000000"/>
                <w:sz w:val="22"/>
                <w:szCs w:val="22"/>
              </w:rPr>
            </w:pPr>
            <w:r w:rsidRPr="00792F6B">
              <w:rPr>
                <w:rFonts w:asciiTheme="minorHAnsi" w:hAnsiTheme="minorHAnsi" w:cstheme="minorHAnsi"/>
                <w:b/>
                <w:bCs/>
                <w:color w:val="000000"/>
                <w:sz w:val="22"/>
                <w:szCs w:val="22"/>
              </w:rPr>
              <w:t xml:space="preserve">Steel </w:t>
            </w:r>
          </w:p>
        </w:tc>
        <w:tc>
          <w:tcPr>
            <w:tcW w:w="1980"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15.62</w:t>
            </w:r>
          </w:p>
        </w:tc>
        <w:tc>
          <w:tcPr>
            <w:tcW w:w="2070"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5.23</w:t>
            </w:r>
          </w:p>
        </w:tc>
        <w:tc>
          <w:tcPr>
            <w:tcW w:w="2097"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33.5%</w:t>
            </w:r>
          </w:p>
        </w:tc>
      </w:tr>
      <w:tr w:rsidR="00205173" w:rsidTr="002A7FF3">
        <w:trPr>
          <w:trHeight w:val="123"/>
          <w:jc w:val="center"/>
        </w:trPr>
        <w:tc>
          <w:tcPr>
            <w:tcW w:w="2713" w:type="dxa"/>
            <w:vAlign w:val="center"/>
          </w:tcPr>
          <w:p w:rsidR="00205173" w:rsidRPr="00792F6B" w:rsidRDefault="00205173" w:rsidP="00792F6B">
            <w:pPr>
              <w:pStyle w:val="Pa10"/>
              <w:numPr>
                <w:ilvl w:val="0"/>
                <w:numId w:val="17"/>
              </w:numPr>
              <w:spacing w:after="100"/>
              <w:rPr>
                <w:rFonts w:asciiTheme="minorHAnsi" w:hAnsiTheme="minorHAnsi" w:cstheme="minorHAnsi"/>
                <w:color w:val="000000"/>
                <w:sz w:val="22"/>
                <w:szCs w:val="22"/>
              </w:rPr>
            </w:pPr>
            <w:r w:rsidRPr="00792F6B">
              <w:rPr>
                <w:rFonts w:asciiTheme="minorHAnsi" w:hAnsiTheme="minorHAnsi" w:cstheme="minorHAnsi"/>
                <w:b/>
                <w:bCs/>
                <w:color w:val="000000"/>
                <w:sz w:val="22"/>
                <w:szCs w:val="22"/>
              </w:rPr>
              <w:t xml:space="preserve">Aluminum </w:t>
            </w:r>
          </w:p>
        </w:tc>
        <w:tc>
          <w:tcPr>
            <w:tcW w:w="1980"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3.40</w:t>
            </w:r>
          </w:p>
        </w:tc>
        <w:tc>
          <w:tcPr>
            <w:tcW w:w="2070"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0.69</w:t>
            </w:r>
          </w:p>
        </w:tc>
        <w:tc>
          <w:tcPr>
            <w:tcW w:w="2097"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20.3%</w:t>
            </w:r>
          </w:p>
        </w:tc>
      </w:tr>
      <w:tr w:rsidR="00205173" w:rsidTr="002A7FF3">
        <w:trPr>
          <w:trHeight w:val="123"/>
          <w:jc w:val="center"/>
        </w:trPr>
        <w:tc>
          <w:tcPr>
            <w:tcW w:w="2713" w:type="dxa"/>
            <w:vAlign w:val="center"/>
          </w:tcPr>
          <w:p w:rsidR="00205173" w:rsidRPr="00792F6B" w:rsidRDefault="00627683" w:rsidP="00792F6B">
            <w:pPr>
              <w:pStyle w:val="Pa10"/>
              <w:numPr>
                <w:ilvl w:val="0"/>
                <w:numId w:val="17"/>
              </w:numPr>
              <w:spacing w:after="100"/>
              <w:rPr>
                <w:rFonts w:asciiTheme="minorHAnsi" w:hAnsiTheme="minorHAnsi" w:cstheme="minorHAnsi"/>
                <w:color w:val="000000"/>
                <w:sz w:val="22"/>
                <w:szCs w:val="22"/>
              </w:rPr>
            </w:pPr>
            <w:r w:rsidRPr="00792F6B">
              <w:rPr>
                <w:rFonts w:asciiTheme="minorHAnsi" w:hAnsiTheme="minorHAnsi" w:cstheme="minorHAnsi"/>
                <w:b/>
                <w:bCs/>
                <w:color w:val="000000"/>
                <w:sz w:val="22"/>
                <w:szCs w:val="22"/>
              </w:rPr>
              <w:t>Other Nonferrous</w:t>
            </w:r>
          </w:p>
        </w:tc>
        <w:tc>
          <w:tcPr>
            <w:tcW w:w="1980"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1.89</w:t>
            </w:r>
          </w:p>
        </w:tc>
        <w:tc>
          <w:tcPr>
            <w:tcW w:w="2070"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1.30</w:t>
            </w:r>
          </w:p>
        </w:tc>
        <w:tc>
          <w:tcPr>
            <w:tcW w:w="2097" w:type="dxa"/>
            <w:vAlign w:val="center"/>
          </w:tcPr>
          <w:p w:rsidR="00205173" w:rsidRPr="00792F6B" w:rsidRDefault="00205173" w:rsidP="002F2A4F">
            <w:pPr>
              <w:pStyle w:val="Pa11"/>
              <w:spacing w:after="100"/>
              <w:jc w:val="center"/>
              <w:rPr>
                <w:rFonts w:asciiTheme="minorHAnsi" w:hAnsiTheme="minorHAnsi" w:cstheme="minorHAnsi"/>
                <w:color w:val="000000"/>
                <w:sz w:val="22"/>
                <w:szCs w:val="22"/>
              </w:rPr>
            </w:pPr>
            <w:r w:rsidRPr="00792F6B">
              <w:rPr>
                <w:rFonts w:asciiTheme="minorHAnsi" w:hAnsiTheme="minorHAnsi" w:cstheme="minorHAnsi"/>
                <w:color w:val="000000"/>
                <w:sz w:val="22"/>
                <w:szCs w:val="22"/>
              </w:rPr>
              <w:t>68.8%</w:t>
            </w:r>
          </w:p>
        </w:tc>
      </w:tr>
      <w:tr w:rsidR="00205173" w:rsidTr="002A7FF3">
        <w:trPr>
          <w:trHeight w:val="125"/>
          <w:jc w:val="center"/>
        </w:trPr>
        <w:tc>
          <w:tcPr>
            <w:tcW w:w="2713" w:type="dxa"/>
            <w:vAlign w:val="center"/>
          </w:tcPr>
          <w:p w:rsidR="00205173" w:rsidRPr="00792F6B" w:rsidRDefault="00792F6B" w:rsidP="002F2A4F">
            <w:pPr>
              <w:pStyle w:val="Pa10"/>
              <w:spacing w:after="100"/>
              <w:rPr>
                <w:rFonts w:asciiTheme="minorHAnsi" w:hAnsiTheme="minorHAnsi" w:cstheme="minorHAnsi"/>
                <w:i/>
                <w:color w:val="000000"/>
                <w:sz w:val="22"/>
                <w:szCs w:val="22"/>
              </w:rPr>
            </w:pPr>
            <w:r>
              <w:rPr>
                <w:rFonts w:asciiTheme="minorHAnsi" w:hAnsiTheme="minorHAnsi" w:cstheme="minorHAnsi"/>
                <w:b/>
                <w:bCs/>
                <w:i/>
                <w:color w:val="000000"/>
                <w:sz w:val="22"/>
                <w:szCs w:val="22"/>
              </w:rPr>
              <w:t xml:space="preserve">TOTAL </w:t>
            </w:r>
            <w:r w:rsidRPr="00792F6B">
              <w:rPr>
                <w:rFonts w:asciiTheme="minorHAnsi" w:hAnsiTheme="minorHAnsi" w:cstheme="minorHAnsi"/>
                <w:b/>
                <w:bCs/>
                <w:i/>
                <w:color w:val="000000"/>
                <w:sz w:val="22"/>
                <w:szCs w:val="22"/>
              </w:rPr>
              <w:t>METALS</w:t>
            </w:r>
            <w:r w:rsidR="00205173" w:rsidRPr="00792F6B">
              <w:rPr>
                <w:rFonts w:asciiTheme="minorHAnsi" w:hAnsiTheme="minorHAnsi" w:cstheme="minorHAnsi"/>
                <w:b/>
                <w:bCs/>
                <w:i/>
                <w:color w:val="000000"/>
                <w:sz w:val="22"/>
                <w:szCs w:val="22"/>
              </w:rPr>
              <w:t xml:space="preserve"> </w:t>
            </w:r>
          </w:p>
        </w:tc>
        <w:tc>
          <w:tcPr>
            <w:tcW w:w="1980" w:type="dxa"/>
            <w:vAlign w:val="center"/>
          </w:tcPr>
          <w:p w:rsidR="00205173" w:rsidRPr="00792F6B" w:rsidRDefault="00205173" w:rsidP="002F2A4F">
            <w:pPr>
              <w:pStyle w:val="Pa11"/>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20.91</w:t>
            </w:r>
          </w:p>
        </w:tc>
        <w:tc>
          <w:tcPr>
            <w:tcW w:w="2070" w:type="dxa"/>
            <w:vAlign w:val="center"/>
          </w:tcPr>
          <w:p w:rsidR="00205173" w:rsidRPr="00792F6B" w:rsidRDefault="00205173" w:rsidP="002F2A4F">
            <w:pPr>
              <w:pStyle w:val="Pa11"/>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7.22</w:t>
            </w:r>
          </w:p>
        </w:tc>
        <w:tc>
          <w:tcPr>
            <w:tcW w:w="2097" w:type="dxa"/>
            <w:vAlign w:val="center"/>
          </w:tcPr>
          <w:p w:rsidR="00205173" w:rsidRPr="00792F6B" w:rsidRDefault="00205173" w:rsidP="002F2A4F">
            <w:pPr>
              <w:pStyle w:val="Pa11"/>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34.5%</w:t>
            </w:r>
          </w:p>
        </w:tc>
      </w:tr>
      <w:tr w:rsidR="00205173" w:rsidTr="002A7FF3">
        <w:trPr>
          <w:trHeight w:val="119"/>
          <w:jc w:val="center"/>
        </w:trPr>
        <w:tc>
          <w:tcPr>
            <w:tcW w:w="2713" w:type="dxa"/>
            <w:vAlign w:val="center"/>
          </w:tcPr>
          <w:p w:rsidR="00205173" w:rsidRPr="00627683" w:rsidRDefault="00205173" w:rsidP="00FF3911">
            <w:pPr>
              <w:pStyle w:val="Pa10"/>
              <w:spacing w:after="100"/>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P</w:t>
            </w:r>
            <w:r w:rsidR="00FF3911">
              <w:rPr>
                <w:rFonts w:asciiTheme="minorHAnsi" w:hAnsiTheme="minorHAnsi" w:cstheme="minorHAnsi"/>
                <w:b/>
                <w:bCs/>
                <w:color w:val="000000"/>
                <w:sz w:val="22"/>
                <w:szCs w:val="22"/>
              </w:rPr>
              <w:t>LASTICS</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29.83</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2.12</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7.1%</w:t>
            </w:r>
          </w:p>
        </w:tc>
      </w:tr>
      <w:tr w:rsidR="00205173" w:rsidTr="002A7FF3">
        <w:trPr>
          <w:trHeight w:val="119"/>
          <w:jc w:val="center"/>
        </w:trPr>
        <w:tc>
          <w:tcPr>
            <w:tcW w:w="2713" w:type="dxa"/>
            <w:vAlign w:val="center"/>
          </w:tcPr>
          <w:p w:rsidR="00205173" w:rsidRPr="00627683" w:rsidRDefault="00FF3911" w:rsidP="002F2A4F">
            <w:pPr>
              <w:pStyle w:val="Pa10"/>
              <w:spacing w:after="100"/>
              <w:rPr>
                <w:rFonts w:asciiTheme="minorHAnsi" w:hAnsiTheme="minorHAnsi" w:cstheme="minorHAnsi"/>
                <w:color w:val="000000"/>
                <w:sz w:val="22"/>
                <w:szCs w:val="22"/>
              </w:rPr>
            </w:pPr>
            <w:r>
              <w:rPr>
                <w:rFonts w:asciiTheme="minorHAnsi" w:hAnsiTheme="minorHAnsi" w:cstheme="minorHAnsi"/>
                <w:b/>
                <w:bCs/>
                <w:color w:val="000000"/>
                <w:sz w:val="22"/>
                <w:szCs w:val="22"/>
              </w:rPr>
              <w:t>RUBBER &amp; LEATHER</w:t>
            </w:r>
            <w:r w:rsidR="00205173" w:rsidRPr="00627683">
              <w:rPr>
                <w:rFonts w:asciiTheme="minorHAnsi" w:hAnsiTheme="minorHAnsi" w:cstheme="minorHAnsi"/>
                <w:b/>
                <w:bCs/>
                <w:color w:val="000000"/>
                <w:sz w:val="22"/>
                <w:szCs w:val="22"/>
              </w:rPr>
              <w:t xml:space="preserve"> </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7.49</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1.07</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14.3%</w:t>
            </w:r>
          </w:p>
        </w:tc>
      </w:tr>
      <w:tr w:rsidR="00205173" w:rsidTr="002A7FF3">
        <w:trPr>
          <w:trHeight w:val="119"/>
          <w:jc w:val="center"/>
        </w:trPr>
        <w:tc>
          <w:tcPr>
            <w:tcW w:w="2713" w:type="dxa"/>
            <w:vAlign w:val="center"/>
          </w:tcPr>
          <w:p w:rsidR="00205173" w:rsidRPr="00627683" w:rsidRDefault="00FF3911" w:rsidP="002F2A4F">
            <w:pPr>
              <w:pStyle w:val="Pa10"/>
              <w:spacing w:after="100"/>
              <w:rPr>
                <w:rFonts w:asciiTheme="minorHAnsi" w:hAnsiTheme="minorHAnsi" w:cstheme="minorHAnsi"/>
                <w:color w:val="000000"/>
                <w:sz w:val="22"/>
                <w:szCs w:val="22"/>
              </w:rPr>
            </w:pPr>
            <w:r>
              <w:rPr>
                <w:rFonts w:asciiTheme="minorHAnsi" w:hAnsiTheme="minorHAnsi" w:cstheme="minorHAnsi"/>
                <w:b/>
                <w:bCs/>
                <w:color w:val="000000"/>
                <w:sz w:val="22"/>
                <w:szCs w:val="22"/>
              </w:rPr>
              <w:t>TEXTILES</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12.73</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1.90</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14.9%</w:t>
            </w:r>
          </w:p>
        </w:tc>
      </w:tr>
      <w:tr w:rsidR="00205173" w:rsidTr="002A7FF3">
        <w:trPr>
          <w:trHeight w:val="119"/>
          <w:jc w:val="center"/>
        </w:trPr>
        <w:tc>
          <w:tcPr>
            <w:tcW w:w="2713" w:type="dxa"/>
            <w:vAlign w:val="center"/>
          </w:tcPr>
          <w:p w:rsidR="00205173" w:rsidRPr="00627683" w:rsidRDefault="00792F6B" w:rsidP="002F2A4F">
            <w:pPr>
              <w:pStyle w:val="Pa10"/>
              <w:spacing w:after="100"/>
              <w:rPr>
                <w:rFonts w:asciiTheme="minorHAnsi" w:hAnsiTheme="minorHAnsi" w:cstheme="minorHAnsi"/>
                <w:color w:val="000000"/>
                <w:sz w:val="22"/>
                <w:szCs w:val="22"/>
              </w:rPr>
            </w:pPr>
            <w:r>
              <w:rPr>
                <w:rFonts w:asciiTheme="minorHAnsi" w:hAnsiTheme="minorHAnsi" w:cstheme="minorHAnsi"/>
                <w:b/>
                <w:bCs/>
                <w:color w:val="000000"/>
                <w:sz w:val="22"/>
                <w:szCs w:val="22"/>
              </w:rPr>
              <w:t>WOOD</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15.84</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2.23</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14.1%</w:t>
            </w:r>
          </w:p>
        </w:tc>
      </w:tr>
      <w:tr w:rsidR="00205173" w:rsidTr="002A7FF3">
        <w:trPr>
          <w:trHeight w:val="119"/>
          <w:jc w:val="center"/>
        </w:trPr>
        <w:tc>
          <w:tcPr>
            <w:tcW w:w="2713" w:type="dxa"/>
            <w:vAlign w:val="center"/>
          </w:tcPr>
          <w:p w:rsidR="00205173" w:rsidRPr="00627683" w:rsidRDefault="00792F6B" w:rsidP="002F2A4F">
            <w:pPr>
              <w:pStyle w:val="Pa10"/>
              <w:spacing w:after="100"/>
              <w:rPr>
                <w:rFonts w:asciiTheme="minorHAnsi" w:hAnsiTheme="minorHAnsi" w:cstheme="minorHAnsi"/>
                <w:color w:val="000000"/>
                <w:sz w:val="22"/>
                <w:szCs w:val="22"/>
              </w:rPr>
            </w:pPr>
            <w:r>
              <w:rPr>
                <w:rFonts w:asciiTheme="minorHAnsi" w:hAnsiTheme="minorHAnsi" w:cstheme="minorHAnsi"/>
                <w:b/>
                <w:bCs/>
                <w:color w:val="000000"/>
                <w:sz w:val="22"/>
                <w:szCs w:val="22"/>
              </w:rPr>
              <w:t>OTHER MATERIALS</w:t>
            </w:r>
            <w:r w:rsidR="00205173" w:rsidRPr="00627683">
              <w:rPr>
                <w:rFonts w:asciiTheme="minorHAnsi" w:hAnsiTheme="minorHAnsi" w:cstheme="minorHAnsi"/>
                <w:b/>
                <w:bCs/>
                <w:color w:val="000000"/>
                <w:sz w:val="22"/>
                <w:szCs w:val="22"/>
              </w:rPr>
              <w:t xml:space="preserve"> </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4.64</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1.23</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26.5%</w:t>
            </w:r>
          </w:p>
        </w:tc>
      </w:tr>
      <w:tr w:rsidR="00205173" w:rsidTr="002A7FF3">
        <w:trPr>
          <w:trHeight w:val="119"/>
          <w:jc w:val="center"/>
        </w:trPr>
        <w:tc>
          <w:tcPr>
            <w:tcW w:w="2713" w:type="dxa"/>
            <w:vAlign w:val="center"/>
          </w:tcPr>
          <w:p w:rsidR="00205173" w:rsidRPr="00FF3911" w:rsidRDefault="00792F6B" w:rsidP="00792F6B">
            <w:pPr>
              <w:pStyle w:val="Pa10"/>
              <w:spacing w:after="100"/>
              <w:rPr>
                <w:rFonts w:asciiTheme="minorHAnsi" w:hAnsiTheme="minorHAnsi" w:cstheme="minorHAnsi"/>
                <w:i/>
                <w:color w:val="000000"/>
                <w:sz w:val="22"/>
                <w:szCs w:val="22"/>
              </w:rPr>
            </w:pPr>
            <w:r>
              <w:rPr>
                <w:rFonts w:asciiTheme="minorHAnsi" w:hAnsiTheme="minorHAnsi" w:cstheme="minorHAnsi"/>
                <w:b/>
                <w:bCs/>
                <w:i/>
                <w:color w:val="000000"/>
                <w:sz w:val="22"/>
                <w:szCs w:val="22"/>
              </w:rPr>
              <w:t>TOTAL MATERIALS IN PRODUCTS</w:t>
            </w:r>
          </w:p>
        </w:tc>
        <w:tc>
          <w:tcPr>
            <w:tcW w:w="1980" w:type="dxa"/>
            <w:vAlign w:val="center"/>
          </w:tcPr>
          <w:p w:rsidR="00205173" w:rsidRPr="00FF3911" w:rsidRDefault="00205173" w:rsidP="002F2A4F">
            <w:pPr>
              <w:pStyle w:val="Pa11"/>
              <w:spacing w:after="100"/>
              <w:jc w:val="center"/>
              <w:rPr>
                <w:rFonts w:asciiTheme="minorHAnsi" w:hAnsiTheme="minorHAnsi" w:cstheme="minorHAnsi"/>
                <w:i/>
                <w:color w:val="000000"/>
                <w:sz w:val="22"/>
                <w:szCs w:val="22"/>
              </w:rPr>
            </w:pPr>
            <w:r w:rsidRPr="00FF3911">
              <w:rPr>
                <w:rFonts w:asciiTheme="minorHAnsi" w:hAnsiTheme="minorHAnsi" w:cstheme="minorHAnsi"/>
                <w:bCs/>
                <w:i/>
                <w:color w:val="000000"/>
                <w:sz w:val="22"/>
                <w:szCs w:val="22"/>
              </w:rPr>
              <w:t>171.65</w:t>
            </w:r>
          </w:p>
        </w:tc>
        <w:tc>
          <w:tcPr>
            <w:tcW w:w="2070" w:type="dxa"/>
            <w:vAlign w:val="center"/>
          </w:tcPr>
          <w:p w:rsidR="00205173" w:rsidRPr="00FF3911" w:rsidRDefault="00205173" w:rsidP="002F2A4F">
            <w:pPr>
              <w:pStyle w:val="Pa11"/>
              <w:spacing w:after="100"/>
              <w:jc w:val="center"/>
              <w:rPr>
                <w:rFonts w:asciiTheme="minorHAnsi" w:hAnsiTheme="minorHAnsi" w:cstheme="minorHAnsi"/>
                <w:i/>
                <w:color w:val="000000"/>
                <w:sz w:val="22"/>
                <w:szCs w:val="22"/>
              </w:rPr>
            </w:pPr>
            <w:r w:rsidRPr="00FF3911">
              <w:rPr>
                <w:rFonts w:asciiTheme="minorHAnsi" w:hAnsiTheme="minorHAnsi" w:cstheme="minorHAnsi"/>
                <w:bCs/>
                <w:i/>
                <w:color w:val="000000"/>
                <w:sz w:val="22"/>
                <w:szCs w:val="22"/>
              </w:rPr>
              <w:t>61.27</w:t>
            </w:r>
          </w:p>
        </w:tc>
        <w:tc>
          <w:tcPr>
            <w:tcW w:w="2097" w:type="dxa"/>
            <w:vAlign w:val="center"/>
          </w:tcPr>
          <w:p w:rsidR="00205173" w:rsidRPr="00FF3911" w:rsidRDefault="00205173" w:rsidP="002F2A4F">
            <w:pPr>
              <w:pStyle w:val="Pa11"/>
              <w:spacing w:after="100"/>
              <w:jc w:val="center"/>
              <w:rPr>
                <w:rFonts w:asciiTheme="minorHAnsi" w:hAnsiTheme="minorHAnsi" w:cstheme="minorHAnsi"/>
                <w:i/>
                <w:color w:val="000000"/>
                <w:sz w:val="22"/>
                <w:szCs w:val="22"/>
              </w:rPr>
            </w:pPr>
            <w:r w:rsidRPr="00FF3911">
              <w:rPr>
                <w:rFonts w:asciiTheme="minorHAnsi" w:hAnsiTheme="minorHAnsi" w:cstheme="minorHAnsi"/>
                <w:bCs/>
                <w:i/>
                <w:color w:val="000000"/>
                <w:sz w:val="22"/>
                <w:szCs w:val="22"/>
              </w:rPr>
              <w:t>35.7%</w:t>
            </w:r>
          </w:p>
        </w:tc>
      </w:tr>
      <w:tr w:rsidR="00205173" w:rsidTr="0019221C">
        <w:trPr>
          <w:trHeight w:val="305"/>
          <w:jc w:val="center"/>
        </w:trPr>
        <w:tc>
          <w:tcPr>
            <w:tcW w:w="8860" w:type="dxa"/>
            <w:gridSpan w:val="4"/>
            <w:tcBorders>
              <w:bottom w:val="single" w:sz="4" w:space="0" w:color="auto"/>
            </w:tcBorders>
            <w:vAlign w:val="center"/>
          </w:tcPr>
          <w:p w:rsidR="00205173" w:rsidRPr="00627683" w:rsidRDefault="004C1992" w:rsidP="002F2A4F">
            <w:pPr>
              <w:pStyle w:val="Pa10"/>
              <w:spacing w:after="100"/>
              <w:rPr>
                <w:rFonts w:asciiTheme="minorHAnsi" w:hAnsiTheme="minorHAnsi" w:cstheme="minorHAnsi"/>
                <w:color w:val="000000"/>
                <w:sz w:val="22"/>
                <w:szCs w:val="22"/>
              </w:rPr>
            </w:pPr>
            <w:r w:rsidRPr="00627683">
              <w:rPr>
                <w:rFonts w:asciiTheme="minorHAnsi" w:hAnsiTheme="minorHAnsi" w:cstheme="minorHAnsi"/>
                <w:b/>
                <w:bCs/>
                <w:color w:val="000000"/>
                <w:sz w:val="22"/>
                <w:szCs w:val="22"/>
              </w:rPr>
              <w:t>OTHER WASTES</w:t>
            </w:r>
            <w:r w:rsidR="00205173" w:rsidRPr="00627683">
              <w:rPr>
                <w:rFonts w:asciiTheme="minorHAnsi" w:hAnsiTheme="minorHAnsi" w:cstheme="minorHAnsi"/>
                <w:b/>
                <w:bCs/>
                <w:color w:val="000000"/>
                <w:sz w:val="22"/>
                <w:szCs w:val="22"/>
              </w:rPr>
              <w:t xml:space="preserve"> </w:t>
            </w:r>
          </w:p>
        </w:tc>
      </w:tr>
      <w:tr w:rsidR="00205173" w:rsidTr="0019221C">
        <w:trPr>
          <w:trHeight w:val="123"/>
          <w:jc w:val="center"/>
        </w:trPr>
        <w:tc>
          <w:tcPr>
            <w:tcW w:w="2713" w:type="dxa"/>
            <w:shd w:val="clear" w:color="auto" w:fill="auto"/>
            <w:vAlign w:val="center"/>
          </w:tcPr>
          <w:p w:rsidR="00205173" w:rsidRPr="0019221C" w:rsidRDefault="00792F6B" w:rsidP="00792F6B">
            <w:pPr>
              <w:pStyle w:val="Pa10"/>
              <w:numPr>
                <w:ilvl w:val="0"/>
                <w:numId w:val="17"/>
              </w:numPr>
              <w:spacing w:after="100"/>
              <w:rPr>
                <w:rFonts w:asciiTheme="minorHAnsi" w:hAnsiTheme="minorHAnsi" w:cstheme="minorHAnsi"/>
                <w:b/>
                <w:color w:val="FF0000"/>
                <w:sz w:val="22"/>
                <w:szCs w:val="22"/>
              </w:rPr>
            </w:pPr>
            <w:r w:rsidRPr="0019221C">
              <w:rPr>
                <w:rFonts w:asciiTheme="minorHAnsi" w:hAnsiTheme="minorHAnsi" w:cstheme="minorHAnsi"/>
                <w:b/>
                <w:bCs/>
                <w:color w:val="FF0000"/>
                <w:sz w:val="22"/>
                <w:szCs w:val="22"/>
              </w:rPr>
              <w:t>Food</w:t>
            </w:r>
            <w:r w:rsidR="0019221C">
              <w:rPr>
                <w:rFonts w:asciiTheme="minorHAnsi" w:hAnsiTheme="minorHAnsi" w:cstheme="minorHAnsi"/>
                <w:b/>
                <w:bCs/>
                <w:color w:val="FF0000"/>
                <w:sz w:val="22"/>
                <w:szCs w:val="22"/>
              </w:rPr>
              <w:t>*</w:t>
            </w:r>
          </w:p>
        </w:tc>
        <w:tc>
          <w:tcPr>
            <w:tcW w:w="1980" w:type="dxa"/>
            <w:shd w:val="clear" w:color="auto" w:fill="auto"/>
            <w:vAlign w:val="center"/>
          </w:tcPr>
          <w:p w:rsidR="00205173" w:rsidRPr="0019221C" w:rsidRDefault="00205173" w:rsidP="002F2A4F">
            <w:pPr>
              <w:pStyle w:val="Pa11"/>
              <w:spacing w:after="100"/>
              <w:jc w:val="center"/>
              <w:rPr>
                <w:rFonts w:asciiTheme="minorHAnsi" w:hAnsiTheme="minorHAnsi" w:cstheme="minorHAnsi"/>
                <w:b/>
                <w:color w:val="FF0000"/>
                <w:sz w:val="22"/>
                <w:szCs w:val="22"/>
              </w:rPr>
            </w:pPr>
            <w:r w:rsidRPr="0019221C">
              <w:rPr>
                <w:rFonts w:asciiTheme="minorHAnsi" w:hAnsiTheme="minorHAnsi" w:cstheme="minorHAnsi"/>
                <w:b/>
                <w:color w:val="FF0000"/>
                <w:sz w:val="22"/>
                <w:szCs w:val="22"/>
              </w:rPr>
              <w:t>34.29</w:t>
            </w:r>
          </w:p>
        </w:tc>
        <w:tc>
          <w:tcPr>
            <w:tcW w:w="2070" w:type="dxa"/>
            <w:shd w:val="clear" w:color="auto" w:fill="auto"/>
            <w:vAlign w:val="center"/>
          </w:tcPr>
          <w:p w:rsidR="00205173" w:rsidRPr="0019221C" w:rsidRDefault="00205173" w:rsidP="002F2A4F">
            <w:pPr>
              <w:pStyle w:val="Pa11"/>
              <w:spacing w:after="100"/>
              <w:jc w:val="center"/>
              <w:rPr>
                <w:rFonts w:asciiTheme="minorHAnsi" w:hAnsiTheme="minorHAnsi" w:cstheme="minorHAnsi"/>
                <w:b/>
                <w:color w:val="FF0000"/>
                <w:sz w:val="22"/>
                <w:szCs w:val="22"/>
              </w:rPr>
            </w:pPr>
            <w:r w:rsidRPr="0019221C">
              <w:rPr>
                <w:rFonts w:asciiTheme="minorHAnsi" w:hAnsiTheme="minorHAnsi" w:cstheme="minorHAnsi"/>
                <w:b/>
                <w:color w:val="FF0000"/>
                <w:sz w:val="22"/>
                <w:szCs w:val="22"/>
              </w:rPr>
              <w:t>0.85</w:t>
            </w:r>
          </w:p>
        </w:tc>
        <w:tc>
          <w:tcPr>
            <w:tcW w:w="2097" w:type="dxa"/>
            <w:shd w:val="clear" w:color="auto" w:fill="auto"/>
            <w:vAlign w:val="center"/>
          </w:tcPr>
          <w:p w:rsidR="00205173" w:rsidRPr="0019221C" w:rsidRDefault="00205173" w:rsidP="002F2A4F">
            <w:pPr>
              <w:pStyle w:val="Pa11"/>
              <w:spacing w:after="100"/>
              <w:jc w:val="center"/>
              <w:rPr>
                <w:rFonts w:asciiTheme="minorHAnsi" w:hAnsiTheme="minorHAnsi" w:cstheme="minorHAnsi"/>
                <w:b/>
                <w:color w:val="FF0000"/>
                <w:sz w:val="22"/>
                <w:szCs w:val="22"/>
              </w:rPr>
            </w:pPr>
            <w:r w:rsidRPr="0019221C">
              <w:rPr>
                <w:rFonts w:asciiTheme="minorHAnsi" w:hAnsiTheme="minorHAnsi" w:cstheme="minorHAnsi"/>
                <w:b/>
                <w:color w:val="FF0000"/>
                <w:sz w:val="22"/>
                <w:szCs w:val="22"/>
              </w:rPr>
              <w:t>2.5%</w:t>
            </w:r>
          </w:p>
        </w:tc>
      </w:tr>
      <w:tr w:rsidR="00205173" w:rsidTr="002A7FF3">
        <w:trPr>
          <w:trHeight w:val="123"/>
          <w:jc w:val="center"/>
        </w:trPr>
        <w:tc>
          <w:tcPr>
            <w:tcW w:w="2713" w:type="dxa"/>
            <w:vAlign w:val="center"/>
          </w:tcPr>
          <w:p w:rsidR="00205173" w:rsidRPr="00627683" w:rsidRDefault="00792F6B" w:rsidP="00792F6B">
            <w:pPr>
              <w:pStyle w:val="Pa10"/>
              <w:numPr>
                <w:ilvl w:val="0"/>
                <w:numId w:val="17"/>
              </w:numPr>
              <w:spacing w:after="100"/>
              <w:rPr>
                <w:rFonts w:asciiTheme="minorHAnsi" w:hAnsiTheme="minorHAnsi" w:cstheme="minorHAnsi"/>
                <w:color w:val="000000"/>
                <w:sz w:val="22"/>
                <w:szCs w:val="22"/>
              </w:rPr>
            </w:pPr>
            <w:r>
              <w:rPr>
                <w:rFonts w:asciiTheme="minorHAnsi" w:hAnsiTheme="minorHAnsi" w:cstheme="minorHAnsi"/>
                <w:b/>
                <w:bCs/>
                <w:color w:val="000000"/>
                <w:sz w:val="22"/>
                <w:szCs w:val="22"/>
              </w:rPr>
              <w:t>Yard</w:t>
            </w:r>
            <w:r w:rsidR="00205173" w:rsidRPr="00627683">
              <w:rPr>
                <w:rFonts w:asciiTheme="minorHAnsi" w:hAnsiTheme="minorHAnsi" w:cstheme="minorHAnsi"/>
                <w:b/>
                <w:bCs/>
                <w:color w:val="000000"/>
                <w:sz w:val="22"/>
                <w:szCs w:val="22"/>
              </w:rPr>
              <w:t xml:space="preserve"> </w:t>
            </w:r>
          </w:p>
        </w:tc>
        <w:tc>
          <w:tcPr>
            <w:tcW w:w="198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33.20</w:t>
            </w:r>
          </w:p>
        </w:tc>
        <w:tc>
          <w:tcPr>
            <w:tcW w:w="2070"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19.90</w:t>
            </w:r>
          </w:p>
        </w:tc>
        <w:tc>
          <w:tcPr>
            <w:tcW w:w="2097" w:type="dxa"/>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59.9%</w:t>
            </w:r>
          </w:p>
        </w:tc>
      </w:tr>
      <w:tr w:rsidR="00205173" w:rsidTr="002A7FF3">
        <w:trPr>
          <w:trHeight w:val="123"/>
          <w:jc w:val="center"/>
        </w:trPr>
        <w:tc>
          <w:tcPr>
            <w:tcW w:w="2713" w:type="dxa"/>
            <w:tcBorders>
              <w:bottom w:val="single" w:sz="4" w:space="0" w:color="auto"/>
            </w:tcBorders>
            <w:vAlign w:val="center"/>
          </w:tcPr>
          <w:p w:rsidR="00205173" w:rsidRPr="00627683" w:rsidRDefault="00792F6B" w:rsidP="00792F6B">
            <w:pPr>
              <w:pStyle w:val="Pa10"/>
              <w:numPr>
                <w:ilvl w:val="0"/>
                <w:numId w:val="17"/>
              </w:numPr>
              <w:spacing w:after="100"/>
              <w:rPr>
                <w:rFonts w:asciiTheme="minorHAnsi" w:hAnsiTheme="minorHAnsi" w:cstheme="minorHAnsi"/>
                <w:color w:val="000000"/>
                <w:sz w:val="22"/>
                <w:szCs w:val="22"/>
              </w:rPr>
            </w:pPr>
            <w:r>
              <w:rPr>
                <w:rFonts w:asciiTheme="minorHAnsi" w:hAnsiTheme="minorHAnsi" w:cstheme="minorHAnsi"/>
                <w:b/>
                <w:bCs/>
                <w:color w:val="000000"/>
                <w:sz w:val="22"/>
                <w:szCs w:val="22"/>
              </w:rPr>
              <w:t>Misc. Inorganics</w:t>
            </w:r>
          </w:p>
        </w:tc>
        <w:tc>
          <w:tcPr>
            <w:tcW w:w="1980" w:type="dxa"/>
            <w:tcBorders>
              <w:bottom w:val="single" w:sz="4" w:space="0" w:color="auto"/>
            </w:tcBorders>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3.82</w:t>
            </w:r>
          </w:p>
        </w:tc>
        <w:tc>
          <w:tcPr>
            <w:tcW w:w="2070" w:type="dxa"/>
            <w:tcBorders>
              <w:bottom w:val="single" w:sz="4" w:space="0" w:color="auto"/>
            </w:tcBorders>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Negligible</w:t>
            </w:r>
          </w:p>
        </w:tc>
        <w:tc>
          <w:tcPr>
            <w:tcW w:w="2097" w:type="dxa"/>
            <w:tcBorders>
              <w:bottom w:val="single" w:sz="4" w:space="0" w:color="auto"/>
            </w:tcBorders>
            <w:vAlign w:val="center"/>
          </w:tcPr>
          <w:p w:rsidR="00205173" w:rsidRPr="00627683" w:rsidRDefault="00205173" w:rsidP="002F2A4F">
            <w:pPr>
              <w:pStyle w:val="Pa11"/>
              <w:spacing w:after="100"/>
              <w:jc w:val="center"/>
              <w:rPr>
                <w:rFonts w:asciiTheme="minorHAnsi" w:hAnsiTheme="minorHAnsi" w:cstheme="minorHAnsi"/>
                <w:color w:val="000000"/>
                <w:sz w:val="22"/>
                <w:szCs w:val="22"/>
              </w:rPr>
            </w:pPr>
            <w:r w:rsidRPr="00627683">
              <w:rPr>
                <w:rFonts w:asciiTheme="minorHAnsi" w:hAnsiTheme="minorHAnsi" w:cstheme="minorHAnsi"/>
                <w:color w:val="000000"/>
                <w:sz w:val="22"/>
                <w:szCs w:val="22"/>
              </w:rPr>
              <w:t>Negligible</w:t>
            </w:r>
          </w:p>
        </w:tc>
      </w:tr>
      <w:tr w:rsidR="00205173" w:rsidTr="002A7FF3">
        <w:trPr>
          <w:trHeight w:val="125"/>
          <w:jc w:val="center"/>
        </w:trPr>
        <w:tc>
          <w:tcPr>
            <w:tcW w:w="2713" w:type="dxa"/>
            <w:tcBorders>
              <w:bottom w:val="single" w:sz="4" w:space="0" w:color="auto"/>
            </w:tcBorders>
            <w:vAlign w:val="center"/>
          </w:tcPr>
          <w:p w:rsidR="00205173" w:rsidRPr="00792F6B" w:rsidRDefault="00792F6B" w:rsidP="002F2A4F">
            <w:pPr>
              <w:pStyle w:val="Pa10"/>
              <w:spacing w:after="100"/>
              <w:rPr>
                <w:rFonts w:asciiTheme="minorHAnsi" w:hAnsiTheme="minorHAnsi" w:cstheme="minorHAnsi"/>
                <w:i/>
                <w:color w:val="000000"/>
                <w:sz w:val="22"/>
                <w:szCs w:val="22"/>
              </w:rPr>
            </w:pPr>
            <w:r w:rsidRPr="00792F6B">
              <w:rPr>
                <w:rFonts w:asciiTheme="minorHAnsi" w:hAnsiTheme="minorHAnsi" w:cstheme="minorHAnsi"/>
                <w:b/>
                <w:bCs/>
                <w:i/>
                <w:color w:val="000000"/>
                <w:sz w:val="22"/>
                <w:szCs w:val="22"/>
              </w:rPr>
              <w:t>TOTAL OTHER WASTES</w:t>
            </w:r>
          </w:p>
        </w:tc>
        <w:tc>
          <w:tcPr>
            <w:tcW w:w="1980" w:type="dxa"/>
            <w:tcBorders>
              <w:bottom w:val="single" w:sz="4" w:space="0" w:color="auto"/>
            </w:tcBorders>
            <w:vAlign w:val="center"/>
          </w:tcPr>
          <w:p w:rsidR="00205173" w:rsidRPr="00792F6B" w:rsidRDefault="00205173" w:rsidP="002F2A4F">
            <w:pPr>
              <w:pStyle w:val="Pa11"/>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71.31</w:t>
            </w:r>
          </w:p>
        </w:tc>
        <w:tc>
          <w:tcPr>
            <w:tcW w:w="2070" w:type="dxa"/>
            <w:tcBorders>
              <w:bottom w:val="single" w:sz="4" w:space="0" w:color="auto"/>
            </w:tcBorders>
            <w:vAlign w:val="center"/>
          </w:tcPr>
          <w:p w:rsidR="00205173" w:rsidRPr="00792F6B" w:rsidRDefault="00205173" w:rsidP="002F2A4F">
            <w:pPr>
              <w:pStyle w:val="Pa11"/>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20.75</w:t>
            </w:r>
          </w:p>
        </w:tc>
        <w:tc>
          <w:tcPr>
            <w:tcW w:w="2097" w:type="dxa"/>
            <w:tcBorders>
              <w:bottom w:val="single" w:sz="4" w:space="0" w:color="auto"/>
            </w:tcBorders>
            <w:vAlign w:val="center"/>
          </w:tcPr>
          <w:p w:rsidR="00205173" w:rsidRPr="00792F6B" w:rsidRDefault="00205173" w:rsidP="002A7FF3">
            <w:pPr>
              <w:pStyle w:val="Pa11"/>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29.1</w:t>
            </w:r>
            <w:r w:rsidR="002A7FF3">
              <w:rPr>
                <w:rFonts w:asciiTheme="minorHAnsi" w:hAnsiTheme="minorHAnsi" w:cstheme="minorHAnsi"/>
                <w:bCs/>
                <w:i/>
                <w:color w:val="000000"/>
                <w:sz w:val="22"/>
                <w:szCs w:val="22"/>
              </w:rPr>
              <w:t>%</w:t>
            </w:r>
          </w:p>
        </w:tc>
      </w:tr>
      <w:tr w:rsidR="00205173" w:rsidTr="002A7FF3">
        <w:trPr>
          <w:trHeight w:val="143"/>
          <w:jc w:val="center"/>
        </w:trPr>
        <w:tc>
          <w:tcPr>
            <w:tcW w:w="2713" w:type="dxa"/>
            <w:tcBorders>
              <w:top w:val="single" w:sz="4" w:space="0" w:color="auto"/>
            </w:tcBorders>
            <w:vAlign w:val="center"/>
          </w:tcPr>
          <w:p w:rsidR="00205173" w:rsidRPr="00792F6B" w:rsidRDefault="00792F6B" w:rsidP="002F2A4F">
            <w:pPr>
              <w:pStyle w:val="Pa12"/>
              <w:spacing w:after="100"/>
              <w:rPr>
                <w:rFonts w:asciiTheme="minorHAnsi" w:hAnsiTheme="minorHAnsi" w:cstheme="minorHAnsi"/>
                <w:i/>
                <w:color w:val="000000"/>
                <w:sz w:val="22"/>
                <w:szCs w:val="22"/>
              </w:rPr>
            </w:pPr>
            <w:r w:rsidRPr="00792F6B">
              <w:rPr>
                <w:rFonts w:asciiTheme="minorHAnsi" w:hAnsiTheme="minorHAnsi" w:cstheme="minorHAnsi"/>
                <w:b/>
                <w:bCs/>
                <w:i/>
                <w:color w:val="000000"/>
                <w:sz w:val="22"/>
                <w:szCs w:val="22"/>
              </w:rPr>
              <w:t>TOTAL MSW</w:t>
            </w:r>
            <w:r w:rsidR="00205173" w:rsidRPr="00792F6B">
              <w:rPr>
                <w:rFonts w:asciiTheme="minorHAnsi" w:hAnsiTheme="minorHAnsi" w:cstheme="minorHAnsi"/>
                <w:b/>
                <w:bCs/>
                <w:i/>
                <w:color w:val="000000"/>
                <w:sz w:val="22"/>
                <w:szCs w:val="22"/>
              </w:rPr>
              <w:t xml:space="preserve"> </w:t>
            </w:r>
          </w:p>
        </w:tc>
        <w:tc>
          <w:tcPr>
            <w:tcW w:w="1980" w:type="dxa"/>
            <w:tcBorders>
              <w:top w:val="single" w:sz="4" w:space="0" w:color="auto"/>
            </w:tcBorders>
            <w:vAlign w:val="center"/>
          </w:tcPr>
          <w:p w:rsidR="00205173" w:rsidRPr="00792F6B" w:rsidRDefault="00205173" w:rsidP="002F2A4F">
            <w:pPr>
              <w:pStyle w:val="Pa13"/>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242.96</w:t>
            </w:r>
          </w:p>
        </w:tc>
        <w:tc>
          <w:tcPr>
            <w:tcW w:w="2070" w:type="dxa"/>
            <w:tcBorders>
              <w:top w:val="single" w:sz="4" w:space="0" w:color="auto"/>
            </w:tcBorders>
            <w:vAlign w:val="center"/>
          </w:tcPr>
          <w:p w:rsidR="00205173" w:rsidRPr="00792F6B" w:rsidRDefault="00205173" w:rsidP="002F2A4F">
            <w:pPr>
              <w:pStyle w:val="Pa13"/>
              <w:spacing w:after="100"/>
              <w:jc w:val="center"/>
              <w:rPr>
                <w:rFonts w:asciiTheme="minorHAnsi" w:hAnsiTheme="minorHAnsi" w:cstheme="minorHAnsi"/>
                <w:i/>
                <w:color w:val="000000"/>
                <w:sz w:val="22"/>
                <w:szCs w:val="22"/>
              </w:rPr>
            </w:pPr>
            <w:r w:rsidRPr="00792F6B">
              <w:rPr>
                <w:rFonts w:asciiTheme="minorHAnsi" w:hAnsiTheme="minorHAnsi" w:cstheme="minorHAnsi"/>
                <w:bCs/>
                <w:i/>
                <w:color w:val="000000"/>
                <w:sz w:val="22"/>
                <w:szCs w:val="22"/>
              </w:rPr>
              <w:t>82.02</w:t>
            </w:r>
          </w:p>
        </w:tc>
        <w:tc>
          <w:tcPr>
            <w:tcW w:w="2097" w:type="dxa"/>
            <w:tcBorders>
              <w:top w:val="single" w:sz="4" w:space="0" w:color="auto"/>
            </w:tcBorders>
            <w:vAlign w:val="center"/>
          </w:tcPr>
          <w:p w:rsidR="00205173" w:rsidRPr="00792F6B" w:rsidRDefault="002A7FF3" w:rsidP="002F2A4F">
            <w:pPr>
              <w:pStyle w:val="Pa13"/>
              <w:keepNext/>
              <w:spacing w:after="100"/>
              <w:jc w:val="center"/>
              <w:rPr>
                <w:rFonts w:asciiTheme="minorHAnsi" w:hAnsiTheme="minorHAnsi" w:cstheme="minorHAnsi"/>
                <w:i/>
                <w:color w:val="000000"/>
                <w:sz w:val="22"/>
                <w:szCs w:val="22"/>
              </w:rPr>
            </w:pPr>
            <w:r>
              <w:rPr>
                <w:rFonts w:asciiTheme="minorHAnsi" w:hAnsiTheme="minorHAnsi" w:cstheme="minorHAnsi"/>
                <w:bCs/>
                <w:i/>
                <w:color w:val="000000"/>
                <w:sz w:val="22"/>
                <w:szCs w:val="22"/>
              </w:rPr>
              <w:t>33.8%</w:t>
            </w:r>
          </w:p>
        </w:tc>
      </w:tr>
    </w:tbl>
    <w:p w:rsidR="004C1992" w:rsidRDefault="002F2A4F" w:rsidP="007719A8">
      <w:pPr>
        <w:pStyle w:val="Caption"/>
        <w:spacing w:before="120"/>
        <w:contextualSpacing/>
        <w:rPr>
          <w:color w:val="auto"/>
          <w:sz w:val="22"/>
          <w:szCs w:val="22"/>
        </w:rPr>
      </w:pPr>
      <w:r w:rsidRPr="004C1992">
        <w:rPr>
          <w:color w:val="auto"/>
          <w:sz w:val="22"/>
          <w:szCs w:val="22"/>
        </w:rPr>
        <w:t xml:space="preserve">Table </w:t>
      </w:r>
      <w:r w:rsidR="00627683">
        <w:rPr>
          <w:color w:val="auto"/>
          <w:sz w:val="22"/>
          <w:szCs w:val="22"/>
        </w:rPr>
        <w:t>1</w:t>
      </w:r>
      <w:r w:rsidR="00A36FCB">
        <w:rPr>
          <w:color w:val="auto"/>
          <w:sz w:val="22"/>
          <w:szCs w:val="22"/>
        </w:rPr>
        <w:t xml:space="preserve">.1: </w:t>
      </w:r>
      <w:r w:rsidRPr="004C1992">
        <w:rPr>
          <w:color w:val="auto"/>
          <w:sz w:val="22"/>
          <w:szCs w:val="22"/>
        </w:rPr>
        <w:t>Generation and Recov</w:t>
      </w:r>
      <w:r w:rsidR="00A102BA">
        <w:rPr>
          <w:color w:val="auto"/>
          <w:sz w:val="22"/>
          <w:szCs w:val="22"/>
        </w:rPr>
        <w:t>ery of Materials in MSW (US EPA</w:t>
      </w:r>
      <w:r w:rsidRPr="004C1992">
        <w:rPr>
          <w:color w:val="auto"/>
          <w:sz w:val="22"/>
          <w:szCs w:val="22"/>
        </w:rPr>
        <w:t xml:space="preserve"> 2009)</w:t>
      </w:r>
      <w:r w:rsidR="004C1992">
        <w:rPr>
          <w:color w:val="auto"/>
          <w:sz w:val="22"/>
          <w:szCs w:val="22"/>
        </w:rPr>
        <w:t xml:space="preserve"> </w:t>
      </w:r>
    </w:p>
    <w:p w:rsidR="003B559C" w:rsidRDefault="00627683" w:rsidP="007719A8">
      <w:pPr>
        <w:pStyle w:val="Caption"/>
        <w:spacing w:before="120"/>
        <w:contextualSpacing/>
        <w:rPr>
          <w:color w:val="auto"/>
          <w:sz w:val="22"/>
          <w:szCs w:val="22"/>
        </w:rPr>
      </w:pPr>
      <w:r>
        <w:rPr>
          <w:color w:val="auto"/>
          <w:sz w:val="22"/>
          <w:szCs w:val="22"/>
        </w:rPr>
        <w:t>(</w:t>
      </w:r>
      <w:r w:rsidR="00A102BA">
        <w:rPr>
          <w:color w:val="auto"/>
          <w:sz w:val="22"/>
          <w:szCs w:val="22"/>
        </w:rPr>
        <w:t>million</w:t>
      </w:r>
      <w:r w:rsidR="004C1992">
        <w:rPr>
          <w:color w:val="auto"/>
          <w:sz w:val="22"/>
          <w:szCs w:val="22"/>
        </w:rPr>
        <w:t xml:space="preserve"> tons and percent generation of each material) </w:t>
      </w:r>
    </w:p>
    <w:p w:rsidR="00851472" w:rsidRPr="00A102BA" w:rsidRDefault="0019221C" w:rsidP="0019221C">
      <w:pPr>
        <w:rPr>
          <w:color w:val="FF0000"/>
          <w:sz w:val="22"/>
        </w:rPr>
      </w:pPr>
      <w:r w:rsidRPr="00A102BA">
        <w:rPr>
          <w:color w:val="FF0000"/>
          <w:sz w:val="22"/>
        </w:rPr>
        <w:t xml:space="preserve">*NOT all food considered was acceptable for FWD processing </w:t>
      </w:r>
    </w:p>
    <w:p w:rsidR="00851472" w:rsidRDefault="0024537E" w:rsidP="0019221C">
      <w:pPr>
        <w:rPr>
          <w:color w:val="FF0000"/>
        </w:rPr>
      </w:pPr>
      <w:r>
        <w:t>Most remediation practices commonly utilized by</w:t>
      </w:r>
      <w:r w:rsidR="00851472">
        <w:t xml:space="preserve"> municipalitie</w:t>
      </w:r>
      <w:r>
        <w:t>s</w:t>
      </w:r>
      <w:r w:rsidR="004E31EA">
        <w:t xml:space="preserve"> to dispose of food waste can be considered</w:t>
      </w:r>
      <w:r w:rsidR="00851472">
        <w:t xml:space="preserve"> environmentally noxious: stored inside buildings (even refrigerated); piled in bags on sidewalks; collected in trucks; and shipped to distant landfills, where it generates leachate and g</w:t>
      </w:r>
      <w:r w:rsidR="004E31EA">
        <w:t>reenhouse gases. These processes are</w:t>
      </w:r>
      <w:r w:rsidR="00851472">
        <w:t xml:space="preserve"> not cheap, hygienic, environmentally friendly, nor sustainable. </w:t>
      </w:r>
      <w:r w:rsidR="004E31EA">
        <w:t xml:space="preserve">While it may not be the largest weight produced by weight, food </w:t>
      </w:r>
      <w:r w:rsidR="004E31EA">
        <w:lastRenderedPageBreak/>
        <w:t xml:space="preserve">waste is arguably the least managed and should be considered for better environmental practices. </w:t>
      </w:r>
    </w:p>
    <w:p w:rsidR="00851472" w:rsidRPr="0019221C" w:rsidRDefault="004E31EA" w:rsidP="0019221C">
      <w:pPr>
        <w:rPr>
          <w:color w:val="FF0000"/>
        </w:rPr>
      </w:pPr>
      <w:r>
        <w:t>Unfortunately, g</w:t>
      </w:r>
      <w:r w:rsidR="00851472">
        <w:t>iven the complexity of organic waste flows in the urban environment it is difficult to</w:t>
      </w:r>
      <w:r w:rsidR="0072203C">
        <w:t xml:space="preserve"> accurately</w:t>
      </w:r>
      <w:r w:rsidR="00851472">
        <w:t xml:space="preserve"> estimate</w:t>
      </w:r>
      <w:r w:rsidR="00A102BA">
        <w:t xml:space="preserve"> and model</w:t>
      </w:r>
      <w:r w:rsidR="00851472">
        <w:t xml:space="preserve"> the overall environmental impact of organic waste diversion</w:t>
      </w:r>
      <w:r w:rsidR="00A102BA">
        <w:t xml:space="preserve"> efforts</w:t>
      </w:r>
      <w:r w:rsidR="00851472">
        <w:t xml:space="preserve">. This is why it is important to begin isolating and assessing organic waste on a smaller scale. This study aims to separate organic food waste into recognizable food </w:t>
      </w:r>
      <w:r w:rsidR="00B03078">
        <w:t xml:space="preserve">groups </w:t>
      </w:r>
      <w:r w:rsidR="00851472">
        <w:t>and identify the consequences of processing said waste in a food waste disposer (FWD).</w:t>
      </w:r>
      <w:r>
        <w:t xml:space="preserve"> Knowing more facets, consequences, etc. of food waste management and processing will help future studies continue to better evaluate diversion efforts and continue the increases in recovery observed in Table 1.2 and Figure 1.2. </w:t>
      </w:r>
    </w:p>
    <w:tbl>
      <w:tblPr>
        <w:tblW w:w="9450" w:type="dxa"/>
        <w:jc w:val="center"/>
        <w:tblInd w:w="18" w:type="dxa"/>
        <w:tblLayout w:type="fixed"/>
        <w:tblLook w:val="04A0"/>
      </w:tblPr>
      <w:tblGrid>
        <w:gridCol w:w="1687"/>
        <w:gridCol w:w="1103"/>
        <w:gridCol w:w="1170"/>
        <w:gridCol w:w="1170"/>
        <w:gridCol w:w="720"/>
        <w:gridCol w:w="720"/>
        <w:gridCol w:w="720"/>
        <w:gridCol w:w="720"/>
        <w:gridCol w:w="720"/>
        <w:gridCol w:w="720"/>
      </w:tblGrid>
      <w:tr w:rsidR="003D10BE" w:rsidRPr="003D10BE" w:rsidTr="002A7FF3">
        <w:trPr>
          <w:trHeight w:val="306"/>
          <w:jc w:val="center"/>
        </w:trPr>
        <w:tc>
          <w:tcPr>
            <w:tcW w:w="168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 </w:t>
            </w:r>
          </w:p>
        </w:tc>
        <w:tc>
          <w:tcPr>
            <w:tcW w:w="1103"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1960</w:t>
            </w:r>
          </w:p>
        </w:tc>
        <w:tc>
          <w:tcPr>
            <w:tcW w:w="117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1970</w:t>
            </w:r>
          </w:p>
        </w:tc>
        <w:tc>
          <w:tcPr>
            <w:tcW w:w="117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1980</w:t>
            </w:r>
          </w:p>
        </w:tc>
        <w:tc>
          <w:tcPr>
            <w:tcW w:w="72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1990</w:t>
            </w:r>
          </w:p>
        </w:tc>
        <w:tc>
          <w:tcPr>
            <w:tcW w:w="72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2000</w:t>
            </w:r>
          </w:p>
        </w:tc>
        <w:tc>
          <w:tcPr>
            <w:tcW w:w="72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2005</w:t>
            </w:r>
          </w:p>
        </w:tc>
        <w:tc>
          <w:tcPr>
            <w:tcW w:w="72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2007</w:t>
            </w:r>
          </w:p>
        </w:tc>
        <w:tc>
          <w:tcPr>
            <w:tcW w:w="72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2008</w:t>
            </w:r>
          </w:p>
        </w:tc>
        <w:tc>
          <w:tcPr>
            <w:tcW w:w="720" w:type="dxa"/>
            <w:tcBorders>
              <w:top w:val="single" w:sz="8" w:space="0" w:color="auto"/>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bCs/>
                <w:color w:val="000000"/>
              </w:rPr>
            </w:pPr>
            <w:r w:rsidRPr="002A7FF3">
              <w:rPr>
                <w:rFonts w:ascii="Calibri" w:eastAsia="Times New Roman" w:hAnsi="Calibri" w:cstheme="minorHAnsi"/>
                <w:b/>
                <w:bCs/>
                <w:color w:val="000000"/>
                <w:sz w:val="22"/>
              </w:rPr>
              <w:t>2009</w:t>
            </w:r>
          </w:p>
        </w:tc>
      </w:tr>
      <w:tr w:rsidR="003D10BE" w:rsidRPr="003D10BE" w:rsidTr="002A7FF3">
        <w:trPr>
          <w:trHeight w:val="598"/>
          <w:jc w:val="center"/>
        </w:trPr>
        <w:tc>
          <w:tcPr>
            <w:tcW w:w="1687" w:type="dxa"/>
            <w:tcBorders>
              <w:top w:val="nil"/>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color w:val="000000"/>
              </w:rPr>
            </w:pPr>
            <w:r w:rsidRPr="002A7FF3">
              <w:rPr>
                <w:rFonts w:ascii="Calibri" w:eastAsia="Times New Roman" w:hAnsi="Calibri" w:cstheme="minorHAnsi"/>
                <w:b/>
                <w:color w:val="000000"/>
                <w:sz w:val="22"/>
              </w:rPr>
              <w:t>Recovered for Recycling</w:t>
            </w:r>
          </w:p>
        </w:tc>
        <w:tc>
          <w:tcPr>
            <w:tcW w:w="1103"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5.6</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8.0</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14.5</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29.0</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53.0</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59.3</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63.1</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61.8</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61.3</w:t>
            </w:r>
          </w:p>
        </w:tc>
      </w:tr>
      <w:tr w:rsidR="003D10BE" w:rsidRPr="003D10BE" w:rsidTr="002A7FF3">
        <w:trPr>
          <w:trHeight w:val="598"/>
          <w:jc w:val="center"/>
        </w:trPr>
        <w:tc>
          <w:tcPr>
            <w:tcW w:w="1687" w:type="dxa"/>
            <w:tcBorders>
              <w:top w:val="nil"/>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color w:val="000000"/>
              </w:rPr>
            </w:pPr>
            <w:r w:rsidRPr="002A7FF3">
              <w:rPr>
                <w:rFonts w:ascii="Calibri" w:eastAsia="Times New Roman" w:hAnsi="Calibri" w:cstheme="minorHAnsi"/>
                <w:b/>
                <w:color w:val="000000"/>
                <w:sz w:val="22"/>
              </w:rPr>
              <w:t>Recovered for Composting*</w:t>
            </w:r>
          </w:p>
        </w:tc>
        <w:tc>
          <w:tcPr>
            <w:tcW w:w="1103"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Negligible</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Negligible</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Negligible</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4.2</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16.5</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20.6</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21.7</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22.1</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20.8</w:t>
            </w:r>
          </w:p>
        </w:tc>
      </w:tr>
      <w:tr w:rsidR="003D10BE" w:rsidRPr="003D10BE" w:rsidTr="002A7FF3">
        <w:trPr>
          <w:trHeight w:val="598"/>
          <w:jc w:val="center"/>
        </w:trPr>
        <w:tc>
          <w:tcPr>
            <w:tcW w:w="1687" w:type="dxa"/>
            <w:tcBorders>
              <w:top w:val="nil"/>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color w:val="000000"/>
              </w:rPr>
            </w:pPr>
            <w:r w:rsidRPr="002A7FF3">
              <w:rPr>
                <w:rFonts w:ascii="Calibri" w:eastAsia="Times New Roman" w:hAnsi="Calibri" w:cstheme="minorHAnsi"/>
                <w:b/>
                <w:color w:val="000000"/>
                <w:sz w:val="22"/>
              </w:rPr>
              <w:t>Combustion with Energy Recovery**</w:t>
            </w:r>
          </w:p>
        </w:tc>
        <w:tc>
          <w:tcPr>
            <w:tcW w:w="1103"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0.0</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0.4</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2.7</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29.7</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33.7</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31.6</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32.0</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31.6</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29.0</w:t>
            </w:r>
          </w:p>
        </w:tc>
      </w:tr>
      <w:tr w:rsidR="003D10BE" w:rsidRPr="003D10BE" w:rsidTr="002A7FF3">
        <w:trPr>
          <w:trHeight w:val="598"/>
          <w:jc w:val="center"/>
        </w:trPr>
        <w:tc>
          <w:tcPr>
            <w:tcW w:w="1687" w:type="dxa"/>
            <w:tcBorders>
              <w:top w:val="nil"/>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color w:val="000000"/>
              </w:rPr>
            </w:pPr>
            <w:r w:rsidRPr="002A7FF3">
              <w:rPr>
                <w:rFonts w:ascii="Calibri" w:eastAsia="Times New Roman" w:hAnsi="Calibri" w:cstheme="minorHAnsi"/>
                <w:b/>
                <w:color w:val="000000"/>
                <w:sz w:val="22"/>
              </w:rPr>
              <w:t>Discards to Landfill, other disposal***</w:t>
            </w:r>
          </w:p>
        </w:tc>
        <w:tc>
          <w:tcPr>
            <w:tcW w:w="1103"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82.5</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112.7</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134.4</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145.3</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139.4</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140.9</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138.2</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135.6</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color w:val="000000"/>
              </w:rPr>
            </w:pPr>
            <w:r w:rsidRPr="002A7FF3">
              <w:rPr>
                <w:rFonts w:ascii="Calibri" w:eastAsia="Times New Roman" w:hAnsi="Calibri" w:cstheme="minorHAnsi"/>
                <w:color w:val="000000"/>
                <w:sz w:val="22"/>
              </w:rPr>
              <w:t>131.9</w:t>
            </w:r>
          </w:p>
        </w:tc>
      </w:tr>
      <w:tr w:rsidR="003D10BE" w:rsidRPr="003D10BE" w:rsidTr="002A7FF3">
        <w:trPr>
          <w:trHeight w:val="598"/>
          <w:jc w:val="center"/>
        </w:trPr>
        <w:tc>
          <w:tcPr>
            <w:tcW w:w="1687" w:type="dxa"/>
            <w:tcBorders>
              <w:top w:val="nil"/>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i/>
                <w:iCs/>
                <w:color w:val="000000"/>
              </w:rPr>
            </w:pPr>
            <w:r w:rsidRPr="002A7FF3">
              <w:rPr>
                <w:rFonts w:ascii="Calibri" w:eastAsia="Times New Roman" w:hAnsi="Calibri" w:cstheme="minorHAnsi"/>
                <w:b/>
                <w:i/>
                <w:iCs/>
                <w:color w:val="000000"/>
                <w:sz w:val="22"/>
              </w:rPr>
              <w:t>Total Materials Recovery</w:t>
            </w:r>
          </w:p>
        </w:tc>
        <w:tc>
          <w:tcPr>
            <w:tcW w:w="1103"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5.6</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8.0</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14.5</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33.2</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69.5</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79.9</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84.8</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83.9</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82.0</w:t>
            </w:r>
          </w:p>
        </w:tc>
      </w:tr>
      <w:tr w:rsidR="003D10BE" w:rsidRPr="003D10BE" w:rsidTr="002A7FF3">
        <w:trPr>
          <w:trHeight w:val="306"/>
          <w:jc w:val="center"/>
        </w:trPr>
        <w:tc>
          <w:tcPr>
            <w:tcW w:w="1687" w:type="dxa"/>
            <w:tcBorders>
              <w:top w:val="nil"/>
              <w:left w:val="single" w:sz="8" w:space="0" w:color="auto"/>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b/>
                <w:i/>
                <w:iCs/>
                <w:color w:val="000000"/>
              </w:rPr>
            </w:pPr>
            <w:r w:rsidRPr="002A7FF3">
              <w:rPr>
                <w:rFonts w:ascii="Calibri" w:eastAsia="Times New Roman" w:hAnsi="Calibri" w:cstheme="minorHAnsi"/>
                <w:b/>
                <w:i/>
                <w:iCs/>
                <w:color w:val="000000"/>
                <w:sz w:val="22"/>
              </w:rPr>
              <w:t>Total Generation</w:t>
            </w:r>
          </w:p>
        </w:tc>
        <w:tc>
          <w:tcPr>
            <w:tcW w:w="1103"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88.1</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121.1</w:t>
            </w:r>
          </w:p>
        </w:tc>
        <w:tc>
          <w:tcPr>
            <w:tcW w:w="117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151.6</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208.3</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242.5</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252.4</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255.0</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3D10BE">
            <w:pPr>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251.0</w:t>
            </w:r>
          </w:p>
        </w:tc>
        <w:tc>
          <w:tcPr>
            <w:tcW w:w="720" w:type="dxa"/>
            <w:tcBorders>
              <w:top w:val="nil"/>
              <w:left w:val="nil"/>
              <w:bottom w:val="single" w:sz="8" w:space="0" w:color="auto"/>
              <w:right w:val="single" w:sz="8" w:space="0" w:color="auto"/>
            </w:tcBorders>
            <w:shd w:val="clear" w:color="auto" w:fill="auto"/>
            <w:vAlign w:val="center"/>
            <w:hideMark/>
          </w:tcPr>
          <w:p w:rsidR="003D10BE" w:rsidRPr="002A7FF3" w:rsidRDefault="003D10BE" w:rsidP="009A38B6">
            <w:pPr>
              <w:keepNext/>
              <w:spacing w:after="0" w:line="240" w:lineRule="auto"/>
              <w:jc w:val="center"/>
              <w:rPr>
                <w:rFonts w:ascii="Calibri" w:eastAsia="Times New Roman" w:hAnsi="Calibri" w:cs="Calibri"/>
                <w:i/>
                <w:iCs/>
                <w:color w:val="000000"/>
              </w:rPr>
            </w:pPr>
            <w:r w:rsidRPr="002A7FF3">
              <w:rPr>
                <w:rFonts w:ascii="Calibri" w:eastAsia="Times New Roman" w:hAnsi="Calibri" w:cstheme="minorHAnsi"/>
                <w:i/>
                <w:iCs/>
                <w:color w:val="000000"/>
                <w:sz w:val="22"/>
              </w:rPr>
              <w:t>243.0</w:t>
            </w:r>
          </w:p>
        </w:tc>
      </w:tr>
    </w:tbl>
    <w:p w:rsidR="00851472" w:rsidRDefault="00851472" w:rsidP="009A38B6">
      <w:pPr>
        <w:pStyle w:val="Caption"/>
        <w:contextualSpacing/>
        <w:rPr>
          <w:color w:val="auto"/>
          <w:sz w:val="22"/>
          <w:szCs w:val="22"/>
        </w:rPr>
      </w:pPr>
    </w:p>
    <w:p w:rsidR="003B559C" w:rsidRPr="009A38B6" w:rsidRDefault="009A38B6" w:rsidP="009A38B6">
      <w:pPr>
        <w:pStyle w:val="Caption"/>
        <w:contextualSpacing/>
        <w:rPr>
          <w:color w:val="auto"/>
          <w:sz w:val="22"/>
          <w:szCs w:val="22"/>
        </w:rPr>
      </w:pPr>
      <w:r w:rsidRPr="009A38B6">
        <w:rPr>
          <w:color w:val="auto"/>
          <w:sz w:val="22"/>
          <w:szCs w:val="22"/>
        </w:rPr>
        <w:t xml:space="preserve">Table </w:t>
      </w:r>
      <w:r w:rsidR="00880279">
        <w:rPr>
          <w:color w:val="auto"/>
          <w:sz w:val="22"/>
          <w:szCs w:val="22"/>
        </w:rPr>
        <w:fldChar w:fldCharType="begin"/>
      </w:r>
      <w:r w:rsidR="00AC6744">
        <w:rPr>
          <w:color w:val="auto"/>
          <w:sz w:val="22"/>
          <w:szCs w:val="22"/>
        </w:rPr>
        <w:instrText xml:space="preserve"> SEQ Table \* ARABIC </w:instrText>
      </w:r>
      <w:r w:rsidR="00880279">
        <w:rPr>
          <w:color w:val="auto"/>
          <w:sz w:val="22"/>
          <w:szCs w:val="22"/>
        </w:rPr>
        <w:fldChar w:fldCharType="separate"/>
      </w:r>
      <w:r w:rsidR="000C073F">
        <w:rPr>
          <w:noProof/>
          <w:color w:val="auto"/>
          <w:sz w:val="22"/>
          <w:szCs w:val="22"/>
        </w:rPr>
        <w:t>1</w:t>
      </w:r>
      <w:r w:rsidR="00880279">
        <w:rPr>
          <w:color w:val="auto"/>
          <w:sz w:val="22"/>
          <w:szCs w:val="22"/>
        </w:rPr>
        <w:fldChar w:fldCharType="end"/>
      </w:r>
      <w:r w:rsidR="00A36FCB">
        <w:rPr>
          <w:color w:val="auto"/>
          <w:sz w:val="22"/>
          <w:szCs w:val="22"/>
        </w:rPr>
        <w:t>.2</w:t>
      </w:r>
      <w:r w:rsidRPr="009A38B6">
        <w:rPr>
          <w:color w:val="auto"/>
          <w:sz w:val="22"/>
          <w:szCs w:val="22"/>
        </w:rPr>
        <w:t xml:space="preserve">: </w:t>
      </w:r>
      <w:r w:rsidR="002A7FF3">
        <w:rPr>
          <w:color w:val="auto"/>
          <w:sz w:val="22"/>
          <w:szCs w:val="22"/>
        </w:rPr>
        <w:t xml:space="preserve">Yearly </w:t>
      </w:r>
      <w:r w:rsidRPr="009A38B6">
        <w:rPr>
          <w:color w:val="auto"/>
          <w:sz w:val="22"/>
          <w:szCs w:val="22"/>
        </w:rPr>
        <w:t>MSW Activ</w:t>
      </w:r>
      <w:r w:rsidR="004E31EA">
        <w:rPr>
          <w:color w:val="auto"/>
          <w:sz w:val="22"/>
          <w:szCs w:val="22"/>
        </w:rPr>
        <w:t>ity [million tons]</w:t>
      </w:r>
      <w:r w:rsidRPr="009A38B6">
        <w:rPr>
          <w:color w:val="auto"/>
          <w:sz w:val="22"/>
          <w:szCs w:val="22"/>
        </w:rPr>
        <w:t>, (US EPA 2009)</w:t>
      </w:r>
    </w:p>
    <w:p w:rsidR="00F72DA1" w:rsidRPr="00A102BA" w:rsidRDefault="00F72DA1" w:rsidP="002D2709">
      <w:pPr>
        <w:spacing w:line="240" w:lineRule="auto"/>
        <w:contextualSpacing/>
        <w:rPr>
          <w:rFonts w:cs="Frutiger LT Std 57 Cn"/>
          <w:color w:val="000000"/>
          <w:sz w:val="22"/>
        </w:rPr>
      </w:pPr>
      <w:r w:rsidRPr="00A102BA">
        <w:rPr>
          <w:rFonts w:cs="Frutiger LT Std 57 Cn"/>
          <w:color w:val="000000"/>
          <w:sz w:val="22"/>
        </w:rPr>
        <w:t xml:space="preserve">* Composting of yard trimmings, food </w:t>
      </w:r>
      <w:r w:rsidR="00857293">
        <w:rPr>
          <w:rFonts w:cs="Frutiger LT Std 57 Cn"/>
          <w:color w:val="000000"/>
          <w:sz w:val="22"/>
        </w:rPr>
        <w:t>waste</w:t>
      </w:r>
      <w:r w:rsidRPr="00A102BA">
        <w:rPr>
          <w:rFonts w:cs="Frutiger LT Std 57 Cn"/>
          <w:color w:val="000000"/>
          <w:sz w:val="22"/>
        </w:rPr>
        <w:t>, and other MSW or</w:t>
      </w:r>
      <w:r w:rsidR="00126DEA" w:rsidRPr="00A102BA">
        <w:rPr>
          <w:rFonts w:cs="Frutiger LT Std 57 Cn"/>
          <w:color w:val="000000"/>
          <w:sz w:val="22"/>
        </w:rPr>
        <w:t>ganic material. Figures do not account for</w:t>
      </w:r>
      <w:r w:rsidRPr="00A102BA">
        <w:rPr>
          <w:rFonts w:cs="Frutiger LT Std 57 Cn"/>
          <w:color w:val="000000"/>
          <w:sz w:val="22"/>
        </w:rPr>
        <w:t xml:space="preserve"> backyard composting.</w:t>
      </w:r>
    </w:p>
    <w:p w:rsidR="00F72DA1" w:rsidRPr="00A102BA" w:rsidRDefault="00F72DA1" w:rsidP="002D2709">
      <w:pPr>
        <w:spacing w:line="240" w:lineRule="auto"/>
        <w:contextualSpacing/>
        <w:rPr>
          <w:rFonts w:cs="Frutiger LT Std 57 Cn"/>
          <w:color w:val="000000"/>
          <w:sz w:val="22"/>
        </w:rPr>
      </w:pPr>
      <w:r w:rsidRPr="00A102BA">
        <w:rPr>
          <w:rFonts w:cs="Frutiger LT Std 57 Cn"/>
          <w:color w:val="000000"/>
          <w:sz w:val="22"/>
        </w:rPr>
        <w:t>*</w:t>
      </w:r>
      <w:r w:rsidR="00126DEA" w:rsidRPr="00A102BA">
        <w:rPr>
          <w:rFonts w:cs="Frutiger LT Std 57 Cn"/>
          <w:color w:val="000000"/>
          <w:sz w:val="22"/>
        </w:rPr>
        <w:t>*</w:t>
      </w:r>
      <w:r w:rsidRPr="00A102BA">
        <w:rPr>
          <w:rFonts w:cs="Frutiger LT Std 57 Cn"/>
          <w:color w:val="000000"/>
          <w:sz w:val="22"/>
        </w:rPr>
        <w:t xml:space="preserve"> Includes combustion of MSW in mass burn or refuse-derived fuel form, and combustion with energy recovery of source separated materials in MSW (e.g., wood pallets, tire-derived fuel).</w:t>
      </w:r>
    </w:p>
    <w:p w:rsidR="00F72DA1" w:rsidRPr="00A102BA" w:rsidRDefault="00F72DA1" w:rsidP="002D2709">
      <w:pPr>
        <w:spacing w:line="240" w:lineRule="auto"/>
        <w:contextualSpacing/>
        <w:rPr>
          <w:rFonts w:cs="Frutiger LT Std 57 Cn"/>
          <w:color w:val="000000"/>
          <w:sz w:val="22"/>
        </w:rPr>
      </w:pPr>
      <w:r w:rsidRPr="00A102BA">
        <w:rPr>
          <w:rFonts w:cs="Frutiger LT Std 57 Cn"/>
          <w:color w:val="000000"/>
          <w:sz w:val="22"/>
        </w:rPr>
        <w:t>*** Discards after recovery minus combustion with energy recovery. Discards include combustion without energy recov</w:t>
      </w:r>
      <w:r w:rsidR="00126DEA" w:rsidRPr="00A102BA">
        <w:rPr>
          <w:rFonts w:cs="Frutiger LT Std 57 Cn"/>
          <w:color w:val="000000"/>
          <w:sz w:val="22"/>
        </w:rPr>
        <w:t>ery.</w:t>
      </w:r>
    </w:p>
    <w:p w:rsidR="00F72DA1" w:rsidRDefault="00F72DA1" w:rsidP="004B759E">
      <w:pPr>
        <w:rPr>
          <w:rFonts w:cs="ITC Berkeley Oldstyle Std"/>
          <w:color w:val="000000"/>
          <w:sz w:val="23"/>
          <w:szCs w:val="23"/>
        </w:rPr>
      </w:pPr>
    </w:p>
    <w:p w:rsidR="0019221C" w:rsidRPr="0019221C" w:rsidRDefault="0019221C" w:rsidP="0019221C"/>
    <w:p w:rsidR="009A38B6" w:rsidRDefault="009A38B6" w:rsidP="002A7FF3">
      <w:pPr>
        <w:keepNext/>
        <w:jc w:val="center"/>
      </w:pPr>
      <w:r>
        <w:rPr>
          <w:noProof/>
        </w:rPr>
        <w:lastRenderedPageBreak/>
        <w:drawing>
          <wp:inline distT="0" distB="0" distL="0" distR="0">
            <wp:extent cx="5740400" cy="3271520"/>
            <wp:effectExtent l="0" t="0" r="0" b="508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A38B6" w:rsidRPr="009A38B6" w:rsidRDefault="009A38B6" w:rsidP="009A38B6">
      <w:pPr>
        <w:pStyle w:val="Caption"/>
        <w:rPr>
          <w:rFonts w:cs="ITC Berkeley Oldstyle Std"/>
          <w:color w:val="auto"/>
          <w:sz w:val="22"/>
          <w:szCs w:val="22"/>
        </w:rPr>
      </w:pPr>
      <w:r w:rsidRPr="009A38B6">
        <w:rPr>
          <w:color w:val="auto"/>
          <w:sz w:val="22"/>
          <w:szCs w:val="22"/>
        </w:rPr>
        <w:t>Figure</w:t>
      </w:r>
      <w:r w:rsidR="00C44E65">
        <w:rPr>
          <w:color w:val="auto"/>
          <w:sz w:val="22"/>
          <w:szCs w:val="22"/>
        </w:rPr>
        <w:t xml:space="preserve"> 1.2</w:t>
      </w:r>
      <w:r w:rsidRPr="009A38B6">
        <w:rPr>
          <w:color w:val="auto"/>
          <w:sz w:val="22"/>
          <w:szCs w:val="22"/>
        </w:rPr>
        <w:t>: MSW Handling from 1960 - 2009 (US EPA</w:t>
      </w:r>
      <w:r w:rsidR="00A102BA">
        <w:rPr>
          <w:color w:val="auto"/>
          <w:sz w:val="22"/>
          <w:szCs w:val="22"/>
        </w:rPr>
        <w:t xml:space="preserve"> 2009</w:t>
      </w:r>
      <w:r w:rsidRPr="009A38B6">
        <w:rPr>
          <w:color w:val="auto"/>
          <w:sz w:val="22"/>
          <w:szCs w:val="22"/>
        </w:rPr>
        <w:t>)</w:t>
      </w:r>
    </w:p>
    <w:p w:rsidR="001E3BEE" w:rsidRDefault="001E3BEE">
      <w:pPr>
        <w:rPr>
          <w:rFonts w:asciiTheme="majorHAnsi" w:eastAsiaTheme="majorEastAsia" w:hAnsiTheme="majorHAnsi" w:cstheme="majorBidi"/>
          <w:b/>
          <w:color w:val="77933C"/>
          <w:sz w:val="28"/>
          <w:szCs w:val="28"/>
        </w:rPr>
      </w:pPr>
      <w:bookmarkStart w:id="7" w:name="_Ref300571240"/>
      <w:r>
        <w:rPr>
          <w:bCs/>
        </w:rPr>
        <w:br w:type="page"/>
      </w:r>
    </w:p>
    <w:p w:rsidR="008906A0" w:rsidRDefault="003313A1" w:rsidP="0046373D">
      <w:pPr>
        <w:pStyle w:val="Heading1"/>
        <w:spacing w:after="120" w:line="360" w:lineRule="auto"/>
        <w:rPr>
          <w:bCs w:val="0"/>
        </w:rPr>
      </w:pPr>
      <w:r>
        <w:rPr>
          <w:bCs w:val="0"/>
        </w:rPr>
        <w:lastRenderedPageBreak/>
        <w:t>2.</w:t>
      </w:r>
      <w:r w:rsidR="00085AA4">
        <w:rPr>
          <w:bCs w:val="0"/>
        </w:rPr>
        <w:t xml:space="preserve"> </w:t>
      </w:r>
      <w:r w:rsidR="008906A0" w:rsidRPr="008906A0">
        <w:rPr>
          <w:bCs w:val="0"/>
        </w:rPr>
        <w:t>FOOD WASTE CHARACTERIZATION</w:t>
      </w:r>
      <w:bookmarkEnd w:id="7"/>
    </w:p>
    <w:p w:rsidR="000378F2" w:rsidRDefault="004F4531" w:rsidP="00085AA4">
      <w:r>
        <w:t>T</w:t>
      </w:r>
      <w:r w:rsidR="00085AA4">
        <w:t xml:space="preserve">he Code of Federal </w:t>
      </w:r>
      <w:r w:rsidR="00C51962">
        <w:t>Regulations (</w:t>
      </w:r>
      <w:r w:rsidR="00085AA4">
        <w:t>CFR</w:t>
      </w:r>
      <w:r>
        <w:t>)</w:t>
      </w:r>
      <w:r w:rsidR="00085AA4">
        <w:t xml:space="preserve"> </w:t>
      </w:r>
      <w:r w:rsidR="00C51962">
        <w:t>40</w:t>
      </w:r>
      <w:r w:rsidR="00085AA4">
        <w:rPr>
          <w:rFonts w:cstheme="minorHAnsi"/>
        </w:rPr>
        <w:t>§</w:t>
      </w:r>
      <w:r>
        <w:t xml:space="preserve"> 243.101(1) defines food waste</w:t>
      </w:r>
      <w:r w:rsidR="00085AA4">
        <w:t xml:space="preserve"> as “organic residues generated by the handling, storage, sale, preparation, cooking, and serving of foods, commonl</w:t>
      </w:r>
      <w:r>
        <w:t>y called garbage.” Food waste accounts for approximately</w:t>
      </w:r>
      <w:r w:rsidR="00FF3911">
        <w:t xml:space="preserve"> 12.9</w:t>
      </w:r>
      <w:r w:rsidR="00085AA4">
        <w:t xml:space="preserve">% of the total </w:t>
      </w:r>
      <w:r w:rsidR="00FF3911">
        <w:t>municipal solid waste (</w:t>
      </w:r>
      <w:r w:rsidR="00085AA4">
        <w:t>MSW</w:t>
      </w:r>
      <w:r w:rsidR="00FF3911">
        <w:t>)</w:t>
      </w:r>
      <w:r w:rsidR="00085AA4">
        <w:t xml:space="preserve"> generated in the</w:t>
      </w:r>
      <w:r w:rsidR="00FF3911">
        <w:t xml:space="preserve"> United States</w:t>
      </w:r>
      <w:r w:rsidR="00085AA4">
        <w:t xml:space="preserve"> on the weight basis (US EPA 2009). The amount of food </w:t>
      </w:r>
      <w:r w:rsidR="00857293">
        <w:t>waste</w:t>
      </w:r>
      <w:r w:rsidR="00085AA4">
        <w:t xml:space="preserve"> generated in the </w:t>
      </w:r>
      <w:r w:rsidR="007D359E">
        <w:t xml:space="preserve">United States is above 200 million tons annually </w:t>
      </w:r>
      <w:r w:rsidR="002A7FF3">
        <w:t>(Figure 1.</w:t>
      </w:r>
      <w:r w:rsidR="00377EBF">
        <w:t>2</w:t>
      </w:r>
      <w:r w:rsidR="002A7FF3">
        <w:t xml:space="preserve">). </w:t>
      </w:r>
      <w:r w:rsidR="00085AA4">
        <w:t xml:space="preserve"> </w:t>
      </w:r>
    </w:p>
    <w:p w:rsidR="000378F2" w:rsidRPr="000378F2" w:rsidRDefault="00C44E65" w:rsidP="00494B73">
      <w:r>
        <w:t>While acknowledging</w:t>
      </w:r>
      <w:r w:rsidR="00085AA4">
        <w:t xml:space="preserve"> change</w:t>
      </w:r>
      <w:r>
        <w:t>s</w:t>
      </w:r>
      <w:r w:rsidR="00085AA4">
        <w:t xml:space="preserve"> in the dietary habits, one study reported that </w:t>
      </w:r>
      <w:r w:rsidR="007D0C4E">
        <w:t>since the 1970</w:t>
      </w:r>
      <w:r w:rsidR="00085AA4">
        <w:t>s, food waste generation has increased by 50% on a calorie basis (Hall et al. 2009).</w:t>
      </w:r>
      <w:r w:rsidR="000378F2">
        <w:t xml:space="preserve"> This study suggests current “unhealthy” dietary trends are causing increases in</w:t>
      </w:r>
      <w:r w:rsidR="00C20F63">
        <w:t xml:space="preserve"> food consumption and subsequent</w:t>
      </w:r>
      <w:r w:rsidR="000378F2">
        <w:t xml:space="preserve"> food waste</w:t>
      </w:r>
      <w:r w:rsidR="00C20F63">
        <w:t xml:space="preserve"> generation</w:t>
      </w:r>
      <w:r w:rsidR="000378F2">
        <w:t>. However, it i</w:t>
      </w:r>
      <w:r w:rsidR="008C4F03">
        <w:t>s also important to consider that</w:t>
      </w:r>
      <w:r w:rsidR="000378F2">
        <w:t xml:space="preserve"> dietary trends are not fixed and highly variable based on location, culture, etc. Food waste should be evaluated</w:t>
      </w:r>
      <w:r w:rsidR="00C51962">
        <w:t xml:space="preserve"> and characterized</w:t>
      </w:r>
      <w:r w:rsidR="000378F2">
        <w:t xml:space="preserve"> objectively no matter what the source</w:t>
      </w:r>
      <w:r w:rsidR="00C20F63">
        <w:t xml:space="preserve"> and cause</w:t>
      </w:r>
      <w:r w:rsidR="000378F2">
        <w:t>.</w:t>
      </w:r>
      <w:r w:rsidR="00A102BA">
        <w:t xml:space="preserve"> Food waste is all considered organic matter.</w:t>
      </w:r>
      <w:r w:rsidR="000378F2">
        <w:t xml:space="preserve"> Subsequently, this study will aim to establish essential guidelines for foods based on </w:t>
      </w:r>
      <w:r>
        <w:t>unique</w:t>
      </w:r>
      <w:r w:rsidR="000378F2">
        <w:t xml:space="preserve"> groups. </w:t>
      </w:r>
      <w:r w:rsidR="00C51962">
        <w:t>For more information on this topic see</w:t>
      </w:r>
      <w:r w:rsidR="000378F2">
        <w:t xml:space="preserve"> </w:t>
      </w:r>
      <w:fldSimple w:instr=" REF _Ref301713032 \h  \* MERGEFORMAT ">
        <w:r w:rsidR="000C073F" w:rsidRPr="000C073F">
          <w:rPr>
            <w:i/>
          </w:rPr>
          <w:t>4.1.1. Food Categorization</w:t>
        </w:r>
      </w:fldSimple>
      <w:r w:rsidR="00494B73">
        <w:t>.</w:t>
      </w:r>
    </w:p>
    <w:p w:rsidR="008906A0" w:rsidRDefault="008906A0" w:rsidP="0046373D">
      <w:pPr>
        <w:pStyle w:val="Heading2"/>
        <w:spacing w:after="120"/>
        <w:rPr>
          <w:bCs w:val="0"/>
          <w:color w:val="77933C" w:themeColor="accent1"/>
        </w:rPr>
      </w:pPr>
      <w:bookmarkStart w:id="8" w:name="_Ref300571293"/>
      <w:r w:rsidRPr="00312D8F">
        <w:rPr>
          <w:bCs w:val="0"/>
          <w:color w:val="77933C" w:themeColor="accent1"/>
        </w:rPr>
        <w:t>2.</w:t>
      </w:r>
      <w:r w:rsidR="00312D8F" w:rsidRPr="00312D8F">
        <w:rPr>
          <w:bCs w:val="0"/>
          <w:color w:val="77933C" w:themeColor="accent1"/>
        </w:rPr>
        <w:t>1</w:t>
      </w:r>
      <w:r w:rsidR="003313A1">
        <w:rPr>
          <w:bCs w:val="0"/>
          <w:color w:val="77933C" w:themeColor="accent1"/>
        </w:rPr>
        <w:t>.</w:t>
      </w:r>
      <w:r w:rsidR="00312D8F" w:rsidRPr="00312D8F">
        <w:rPr>
          <w:bCs w:val="0"/>
          <w:color w:val="77933C" w:themeColor="accent1"/>
        </w:rPr>
        <w:t xml:space="preserve"> Residential Food Waste</w:t>
      </w:r>
      <w:bookmarkEnd w:id="8"/>
      <w:r w:rsidR="00312D8F" w:rsidRPr="00312D8F">
        <w:rPr>
          <w:bCs w:val="0"/>
          <w:color w:val="77933C" w:themeColor="accent1"/>
        </w:rPr>
        <w:t xml:space="preserve"> </w:t>
      </w:r>
    </w:p>
    <w:p w:rsidR="0000594B" w:rsidRDefault="005768C7" w:rsidP="005C7AAD">
      <w:bookmarkStart w:id="9" w:name="_Ref300571319"/>
      <w:r w:rsidRPr="003E3351">
        <w:t xml:space="preserve">Food </w:t>
      </w:r>
      <w:r w:rsidR="00857293">
        <w:t>waste</w:t>
      </w:r>
      <w:r w:rsidRPr="003E3351">
        <w:t xml:space="preserve"> alone account</w:t>
      </w:r>
      <w:r w:rsidR="00857293">
        <w:t>s</w:t>
      </w:r>
      <w:r w:rsidRPr="003E3351">
        <w:t xml:space="preserve"> for </w:t>
      </w:r>
      <w:r>
        <w:rPr>
          <w:bCs/>
        </w:rPr>
        <w:t>3.2 to 4.1 kg</w:t>
      </w:r>
      <w:r w:rsidRPr="003E3351">
        <w:rPr>
          <w:bCs/>
        </w:rPr>
        <w:t xml:space="preserve"> </w:t>
      </w:r>
      <w:r w:rsidRPr="003E3351">
        <w:t xml:space="preserve">per </w:t>
      </w:r>
      <w:r>
        <w:t>person per week (</w:t>
      </w:r>
      <w:proofErr w:type="spellStart"/>
      <w:r>
        <w:t>Diggelmann</w:t>
      </w:r>
      <w:proofErr w:type="spellEnd"/>
      <w:r>
        <w:t xml:space="preserve"> 1998). </w:t>
      </w:r>
      <w:r w:rsidR="005C7AAD">
        <w:t>As shown in Figure 2.1, this annually accounts for approximately</w:t>
      </w:r>
      <w:r>
        <w:t xml:space="preserve"> 14.10</w:t>
      </w:r>
      <w:r w:rsidR="005C7AAD">
        <w:t xml:space="preserve">% of total MSW by weight. It should be noted that MSW is typically categorized by </w:t>
      </w:r>
      <w:r w:rsidR="00C51962">
        <w:t>weight because this is a highly influential factor affecting</w:t>
      </w:r>
      <w:r w:rsidR="005C7AAD">
        <w:t xml:space="preserve"> transportation costs</w:t>
      </w:r>
      <w:r w:rsidR="00C51962">
        <w:t xml:space="preserve"> of MSW</w:t>
      </w:r>
      <w:r w:rsidR="005C7AAD">
        <w:t>. For example, a high volume, light weight stack of boxes is much more efficiently transported to a remediation facility than a low volume, high weight pile of bricks.</w:t>
      </w:r>
    </w:p>
    <w:p w:rsidR="005C7AAD" w:rsidRDefault="005C7AAD" w:rsidP="005C7AAD">
      <w:pPr>
        <w:jc w:val="center"/>
      </w:pPr>
      <w:r>
        <w:rPr>
          <w:noProof/>
        </w:rPr>
        <w:lastRenderedPageBreak/>
        <w:drawing>
          <wp:inline distT="0" distB="0" distL="0" distR="0">
            <wp:extent cx="5119701" cy="3085106"/>
            <wp:effectExtent l="19050" t="0" r="23799" b="994"/>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C7AAD" w:rsidRDefault="005C7AAD" w:rsidP="00D26872">
      <w:pPr>
        <w:pStyle w:val="Caption"/>
        <w:rPr>
          <w:color w:val="auto"/>
          <w:sz w:val="22"/>
          <w:szCs w:val="22"/>
        </w:rPr>
      </w:pPr>
      <w:r w:rsidRPr="00EB490E">
        <w:rPr>
          <w:color w:val="auto"/>
          <w:sz w:val="22"/>
          <w:szCs w:val="22"/>
        </w:rPr>
        <w:t>Figure 2.1: Total Annual MSW Generation by Weight (US EPA 2009)</w:t>
      </w:r>
    </w:p>
    <w:p w:rsidR="003E12D9" w:rsidRPr="0047324C" w:rsidRDefault="003E12D9" w:rsidP="003E12D9">
      <w:pPr>
        <w:rPr>
          <w:color w:val="FF0000"/>
          <w:sz w:val="22"/>
        </w:rPr>
      </w:pPr>
      <w:r w:rsidRPr="008A63C7">
        <w:rPr>
          <w:color w:val="FF0000"/>
          <w:sz w:val="22"/>
        </w:rPr>
        <w:t>*Considered acceptab</w:t>
      </w:r>
      <w:r>
        <w:rPr>
          <w:color w:val="FF0000"/>
          <w:sz w:val="22"/>
        </w:rPr>
        <w:t>le for processing through a FWD</w:t>
      </w:r>
    </w:p>
    <w:p w:rsidR="00312D8F" w:rsidRPr="00A514A2" w:rsidRDefault="00312D8F" w:rsidP="00A514A2">
      <w:pPr>
        <w:pStyle w:val="Heading4"/>
      </w:pPr>
      <w:r w:rsidRPr="00A514A2">
        <w:t>2.1.1</w:t>
      </w:r>
      <w:r w:rsidR="003313A1" w:rsidRPr="00A514A2">
        <w:t>.</w:t>
      </w:r>
      <w:r w:rsidRPr="00A514A2">
        <w:t xml:space="preserve"> Food Distinction &amp; Sorting</w:t>
      </w:r>
      <w:bookmarkEnd w:id="9"/>
      <w:r w:rsidRPr="00A514A2">
        <w:t xml:space="preserve">  </w:t>
      </w:r>
    </w:p>
    <w:p w:rsidR="00055E2B" w:rsidRPr="00A514A2" w:rsidRDefault="00055E2B" w:rsidP="00A514A2">
      <w:r w:rsidRPr="00A514A2">
        <w:t xml:space="preserve">Source Separated Organics (SSO) is any system or program established for waste generators to separate any organic waste from other waste streams at the source for separate collection &amp; disposal. This does not necessarily only refer to food separation from municipal solid wastes. It can also refer to other organics such as yard waste, </w:t>
      </w:r>
      <w:r w:rsidR="005E78AC" w:rsidRPr="00A514A2">
        <w:t>paper products</w:t>
      </w:r>
      <w:r w:rsidRPr="00A514A2">
        <w:t>,</w:t>
      </w:r>
      <w:r w:rsidR="005E78AC" w:rsidRPr="00A514A2">
        <w:t xml:space="preserve"> and wood waste.</w:t>
      </w:r>
    </w:p>
    <w:p w:rsidR="00055E2B" w:rsidRPr="00A514A2" w:rsidRDefault="00055E2B" w:rsidP="00A514A2">
      <w:r w:rsidRPr="00A514A2">
        <w:t>It is important to establish guidelines for any SSO to distinguish what waste is appropriate f</w:t>
      </w:r>
      <w:r w:rsidR="006716EF" w:rsidRPr="00A514A2">
        <w:t>or separation. Improper separation can lead to inevitable failure of</w:t>
      </w:r>
      <w:r w:rsidR="007E3756">
        <w:t xml:space="preserve"> a</w:t>
      </w:r>
      <w:r w:rsidR="006716EF" w:rsidRPr="00A514A2">
        <w:t xml:space="preserve"> SSO for many reasons e.g., clogged food waste disposer, potentially hazardous waste generation,</w:t>
      </w:r>
      <w:r w:rsidR="007E3756">
        <w:t xml:space="preserve"> solids mixing with compost,</w:t>
      </w:r>
      <w:r w:rsidR="006716EF" w:rsidRPr="00A514A2">
        <w:t xml:space="preserve"> etc.   </w:t>
      </w:r>
      <w:r w:rsidRPr="00A514A2">
        <w:t xml:space="preserve">  </w:t>
      </w:r>
    </w:p>
    <w:p w:rsidR="00312D8F" w:rsidRPr="00A514A2" w:rsidRDefault="00312D8F" w:rsidP="00A514A2">
      <w:pPr>
        <w:pStyle w:val="Heading4"/>
      </w:pPr>
      <w:bookmarkStart w:id="10" w:name="_Ref300571391"/>
      <w:r w:rsidRPr="00A514A2">
        <w:t>2.1.2</w:t>
      </w:r>
      <w:r w:rsidR="003313A1" w:rsidRPr="00A514A2">
        <w:t>.</w:t>
      </w:r>
      <w:r w:rsidRPr="00A514A2">
        <w:t xml:space="preserve"> Decomposition &amp; Handling</w:t>
      </w:r>
      <w:bookmarkEnd w:id="10"/>
      <w:r w:rsidRPr="00A514A2">
        <w:t xml:space="preserve">  </w:t>
      </w:r>
    </w:p>
    <w:p w:rsidR="00D77DF3" w:rsidRDefault="00A228C1" w:rsidP="00DB3127">
      <w:r>
        <w:t>T</w:t>
      </w:r>
      <w:r w:rsidR="006716EF">
        <w:t>he t</w:t>
      </w:r>
      <w:r>
        <w:t>ypical food waste composition is 50.5% C</w:t>
      </w:r>
      <w:r w:rsidR="00B06D01">
        <w:t>arbon</w:t>
      </w:r>
      <w:r>
        <w:t>, 6.72% H</w:t>
      </w:r>
      <w:r w:rsidR="00B06D01">
        <w:t>ydrogen</w:t>
      </w:r>
      <w:r>
        <w:t>, 39.6% O</w:t>
      </w:r>
      <w:r w:rsidR="00B06D01">
        <w:t>xygen</w:t>
      </w:r>
      <w:r>
        <w:t>,</w:t>
      </w:r>
      <w:r w:rsidR="003D7168">
        <w:t xml:space="preserve"> </w:t>
      </w:r>
      <w:r>
        <w:t>2.74% N</w:t>
      </w:r>
      <w:r w:rsidR="00B06D01">
        <w:t>itrogen</w:t>
      </w:r>
      <w:r>
        <w:t>, and 0.44% S</w:t>
      </w:r>
      <w:r w:rsidR="00B06D01">
        <w:t>ulfur</w:t>
      </w:r>
      <w:r w:rsidR="006716EF">
        <w:t xml:space="preserve"> (</w:t>
      </w:r>
      <w:proofErr w:type="spellStart"/>
      <w:r w:rsidR="006716EF">
        <w:t>Diggelmann</w:t>
      </w:r>
      <w:proofErr w:type="spellEnd"/>
      <w:r w:rsidR="006716EF">
        <w:t xml:space="preserve"> 1998)</w:t>
      </w:r>
      <w:r>
        <w:t>.</w:t>
      </w:r>
      <w:r w:rsidR="00D77DF3">
        <w:t xml:space="preserve"> </w:t>
      </w:r>
      <w:r w:rsidR="00DB3127">
        <w:t>Food</w:t>
      </w:r>
      <w:r w:rsidR="00060D94">
        <w:t xml:space="preserve"> waste</w:t>
      </w:r>
      <w:r w:rsidR="00DB3127">
        <w:t xml:space="preserve"> </w:t>
      </w:r>
      <w:r w:rsidR="00060D94">
        <w:t>decomposes similar to most</w:t>
      </w:r>
      <w:r w:rsidR="00DB3127" w:rsidRPr="00DB3127">
        <w:t xml:space="preserve"> organic matter. Bacteria</w:t>
      </w:r>
      <w:r w:rsidR="00060D94">
        <w:t xml:space="preserve">, fungi, oxygen, and moisture </w:t>
      </w:r>
      <w:r w:rsidR="007E3756">
        <w:t>collectively</w:t>
      </w:r>
      <w:r w:rsidR="00060D94">
        <w:t xml:space="preserve"> </w:t>
      </w:r>
      <w:r w:rsidR="00A102BA">
        <w:t>break down</w:t>
      </w:r>
      <w:r w:rsidR="00060D94">
        <w:t xml:space="preserve"> </w:t>
      </w:r>
      <w:r w:rsidR="007A4860">
        <w:t>food waste</w:t>
      </w:r>
      <w:r w:rsidR="00DB3127" w:rsidRPr="00DB3127">
        <w:t xml:space="preserve"> back</w:t>
      </w:r>
      <w:r w:rsidR="007A4860">
        <w:t xml:space="preserve"> </w:t>
      </w:r>
      <w:r w:rsidR="00A102BA">
        <w:t>in</w:t>
      </w:r>
      <w:r w:rsidR="007A4860">
        <w:t>to basic organic components</w:t>
      </w:r>
      <w:r w:rsidR="00A102BA">
        <w:t>. F</w:t>
      </w:r>
      <w:r w:rsidR="00060D94">
        <w:t xml:space="preserve">ood cannot decompose in the absence of bacteria and/or fungi. </w:t>
      </w:r>
      <w:r w:rsidR="00DB3127" w:rsidRPr="00DB3127">
        <w:t xml:space="preserve">Collectively called saprophytes, these microbes are the primary </w:t>
      </w:r>
      <w:r w:rsidR="0086264B">
        <w:t>catalyst in the decomposition</w:t>
      </w:r>
      <w:r w:rsidR="00DB3127" w:rsidRPr="00DB3127">
        <w:t xml:space="preserve"> of all dead organic matter</w:t>
      </w:r>
      <w:r w:rsidR="00060D94">
        <w:t xml:space="preserve"> e.g., food waste</w:t>
      </w:r>
      <w:r w:rsidR="00A102BA">
        <w:t>, cow manure, and yard waste</w:t>
      </w:r>
      <w:r w:rsidR="00DB3127" w:rsidRPr="00DB3127">
        <w:t xml:space="preserve">. </w:t>
      </w:r>
      <w:r w:rsidR="0086264B">
        <w:t>Saproph</w:t>
      </w:r>
      <w:r w:rsidR="00DB3127" w:rsidRPr="00DB3127">
        <w:t>y</w:t>
      </w:r>
      <w:r w:rsidR="0086264B">
        <w:t>tes</w:t>
      </w:r>
      <w:r w:rsidR="00A102BA">
        <w:t xml:space="preserve"> can be </w:t>
      </w:r>
      <w:r w:rsidR="00A102BA">
        <w:lastRenderedPageBreak/>
        <w:t>ingested</w:t>
      </w:r>
      <w:r w:rsidR="00DB3127" w:rsidRPr="00DB3127">
        <w:t xml:space="preserve"> or may be</w:t>
      </w:r>
      <w:r w:rsidR="0086264B">
        <w:t xml:space="preserve"> transferred to food by direct contact</w:t>
      </w:r>
      <w:r w:rsidR="0086264B" w:rsidRPr="0086264B">
        <w:t xml:space="preserve"> </w:t>
      </w:r>
      <w:r w:rsidR="0086264B">
        <w:t xml:space="preserve">(“How Does Food Decompose?” 2010). </w:t>
      </w:r>
      <w:r w:rsidR="00A102BA">
        <w:t>P</w:t>
      </w:r>
      <w:r w:rsidR="0086264B">
        <w:t xml:space="preserve">roper safety methods should always be exercised when handling food. During this study, lab assistants washed hands </w:t>
      </w:r>
      <w:r w:rsidR="00A102BA">
        <w:t xml:space="preserve">and </w:t>
      </w:r>
      <w:r w:rsidR="0086264B">
        <w:t xml:space="preserve">between testing of every sample. Latex gloves were also worn when handling any raw meat. </w:t>
      </w:r>
      <w:r w:rsidR="00DB3127">
        <w:br/>
      </w:r>
      <w:r w:rsidR="00DB3127">
        <w:br/>
      </w:r>
      <w:r w:rsidR="00C16128">
        <w:t xml:space="preserve">Many forms of bacteria &amp; fungi may or may not be present during decomposition of food waste. </w:t>
      </w:r>
      <w:r w:rsidR="0086264B">
        <w:t xml:space="preserve">As previously noted, </w:t>
      </w:r>
      <w:r w:rsidR="004C7F9F">
        <w:t>organic matter typically requires some form of moisture and oxygen combination to decompose. Saprophytes cannot survive without the moisture and water.</w:t>
      </w:r>
      <w:r w:rsidR="00DB3127" w:rsidRPr="00DB3127">
        <w:t xml:space="preserve"> </w:t>
      </w:r>
      <w:r w:rsidR="00AB13B2">
        <w:t>T</w:t>
      </w:r>
      <w:r w:rsidR="00C16128">
        <w:t xml:space="preserve">he amount of oxygen and moisture surrounding food waste is subject to high degree of variance given location of the waste. </w:t>
      </w:r>
      <w:r w:rsidR="00C16128" w:rsidRPr="00DB3127">
        <w:t>A short supply of either will limit the number of microbes that can live on the food.</w:t>
      </w:r>
      <w:r w:rsidR="00C16128">
        <w:t xml:space="preserve"> </w:t>
      </w:r>
      <w:r w:rsidR="00DB3127" w:rsidRPr="00DB3127">
        <w:t>This is the principle behind vacuum packing and freeze drying as methods of preservi</w:t>
      </w:r>
      <w:r w:rsidR="004C7F9F">
        <w:t xml:space="preserve">ng food. However, some bacteria e.g., </w:t>
      </w:r>
      <w:r w:rsidR="00DB3127" w:rsidRPr="00DB3127">
        <w:t xml:space="preserve">Clostridium </w:t>
      </w:r>
      <w:proofErr w:type="spellStart"/>
      <w:r w:rsidR="00DB3127" w:rsidRPr="00DB3127">
        <w:t>botulinum</w:t>
      </w:r>
      <w:proofErr w:type="spellEnd"/>
      <w:r w:rsidR="00DB3127" w:rsidRPr="00DB3127">
        <w:t>, the bacteria that cause botulism, can decompose food without oxygen, so long as water is present. In this process, called anaerobic decomposition</w:t>
      </w:r>
      <w:r w:rsidR="004C7F9F">
        <w:t xml:space="preserve"> (AD)</w:t>
      </w:r>
      <w:r w:rsidR="00DB3127" w:rsidRPr="00DB3127">
        <w:t>, dangerous toxins are produced. Dented</w:t>
      </w:r>
      <w:r w:rsidR="00AB13B2">
        <w:t xml:space="preserve">, </w:t>
      </w:r>
      <w:r w:rsidR="004C7F9F">
        <w:t>compromised</w:t>
      </w:r>
      <w:r w:rsidR="00DB3127" w:rsidRPr="00DB3127">
        <w:t xml:space="preserve"> canned goods </w:t>
      </w:r>
      <w:r w:rsidR="004C7F9F">
        <w:t xml:space="preserve">are generally a primary source for Clostridium </w:t>
      </w:r>
      <w:proofErr w:type="spellStart"/>
      <w:r w:rsidR="004C7F9F">
        <w:t>botulinum</w:t>
      </w:r>
      <w:proofErr w:type="spellEnd"/>
      <w:r w:rsidR="004C7F9F">
        <w:t xml:space="preserve"> in residential kitchens (“How Does Food Decompose?” 2010).</w:t>
      </w:r>
    </w:p>
    <w:p w:rsidR="00C16128" w:rsidRDefault="00DB3127" w:rsidP="00DB3127">
      <w:r w:rsidRPr="00DB3127">
        <w:t xml:space="preserve">Temperatures between 40 and 140 </w:t>
      </w:r>
      <w:r w:rsidR="007539EB">
        <w:rPr>
          <w:rFonts w:cstheme="minorHAnsi"/>
        </w:rPr>
        <w:t>°</w:t>
      </w:r>
      <w:r w:rsidR="004C7F9F">
        <w:t xml:space="preserve">F are ideal for food waste </w:t>
      </w:r>
      <w:r w:rsidRPr="00DB3127">
        <w:t>decomposition</w:t>
      </w:r>
      <w:r w:rsidR="00FD393E">
        <w:t xml:space="preserve"> (Hall et al. 2009)</w:t>
      </w:r>
      <w:r w:rsidRPr="00DB3127">
        <w:t xml:space="preserve">. </w:t>
      </w:r>
      <w:r w:rsidR="00C16128">
        <w:t>At</w:t>
      </w:r>
      <w:r w:rsidRPr="00DB3127">
        <w:t xml:space="preserve"> these temperatures microbe and enzyme activity is optimized, making food energy more available to the bacteria and fungi</w:t>
      </w:r>
      <w:r w:rsidR="00C16128">
        <w:t xml:space="preserve"> allowing them grow and multiply more rapidly</w:t>
      </w:r>
      <w:r w:rsidRPr="00DB3127">
        <w:t>. However,</w:t>
      </w:r>
      <w:r w:rsidR="00C16128">
        <w:t xml:space="preserve"> it should be noted that</w:t>
      </w:r>
      <w:r w:rsidRPr="00DB3127">
        <w:t xml:space="preserve"> food </w:t>
      </w:r>
      <w:r w:rsidR="00AB13B2">
        <w:t>can</w:t>
      </w:r>
      <w:r w:rsidRPr="00DB3127">
        <w:t xml:space="preserve"> decompose at lower temperatures, even below freezing</w:t>
      </w:r>
      <w:r w:rsidR="00C16128">
        <w:t xml:space="preserve">. </w:t>
      </w:r>
      <w:r w:rsidRPr="00DB3127">
        <w:t xml:space="preserve">This is why food does not keep indefinitely when stored in </w:t>
      </w:r>
      <w:r w:rsidR="00AB13B2">
        <w:t>a</w:t>
      </w:r>
      <w:r w:rsidRPr="00DB3127">
        <w:t xml:space="preserve"> refrigerator. </w:t>
      </w:r>
      <w:r w:rsidR="00C16128">
        <w:t xml:space="preserve">Decomposition at lower temperatures </w:t>
      </w:r>
      <w:r w:rsidR="00AB13B2">
        <w:t xml:space="preserve">simply </w:t>
      </w:r>
      <w:r w:rsidR="00C16128">
        <w:t>occurs at a slower rate</w:t>
      </w:r>
      <w:r w:rsidR="007A4860">
        <w:t xml:space="preserve"> (Wright 2010). </w:t>
      </w:r>
    </w:p>
    <w:p w:rsidR="00DB3127" w:rsidRDefault="00C16128" w:rsidP="00DB3127">
      <w:r>
        <w:t xml:space="preserve">There are methods to avoid contamination from bacteria and fungi. </w:t>
      </w:r>
      <w:r w:rsidR="00DB3127" w:rsidRPr="00DB3127">
        <w:t>In cooking, food-borne bacteria are killed at temperatures between 145 and 180 degrees Fahrenheit</w:t>
      </w:r>
      <w:r>
        <w:t>. This range occurs because various bacteria are killed at different temperatures (Hall et al. 2009). In food packing, h</w:t>
      </w:r>
      <w:r w:rsidR="00DB3127" w:rsidRPr="00DB3127">
        <w:t>igh sugar, salt or acid content creates a hostile environment for fungi and bacteria. Candying, salt curing and pickling are methods c</w:t>
      </w:r>
      <w:r w:rsidR="00DB3127">
        <w:t>ommonly used to p</w:t>
      </w:r>
      <w:r>
        <w:t>reserve food (“How Does Food Decompose?” 2010).</w:t>
      </w:r>
    </w:p>
    <w:p w:rsidR="00312D8F" w:rsidRPr="00A514A2" w:rsidRDefault="007342F5" w:rsidP="00A514A2">
      <w:pPr>
        <w:pStyle w:val="Heading4"/>
      </w:pPr>
      <w:bookmarkStart w:id="11" w:name="_Ref301370712"/>
      <w:r w:rsidRPr="00A514A2">
        <w:t>2.1.3. Assessment of Food Waste in Madison, WI</w:t>
      </w:r>
      <w:bookmarkEnd w:id="11"/>
    </w:p>
    <w:p w:rsidR="00A514A2" w:rsidRDefault="007342F5" w:rsidP="00A514A2">
      <w:r>
        <w:t>A waste character</w:t>
      </w:r>
      <w:r w:rsidR="00A514A2">
        <w:t>ization study was conducted for</w:t>
      </w:r>
      <w:r>
        <w:t xml:space="preserve"> Madison</w:t>
      </w:r>
      <w:r w:rsidR="00A514A2">
        <w:t>, Wisconsin</w:t>
      </w:r>
      <w:r>
        <w:t xml:space="preserve"> in 2010</w:t>
      </w:r>
      <w:r w:rsidR="00395468">
        <w:t xml:space="preserve"> (Table 2.</w:t>
      </w:r>
      <w:r w:rsidR="00AB13B2">
        <w:t>1</w:t>
      </w:r>
      <w:r w:rsidR="00395468">
        <w:t>)</w:t>
      </w:r>
      <w:r>
        <w:t>. The characterization included two waste sorts, one</w:t>
      </w:r>
      <w:r w:rsidR="00A514A2">
        <w:t xml:space="preserve"> conducted in July and the second in October. </w:t>
      </w:r>
      <w:r>
        <w:t xml:space="preserve">The composition of waste </w:t>
      </w:r>
      <w:r w:rsidR="00A514A2">
        <w:t>was measured on a weight basis. The results show 16.8% of the waste</w:t>
      </w:r>
      <w:r w:rsidR="007E3756">
        <w:t xml:space="preserve"> sent to landfill in Madison wa</w:t>
      </w:r>
      <w:r w:rsidR="00A514A2">
        <w:t xml:space="preserve">s suitable for </w:t>
      </w:r>
      <w:r w:rsidR="00395468">
        <w:t xml:space="preserve">food waste disposer (FWD) processing (Yoshida 2010). </w:t>
      </w:r>
    </w:p>
    <w:p w:rsidR="007342F5" w:rsidRDefault="007342F5" w:rsidP="005E78A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56"/>
        <w:gridCol w:w="1822"/>
        <w:gridCol w:w="2160"/>
        <w:gridCol w:w="2340"/>
      </w:tblGrid>
      <w:tr w:rsidR="00055E2B" w:rsidRPr="00A032AE" w:rsidTr="0019221C">
        <w:trPr>
          <w:trHeight w:val="432"/>
          <w:jc w:val="center"/>
        </w:trPr>
        <w:tc>
          <w:tcPr>
            <w:tcW w:w="2356" w:type="dxa"/>
            <w:tcBorders>
              <w:bottom w:val="single" w:sz="4" w:space="0" w:color="auto"/>
            </w:tcBorders>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MATERIALS</w:t>
            </w:r>
          </w:p>
        </w:tc>
        <w:tc>
          <w:tcPr>
            <w:tcW w:w="1822" w:type="dxa"/>
            <w:tcBorders>
              <w:bottom w:val="single" w:sz="4" w:space="0" w:color="auto"/>
            </w:tcBorders>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Pr>
                <w:rFonts w:cstheme="minorHAnsi"/>
                <w:b/>
                <w:bCs/>
                <w:color w:val="000000"/>
                <w:sz w:val="22"/>
              </w:rPr>
              <w:t>JULY SORT</w:t>
            </w:r>
          </w:p>
        </w:tc>
        <w:tc>
          <w:tcPr>
            <w:tcW w:w="2160" w:type="dxa"/>
            <w:tcBorders>
              <w:bottom w:val="single" w:sz="4" w:space="0" w:color="auto"/>
            </w:tcBorders>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Pr>
                <w:rFonts w:cstheme="minorHAnsi"/>
                <w:b/>
                <w:bCs/>
                <w:color w:val="000000"/>
                <w:sz w:val="22"/>
              </w:rPr>
              <w:t>OCTOBER SORT</w:t>
            </w:r>
          </w:p>
        </w:tc>
        <w:tc>
          <w:tcPr>
            <w:tcW w:w="2340" w:type="dxa"/>
            <w:tcBorders>
              <w:bottom w:val="single" w:sz="4" w:space="0" w:color="auto"/>
            </w:tcBorders>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Pr>
                <w:rFonts w:cstheme="minorHAnsi"/>
                <w:b/>
                <w:bCs/>
                <w:color w:val="000000"/>
                <w:sz w:val="22"/>
              </w:rPr>
              <w:t>AVERAGE 2010 SORT</w:t>
            </w:r>
          </w:p>
        </w:tc>
      </w:tr>
      <w:tr w:rsidR="00055E2B" w:rsidRPr="00055E2B" w:rsidTr="0019221C">
        <w:trPr>
          <w:trHeight w:val="432"/>
          <w:jc w:val="center"/>
        </w:trPr>
        <w:tc>
          <w:tcPr>
            <w:tcW w:w="2356" w:type="dxa"/>
            <w:shd w:val="clear" w:color="auto" w:fill="auto"/>
            <w:vAlign w:val="center"/>
          </w:tcPr>
          <w:p w:rsidR="00055E2B" w:rsidRPr="00055E2B" w:rsidRDefault="00EE537D" w:rsidP="00994FC9">
            <w:pPr>
              <w:autoSpaceDE w:val="0"/>
              <w:autoSpaceDN w:val="0"/>
              <w:adjustRightInd w:val="0"/>
              <w:spacing w:after="0" w:line="240" w:lineRule="auto"/>
              <w:jc w:val="center"/>
              <w:rPr>
                <w:rFonts w:cstheme="minorHAnsi"/>
                <w:b/>
                <w:color w:val="FF0000"/>
              </w:rPr>
            </w:pPr>
            <w:r>
              <w:rPr>
                <w:rFonts w:cstheme="minorHAnsi"/>
                <w:b/>
                <w:bCs/>
                <w:color w:val="FF0000"/>
                <w:sz w:val="22"/>
              </w:rPr>
              <w:t>Food Waste</w:t>
            </w:r>
            <w:r w:rsidR="00055E2B" w:rsidRPr="00055E2B">
              <w:rPr>
                <w:rFonts w:cstheme="minorHAnsi"/>
                <w:b/>
                <w:bCs/>
                <w:color w:val="FF0000"/>
                <w:sz w:val="22"/>
              </w:rPr>
              <w:t>*</w:t>
            </w:r>
          </w:p>
        </w:tc>
        <w:tc>
          <w:tcPr>
            <w:tcW w:w="1822" w:type="dxa"/>
            <w:shd w:val="clear" w:color="auto" w:fill="auto"/>
            <w:vAlign w:val="center"/>
          </w:tcPr>
          <w:p w:rsidR="00055E2B" w:rsidRPr="00055E2B" w:rsidRDefault="00055E2B" w:rsidP="00994FC9">
            <w:pPr>
              <w:autoSpaceDE w:val="0"/>
              <w:autoSpaceDN w:val="0"/>
              <w:adjustRightInd w:val="0"/>
              <w:spacing w:after="0" w:line="240" w:lineRule="auto"/>
              <w:jc w:val="center"/>
              <w:rPr>
                <w:rFonts w:cstheme="minorHAnsi"/>
                <w:b/>
                <w:color w:val="FF0000"/>
              </w:rPr>
            </w:pPr>
            <w:r w:rsidRPr="00055E2B">
              <w:rPr>
                <w:rFonts w:cstheme="minorHAnsi"/>
                <w:b/>
                <w:color w:val="FF0000"/>
                <w:sz w:val="22"/>
              </w:rPr>
              <w:t>17.7%</w:t>
            </w:r>
          </w:p>
        </w:tc>
        <w:tc>
          <w:tcPr>
            <w:tcW w:w="2160" w:type="dxa"/>
            <w:shd w:val="clear" w:color="auto" w:fill="auto"/>
            <w:vAlign w:val="center"/>
          </w:tcPr>
          <w:p w:rsidR="00055E2B" w:rsidRPr="00055E2B" w:rsidRDefault="00055E2B" w:rsidP="00994FC9">
            <w:pPr>
              <w:autoSpaceDE w:val="0"/>
              <w:autoSpaceDN w:val="0"/>
              <w:adjustRightInd w:val="0"/>
              <w:spacing w:after="0" w:line="240" w:lineRule="auto"/>
              <w:jc w:val="center"/>
              <w:rPr>
                <w:rFonts w:cstheme="minorHAnsi"/>
                <w:b/>
                <w:color w:val="FF0000"/>
              </w:rPr>
            </w:pPr>
            <w:r w:rsidRPr="00055E2B">
              <w:rPr>
                <w:rFonts w:cstheme="minorHAnsi"/>
                <w:b/>
                <w:color w:val="FF0000"/>
                <w:sz w:val="22"/>
              </w:rPr>
              <w:t>15.8%</w:t>
            </w:r>
          </w:p>
        </w:tc>
        <w:tc>
          <w:tcPr>
            <w:tcW w:w="2340" w:type="dxa"/>
            <w:shd w:val="clear" w:color="auto" w:fill="auto"/>
            <w:vAlign w:val="center"/>
          </w:tcPr>
          <w:p w:rsidR="00055E2B" w:rsidRPr="00055E2B" w:rsidRDefault="00055E2B" w:rsidP="00994FC9">
            <w:pPr>
              <w:autoSpaceDE w:val="0"/>
              <w:autoSpaceDN w:val="0"/>
              <w:adjustRightInd w:val="0"/>
              <w:spacing w:after="0" w:line="240" w:lineRule="auto"/>
              <w:jc w:val="center"/>
              <w:rPr>
                <w:rFonts w:cstheme="minorHAnsi"/>
                <w:b/>
                <w:color w:val="FF0000"/>
              </w:rPr>
            </w:pPr>
            <w:r w:rsidRPr="00055E2B">
              <w:rPr>
                <w:rFonts w:cstheme="minorHAnsi"/>
                <w:b/>
                <w:color w:val="FF0000"/>
                <w:sz w:val="22"/>
              </w:rPr>
              <w:t>16.8%</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Contaminated Paper</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9.8%</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7.5%</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8.7%</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Pet Waste</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3.2%</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6.0%</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4.6%</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Disposable Diapers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2.8%</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6.5%</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4.7%</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Yard/Plant Trimmings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5.8%</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4.6%</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5.2%</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Newspaper</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1.9%</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1.4%</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1.7%</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Pr>
                <w:rFonts w:cstheme="minorHAnsi"/>
                <w:b/>
                <w:bCs/>
                <w:color w:val="000000"/>
                <w:sz w:val="22"/>
              </w:rPr>
              <w:t>Magazines &amp; Catalogs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1.6%</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1.3%</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1.5%</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Res. Mixed Paper</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4.2%</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6.9%</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5.6%</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Corrugated Cardboard</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0.8%</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0.8%</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0.8%</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Plastic Bottles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1.6%</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1.3%</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1.5%</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Glass Bottles &amp; Jars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1.8%</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1.4%</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1.6%</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Steel/Tin/Bimetal Cans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1.2%</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0.9%</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1.1%</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Aluminum Cans</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0.4%</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0.2%</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0.3%</w:t>
            </w:r>
          </w:p>
        </w:tc>
      </w:tr>
      <w:tr w:rsidR="00055E2B" w:rsidRPr="00A032AE" w:rsidTr="0019221C">
        <w:trPr>
          <w:trHeight w:val="432"/>
          <w:jc w:val="center"/>
        </w:trPr>
        <w:tc>
          <w:tcPr>
            <w:tcW w:w="2356"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b/>
                <w:bCs/>
                <w:color w:val="000000"/>
                <w:sz w:val="22"/>
              </w:rPr>
              <w:t>Residual</w:t>
            </w:r>
          </w:p>
        </w:tc>
        <w:tc>
          <w:tcPr>
            <w:tcW w:w="1822"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47.2%</w:t>
            </w:r>
          </w:p>
        </w:tc>
        <w:tc>
          <w:tcPr>
            <w:tcW w:w="216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45.4%</w:t>
            </w:r>
          </w:p>
        </w:tc>
        <w:tc>
          <w:tcPr>
            <w:tcW w:w="2340" w:type="dxa"/>
            <w:vAlign w:val="center"/>
          </w:tcPr>
          <w:p w:rsidR="00055E2B" w:rsidRPr="00A032AE" w:rsidRDefault="00055E2B" w:rsidP="00994FC9">
            <w:pPr>
              <w:autoSpaceDE w:val="0"/>
              <w:autoSpaceDN w:val="0"/>
              <w:adjustRightInd w:val="0"/>
              <w:spacing w:after="0" w:line="240" w:lineRule="auto"/>
              <w:jc w:val="center"/>
              <w:rPr>
                <w:rFonts w:cstheme="minorHAnsi"/>
                <w:color w:val="000000"/>
              </w:rPr>
            </w:pPr>
            <w:r w:rsidRPr="00A032AE">
              <w:rPr>
                <w:rFonts w:cstheme="minorHAnsi"/>
                <w:color w:val="000000"/>
                <w:sz w:val="22"/>
              </w:rPr>
              <w:t>46.3%</w:t>
            </w:r>
          </w:p>
        </w:tc>
      </w:tr>
      <w:tr w:rsidR="00055E2B" w:rsidRPr="00A032AE" w:rsidTr="0019221C">
        <w:trPr>
          <w:trHeight w:val="432"/>
          <w:jc w:val="center"/>
        </w:trPr>
        <w:tc>
          <w:tcPr>
            <w:tcW w:w="2356" w:type="dxa"/>
            <w:vAlign w:val="center"/>
          </w:tcPr>
          <w:p w:rsidR="00055E2B" w:rsidRPr="006716EF" w:rsidRDefault="006716EF" w:rsidP="00994FC9">
            <w:pPr>
              <w:autoSpaceDE w:val="0"/>
              <w:autoSpaceDN w:val="0"/>
              <w:adjustRightInd w:val="0"/>
              <w:spacing w:after="0" w:line="240" w:lineRule="auto"/>
              <w:jc w:val="center"/>
              <w:rPr>
                <w:rFonts w:cstheme="minorHAnsi"/>
                <w:i/>
                <w:color w:val="000000"/>
              </w:rPr>
            </w:pPr>
            <w:r w:rsidRPr="006716EF">
              <w:rPr>
                <w:rFonts w:cstheme="minorHAnsi"/>
                <w:b/>
                <w:bCs/>
                <w:i/>
                <w:color w:val="000000"/>
                <w:sz w:val="22"/>
              </w:rPr>
              <w:t>Total</w:t>
            </w:r>
            <w:r w:rsidR="00055E2B" w:rsidRPr="006716EF">
              <w:rPr>
                <w:rFonts w:cstheme="minorHAnsi"/>
                <w:b/>
                <w:bCs/>
                <w:i/>
                <w:color w:val="000000"/>
                <w:sz w:val="22"/>
              </w:rPr>
              <w:t xml:space="preserve"> Organics</w:t>
            </w:r>
          </w:p>
        </w:tc>
        <w:tc>
          <w:tcPr>
            <w:tcW w:w="1822" w:type="dxa"/>
            <w:vAlign w:val="center"/>
          </w:tcPr>
          <w:p w:rsidR="00055E2B" w:rsidRPr="006716EF" w:rsidRDefault="00055E2B" w:rsidP="00994FC9">
            <w:pPr>
              <w:autoSpaceDE w:val="0"/>
              <w:autoSpaceDN w:val="0"/>
              <w:adjustRightInd w:val="0"/>
              <w:spacing w:after="0" w:line="240" w:lineRule="auto"/>
              <w:jc w:val="center"/>
              <w:rPr>
                <w:rFonts w:cstheme="minorHAnsi"/>
                <w:i/>
                <w:color w:val="000000"/>
              </w:rPr>
            </w:pPr>
            <w:r w:rsidRPr="006716EF">
              <w:rPr>
                <w:rFonts w:cstheme="minorHAnsi"/>
                <w:i/>
                <w:color w:val="000000"/>
                <w:sz w:val="22"/>
              </w:rPr>
              <w:t>39.3%</w:t>
            </w:r>
          </w:p>
        </w:tc>
        <w:tc>
          <w:tcPr>
            <w:tcW w:w="2160" w:type="dxa"/>
            <w:vAlign w:val="center"/>
          </w:tcPr>
          <w:p w:rsidR="00055E2B" w:rsidRPr="006716EF" w:rsidRDefault="00055E2B" w:rsidP="00994FC9">
            <w:pPr>
              <w:autoSpaceDE w:val="0"/>
              <w:autoSpaceDN w:val="0"/>
              <w:adjustRightInd w:val="0"/>
              <w:spacing w:after="0" w:line="240" w:lineRule="auto"/>
              <w:jc w:val="center"/>
              <w:rPr>
                <w:rFonts w:cstheme="minorHAnsi"/>
                <w:i/>
                <w:color w:val="000000"/>
              </w:rPr>
            </w:pPr>
            <w:r w:rsidRPr="006716EF">
              <w:rPr>
                <w:rFonts w:cstheme="minorHAnsi"/>
                <w:i/>
                <w:color w:val="000000"/>
                <w:sz w:val="22"/>
              </w:rPr>
              <w:t>40.4%</w:t>
            </w:r>
          </w:p>
        </w:tc>
        <w:tc>
          <w:tcPr>
            <w:tcW w:w="2340" w:type="dxa"/>
            <w:vAlign w:val="center"/>
          </w:tcPr>
          <w:p w:rsidR="00055E2B" w:rsidRPr="006716EF" w:rsidRDefault="00055E2B" w:rsidP="00994FC9">
            <w:pPr>
              <w:keepNext/>
              <w:autoSpaceDE w:val="0"/>
              <w:autoSpaceDN w:val="0"/>
              <w:adjustRightInd w:val="0"/>
              <w:spacing w:after="0" w:line="240" w:lineRule="auto"/>
              <w:jc w:val="center"/>
              <w:rPr>
                <w:rFonts w:cstheme="minorHAnsi"/>
                <w:i/>
                <w:color w:val="000000"/>
              </w:rPr>
            </w:pPr>
            <w:r w:rsidRPr="006716EF">
              <w:rPr>
                <w:rFonts w:cstheme="minorHAnsi"/>
                <w:i/>
                <w:color w:val="000000"/>
                <w:sz w:val="22"/>
              </w:rPr>
              <w:t>39.9%</w:t>
            </w:r>
          </w:p>
        </w:tc>
      </w:tr>
    </w:tbl>
    <w:p w:rsidR="00055E2B" w:rsidRPr="008A63C7" w:rsidRDefault="00055E2B" w:rsidP="00055E2B">
      <w:pPr>
        <w:pStyle w:val="Caption"/>
        <w:spacing w:before="240"/>
        <w:rPr>
          <w:color w:val="auto"/>
          <w:sz w:val="22"/>
          <w:szCs w:val="22"/>
        </w:rPr>
      </w:pPr>
      <w:r w:rsidRPr="008A63C7">
        <w:rPr>
          <w:color w:val="auto"/>
          <w:sz w:val="22"/>
          <w:szCs w:val="22"/>
        </w:rPr>
        <w:t>Table 2.</w:t>
      </w:r>
      <w:r w:rsidR="00377EBF">
        <w:rPr>
          <w:color w:val="auto"/>
          <w:sz w:val="22"/>
          <w:szCs w:val="22"/>
        </w:rPr>
        <w:t>1</w:t>
      </w:r>
      <w:r w:rsidRPr="008A63C7">
        <w:rPr>
          <w:color w:val="auto"/>
          <w:sz w:val="22"/>
          <w:szCs w:val="22"/>
        </w:rPr>
        <w:t xml:space="preserve">: </w:t>
      </w:r>
      <w:r w:rsidR="00985ACD">
        <w:rPr>
          <w:color w:val="auto"/>
          <w:sz w:val="22"/>
          <w:szCs w:val="22"/>
        </w:rPr>
        <w:t xml:space="preserve">Percent by Weight of </w:t>
      </w:r>
      <w:r w:rsidR="006716EF" w:rsidRPr="008A63C7">
        <w:rPr>
          <w:color w:val="auto"/>
          <w:sz w:val="22"/>
          <w:szCs w:val="22"/>
        </w:rPr>
        <w:t xml:space="preserve">Madison, WI MSW Sort (Yoshida </w:t>
      </w:r>
      <w:r w:rsidRPr="008A63C7">
        <w:rPr>
          <w:color w:val="auto"/>
          <w:sz w:val="22"/>
          <w:szCs w:val="22"/>
        </w:rPr>
        <w:t>2010)</w:t>
      </w:r>
    </w:p>
    <w:p w:rsidR="00865420" w:rsidRPr="004A35D8" w:rsidRDefault="00055E2B" w:rsidP="007342F5">
      <w:pPr>
        <w:rPr>
          <w:color w:val="FF0000"/>
          <w:sz w:val="22"/>
        </w:rPr>
      </w:pPr>
      <w:r w:rsidRPr="008A63C7">
        <w:rPr>
          <w:color w:val="FF0000"/>
          <w:sz w:val="22"/>
        </w:rPr>
        <w:t>*Considered acceptab</w:t>
      </w:r>
      <w:r w:rsidR="004A35D8">
        <w:rPr>
          <w:color w:val="FF0000"/>
          <w:sz w:val="22"/>
        </w:rPr>
        <w:t>le for processing through a FWD</w:t>
      </w:r>
    </w:p>
    <w:p w:rsidR="00865420" w:rsidRDefault="004A35D8" w:rsidP="004A35D8">
      <w:r>
        <w:t>With information from Table 2.</w:t>
      </w:r>
      <w:r w:rsidR="00AB13B2">
        <w:t>2</w:t>
      </w:r>
      <w:r>
        <w:t xml:space="preserve"> it can be inferred if all the organic waste were to be taken from the landfill, the diversion rate would increase to 73% whereas the current diversion rate is 59%. Currently, close to 90% of yard waste and 80% of recyclables have already been diverted from the landfill. If Madison were to achieve 100% diversion of recyclables, the results would only add another 5% to the total current diversion rate. </w:t>
      </w:r>
    </w:p>
    <w:p w:rsidR="00AB13B2" w:rsidRDefault="00AB13B2" w:rsidP="004A35D8"/>
    <w:p w:rsidR="00AB13B2" w:rsidRDefault="00AB13B2" w:rsidP="004A35D8"/>
    <w:p w:rsidR="00AB13B2" w:rsidRDefault="00AB13B2" w:rsidP="004A35D8"/>
    <w:p w:rsidR="004A35D8" w:rsidRDefault="004A35D8" w:rsidP="00865420">
      <w:pPr>
        <w:pStyle w:val="Default"/>
      </w:pPr>
    </w:p>
    <w:tbl>
      <w:tblPr>
        <w:tblW w:w="8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13"/>
        <w:gridCol w:w="1165"/>
        <w:gridCol w:w="1080"/>
        <w:gridCol w:w="810"/>
        <w:gridCol w:w="990"/>
        <w:gridCol w:w="1316"/>
        <w:gridCol w:w="1024"/>
      </w:tblGrid>
      <w:tr w:rsidR="00865420" w:rsidRPr="00865420" w:rsidTr="0019221C">
        <w:trPr>
          <w:trHeight w:val="864"/>
          <w:jc w:val="center"/>
        </w:trPr>
        <w:tc>
          <w:tcPr>
            <w:tcW w:w="1913" w:type="dxa"/>
            <w:vAlign w:val="center"/>
          </w:tcPr>
          <w:p w:rsidR="00865420" w:rsidRPr="00865420" w:rsidRDefault="00865420" w:rsidP="008A63C7">
            <w:pPr>
              <w:spacing w:line="240" w:lineRule="auto"/>
              <w:contextualSpacing/>
              <w:jc w:val="center"/>
            </w:pPr>
          </w:p>
        </w:tc>
        <w:tc>
          <w:tcPr>
            <w:tcW w:w="1165" w:type="dxa"/>
            <w:vAlign w:val="center"/>
          </w:tcPr>
          <w:p w:rsidR="00865420" w:rsidRPr="00865420" w:rsidRDefault="00865420" w:rsidP="008A63C7">
            <w:pPr>
              <w:spacing w:line="240" w:lineRule="auto"/>
              <w:contextualSpacing/>
              <w:jc w:val="center"/>
              <w:rPr>
                <w:b/>
              </w:rPr>
            </w:pPr>
            <w:r w:rsidRPr="00865420">
              <w:rPr>
                <w:b/>
                <w:sz w:val="22"/>
              </w:rPr>
              <w:t>Food Waste</w:t>
            </w:r>
          </w:p>
        </w:tc>
        <w:tc>
          <w:tcPr>
            <w:tcW w:w="1080" w:type="dxa"/>
            <w:vAlign w:val="center"/>
          </w:tcPr>
          <w:p w:rsidR="00865420" w:rsidRPr="00865420" w:rsidRDefault="00865420" w:rsidP="008A63C7">
            <w:pPr>
              <w:spacing w:line="240" w:lineRule="auto"/>
              <w:contextualSpacing/>
              <w:jc w:val="center"/>
              <w:rPr>
                <w:b/>
              </w:rPr>
            </w:pPr>
            <w:r>
              <w:rPr>
                <w:b/>
                <w:sz w:val="22"/>
              </w:rPr>
              <w:t>Food Soiled P</w:t>
            </w:r>
            <w:r w:rsidRPr="00865420">
              <w:rPr>
                <w:b/>
                <w:sz w:val="22"/>
              </w:rPr>
              <w:t>aper</w:t>
            </w:r>
          </w:p>
        </w:tc>
        <w:tc>
          <w:tcPr>
            <w:tcW w:w="810" w:type="dxa"/>
            <w:vAlign w:val="center"/>
          </w:tcPr>
          <w:p w:rsidR="00865420" w:rsidRPr="00865420" w:rsidRDefault="00865420" w:rsidP="008A63C7">
            <w:pPr>
              <w:spacing w:line="240" w:lineRule="auto"/>
              <w:contextualSpacing/>
              <w:jc w:val="center"/>
              <w:rPr>
                <w:b/>
              </w:rPr>
            </w:pPr>
            <w:r w:rsidRPr="00865420">
              <w:rPr>
                <w:b/>
                <w:sz w:val="22"/>
              </w:rPr>
              <w:t>Yard Waste</w:t>
            </w:r>
          </w:p>
        </w:tc>
        <w:tc>
          <w:tcPr>
            <w:tcW w:w="990" w:type="dxa"/>
            <w:vAlign w:val="center"/>
          </w:tcPr>
          <w:p w:rsidR="00865420" w:rsidRPr="00865420" w:rsidRDefault="00865420" w:rsidP="008A63C7">
            <w:pPr>
              <w:spacing w:line="240" w:lineRule="auto"/>
              <w:contextualSpacing/>
              <w:jc w:val="center"/>
              <w:rPr>
                <w:b/>
              </w:rPr>
            </w:pPr>
            <w:r w:rsidRPr="00865420">
              <w:rPr>
                <w:b/>
                <w:sz w:val="22"/>
              </w:rPr>
              <w:t>Diapers</w:t>
            </w:r>
          </w:p>
        </w:tc>
        <w:tc>
          <w:tcPr>
            <w:tcW w:w="1316" w:type="dxa"/>
            <w:vAlign w:val="center"/>
          </w:tcPr>
          <w:p w:rsidR="00865420" w:rsidRPr="00865420" w:rsidRDefault="00865420" w:rsidP="008A63C7">
            <w:pPr>
              <w:spacing w:line="240" w:lineRule="auto"/>
              <w:contextualSpacing/>
              <w:jc w:val="center"/>
              <w:rPr>
                <w:b/>
              </w:rPr>
            </w:pPr>
            <w:r w:rsidRPr="00865420">
              <w:rPr>
                <w:b/>
                <w:sz w:val="22"/>
              </w:rPr>
              <w:t>Pet Waste</w:t>
            </w:r>
          </w:p>
        </w:tc>
        <w:tc>
          <w:tcPr>
            <w:tcW w:w="1024" w:type="dxa"/>
            <w:vAlign w:val="center"/>
          </w:tcPr>
          <w:p w:rsidR="00865420" w:rsidRPr="00E93C8B" w:rsidRDefault="00865420" w:rsidP="008A63C7">
            <w:pPr>
              <w:spacing w:line="240" w:lineRule="auto"/>
              <w:contextualSpacing/>
              <w:jc w:val="center"/>
              <w:rPr>
                <w:b/>
                <w:i/>
              </w:rPr>
            </w:pPr>
            <w:r w:rsidRPr="00E93C8B">
              <w:rPr>
                <w:b/>
                <w:i/>
                <w:sz w:val="22"/>
              </w:rPr>
              <w:t>Total</w:t>
            </w:r>
          </w:p>
        </w:tc>
      </w:tr>
      <w:tr w:rsidR="00865420" w:rsidRPr="00865420" w:rsidTr="008A63C7">
        <w:trPr>
          <w:trHeight w:val="668"/>
          <w:jc w:val="center"/>
        </w:trPr>
        <w:tc>
          <w:tcPr>
            <w:tcW w:w="1913" w:type="dxa"/>
            <w:vAlign w:val="center"/>
          </w:tcPr>
          <w:p w:rsidR="00865420" w:rsidRPr="00865420" w:rsidRDefault="00865420" w:rsidP="008A63C7">
            <w:pPr>
              <w:spacing w:line="240" w:lineRule="auto"/>
              <w:contextualSpacing/>
              <w:jc w:val="center"/>
              <w:rPr>
                <w:b/>
              </w:rPr>
            </w:pPr>
            <w:r w:rsidRPr="00865420">
              <w:rPr>
                <w:b/>
                <w:sz w:val="22"/>
              </w:rPr>
              <w:t>Organics Currently Sent to Landfill</w:t>
            </w:r>
          </w:p>
        </w:tc>
        <w:tc>
          <w:tcPr>
            <w:tcW w:w="1165" w:type="dxa"/>
            <w:vAlign w:val="center"/>
          </w:tcPr>
          <w:p w:rsidR="00865420" w:rsidRPr="00865420" w:rsidRDefault="00865420" w:rsidP="008A63C7">
            <w:pPr>
              <w:spacing w:line="240" w:lineRule="auto"/>
              <w:contextualSpacing/>
              <w:jc w:val="center"/>
            </w:pPr>
            <w:r w:rsidRPr="00865420">
              <w:rPr>
                <w:sz w:val="22"/>
              </w:rPr>
              <w:t>6,619</w:t>
            </w:r>
          </w:p>
        </w:tc>
        <w:tc>
          <w:tcPr>
            <w:tcW w:w="1080" w:type="dxa"/>
            <w:vAlign w:val="center"/>
          </w:tcPr>
          <w:p w:rsidR="00865420" w:rsidRPr="00865420" w:rsidRDefault="00865420" w:rsidP="008A63C7">
            <w:pPr>
              <w:spacing w:line="240" w:lineRule="auto"/>
              <w:contextualSpacing/>
              <w:jc w:val="center"/>
            </w:pPr>
            <w:r w:rsidRPr="00865420">
              <w:rPr>
                <w:sz w:val="22"/>
              </w:rPr>
              <w:t>3,419</w:t>
            </w:r>
          </w:p>
        </w:tc>
        <w:tc>
          <w:tcPr>
            <w:tcW w:w="810" w:type="dxa"/>
            <w:vAlign w:val="center"/>
          </w:tcPr>
          <w:p w:rsidR="00865420" w:rsidRPr="00865420" w:rsidRDefault="00865420" w:rsidP="008A63C7">
            <w:pPr>
              <w:spacing w:line="240" w:lineRule="auto"/>
              <w:contextualSpacing/>
              <w:jc w:val="center"/>
            </w:pPr>
            <w:r w:rsidRPr="00865420">
              <w:rPr>
                <w:sz w:val="22"/>
              </w:rPr>
              <w:t>2,055</w:t>
            </w:r>
          </w:p>
        </w:tc>
        <w:tc>
          <w:tcPr>
            <w:tcW w:w="990" w:type="dxa"/>
            <w:vAlign w:val="center"/>
          </w:tcPr>
          <w:p w:rsidR="00865420" w:rsidRPr="00865420" w:rsidRDefault="00865420" w:rsidP="008A63C7">
            <w:pPr>
              <w:spacing w:line="240" w:lineRule="auto"/>
              <w:contextualSpacing/>
              <w:jc w:val="center"/>
            </w:pPr>
            <w:r w:rsidRPr="00865420">
              <w:rPr>
                <w:sz w:val="22"/>
              </w:rPr>
              <w:t>1,838</w:t>
            </w:r>
          </w:p>
        </w:tc>
        <w:tc>
          <w:tcPr>
            <w:tcW w:w="1316" w:type="dxa"/>
            <w:vAlign w:val="center"/>
          </w:tcPr>
          <w:p w:rsidR="00865420" w:rsidRPr="00865420" w:rsidRDefault="00865420" w:rsidP="008A63C7">
            <w:pPr>
              <w:spacing w:line="240" w:lineRule="auto"/>
              <w:contextualSpacing/>
              <w:jc w:val="center"/>
            </w:pPr>
            <w:r w:rsidRPr="00865420">
              <w:rPr>
                <w:sz w:val="22"/>
              </w:rPr>
              <w:t>1,818</w:t>
            </w:r>
          </w:p>
        </w:tc>
        <w:tc>
          <w:tcPr>
            <w:tcW w:w="1024" w:type="dxa"/>
            <w:vAlign w:val="center"/>
          </w:tcPr>
          <w:p w:rsidR="00865420" w:rsidRPr="00E93C8B" w:rsidRDefault="00865420" w:rsidP="008A63C7">
            <w:pPr>
              <w:spacing w:line="240" w:lineRule="auto"/>
              <w:contextualSpacing/>
              <w:jc w:val="center"/>
              <w:rPr>
                <w:i/>
              </w:rPr>
            </w:pPr>
            <w:r w:rsidRPr="00E93C8B">
              <w:rPr>
                <w:i/>
                <w:sz w:val="22"/>
              </w:rPr>
              <w:t>15,749</w:t>
            </w:r>
          </w:p>
        </w:tc>
      </w:tr>
      <w:tr w:rsidR="00865420" w:rsidRPr="00865420" w:rsidTr="008A63C7">
        <w:trPr>
          <w:trHeight w:val="425"/>
          <w:jc w:val="center"/>
        </w:trPr>
        <w:tc>
          <w:tcPr>
            <w:tcW w:w="1913" w:type="dxa"/>
            <w:vAlign w:val="center"/>
          </w:tcPr>
          <w:p w:rsidR="00865420" w:rsidRPr="00865420" w:rsidRDefault="00865420" w:rsidP="008A63C7">
            <w:pPr>
              <w:spacing w:line="240" w:lineRule="auto"/>
              <w:contextualSpacing/>
              <w:jc w:val="center"/>
              <w:rPr>
                <w:b/>
              </w:rPr>
            </w:pPr>
            <w:r w:rsidRPr="00865420">
              <w:rPr>
                <w:b/>
                <w:sz w:val="22"/>
              </w:rPr>
              <w:t>Yard Waste Brought Drop off</w:t>
            </w:r>
          </w:p>
        </w:tc>
        <w:tc>
          <w:tcPr>
            <w:tcW w:w="1165" w:type="dxa"/>
            <w:vAlign w:val="center"/>
          </w:tcPr>
          <w:p w:rsidR="00865420" w:rsidRPr="00865420" w:rsidRDefault="00865420" w:rsidP="008A63C7">
            <w:pPr>
              <w:spacing w:line="240" w:lineRule="auto"/>
              <w:contextualSpacing/>
              <w:jc w:val="center"/>
            </w:pPr>
            <w:r w:rsidRPr="00865420">
              <w:rPr>
                <w:sz w:val="22"/>
              </w:rPr>
              <w:t>0</w:t>
            </w:r>
          </w:p>
        </w:tc>
        <w:tc>
          <w:tcPr>
            <w:tcW w:w="1080" w:type="dxa"/>
            <w:vAlign w:val="center"/>
          </w:tcPr>
          <w:p w:rsidR="00865420" w:rsidRPr="00865420" w:rsidRDefault="00865420" w:rsidP="008A63C7">
            <w:pPr>
              <w:spacing w:line="240" w:lineRule="auto"/>
              <w:contextualSpacing/>
              <w:jc w:val="center"/>
            </w:pPr>
            <w:r w:rsidRPr="00865420">
              <w:rPr>
                <w:sz w:val="22"/>
              </w:rPr>
              <w:t>0</w:t>
            </w:r>
          </w:p>
        </w:tc>
        <w:tc>
          <w:tcPr>
            <w:tcW w:w="810" w:type="dxa"/>
            <w:vAlign w:val="center"/>
          </w:tcPr>
          <w:p w:rsidR="00865420" w:rsidRPr="00865420" w:rsidRDefault="00865420" w:rsidP="008A63C7">
            <w:pPr>
              <w:spacing w:line="240" w:lineRule="auto"/>
              <w:contextualSpacing/>
              <w:jc w:val="center"/>
            </w:pPr>
            <w:r w:rsidRPr="00865420">
              <w:rPr>
                <w:sz w:val="22"/>
              </w:rPr>
              <w:t>4,648</w:t>
            </w:r>
          </w:p>
        </w:tc>
        <w:tc>
          <w:tcPr>
            <w:tcW w:w="990" w:type="dxa"/>
            <w:vAlign w:val="center"/>
          </w:tcPr>
          <w:p w:rsidR="00865420" w:rsidRPr="00865420" w:rsidRDefault="00865420" w:rsidP="008A63C7">
            <w:pPr>
              <w:spacing w:line="240" w:lineRule="auto"/>
              <w:contextualSpacing/>
              <w:jc w:val="center"/>
            </w:pPr>
            <w:r w:rsidRPr="00865420">
              <w:rPr>
                <w:sz w:val="22"/>
              </w:rPr>
              <w:t>0</w:t>
            </w:r>
          </w:p>
        </w:tc>
        <w:tc>
          <w:tcPr>
            <w:tcW w:w="1316" w:type="dxa"/>
            <w:vAlign w:val="center"/>
          </w:tcPr>
          <w:p w:rsidR="00865420" w:rsidRPr="00865420" w:rsidRDefault="00865420" w:rsidP="008A63C7">
            <w:pPr>
              <w:spacing w:line="240" w:lineRule="auto"/>
              <w:contextualSpacing/>
              <w:jc w:val="center"/>
            </w:pPr>
            <w:r w:rsidRPr="00865420">
              <w:rPr>
                <w:sz w:val="22"/>
              </w:rPr>
              <w:t>0</w:t>
            </w:r>
          </w:p>
        </w:tc>
        <w:tc>
          <w:tcPr>
            <w:tcW w:w="1024" w:type="dxa"/>
            <w:vAlign w:val="center"/>
          </w:tcPr>
          <w:p w:rsidR="00865420" w:rsidRPr="00E93C8B" w:rsidRDefault="00865420" w:rsidP="008A63C7">
            <w:pPr>
              <w:spacing w:line="240" w:lineRule="auto"/>
              <w:contextualSpacing/>
              <w:jc w:val="center"/>
              <w:rPr>
                <w:i/>
              </w:rPr>
            </w:pPr>
            <w:r w:rsidRPr="00E93C8B">
              <w:rPr>
                <w:i/>
                <w:sz w:val="22"/>
              </w:rPr>
              <w:t>4,648</w:t>
            </w:r>
          </w:p>
        </w:tc>
      </w:tr>
      <w:tr w:rsidR="00865420" w:rsidRPr="00865420" w:rsidTr="008A63C7">
        <w:trPr>
          <w:trHeight w:val="425"/>
          <w:jc w:val="center"/>
        </w:trPr>
        <w:tc>
          <w:tcPr>
            <w:tcW w:w="1913" w:type="dxa"/>
            <w:vAlign w:val="center"/>
          </w:tcPr>
          <w:p w:rsidR="00865420" w:rsidRPr="00865420" w:rsidRDefault="00DE5549" w:rsidP="008A63C7">
            <w:pPr>
              <w:spacing w:line="240" w:lineRule="auto"/>
              <w:contextualSpacing/>
              <w:jc w:val="center"/>
              <w:rPr>
                <w:b/>
              </w:rPr>
            </w:pPr>
            <w:r>
              <w:rPr>
                <w:b/>
                <w:sz w:val="22"/>
              </w:rPr>
              <w:t>Source Separated Organic (SS0)</w:t>
            </w:r>
          </w:p>
        </w:tc>
        <w:tc>
          <w:tcPr>
            <w:tcW w:w="1165" w:type="dxa"/>
            <w:vAlign w:val="center"/>
          </w:tcPr>
          <w:p w:rsidR="00865420" w:rsidRPr="00DE5549" w:rsidRDefault="00865420" w:rsidP="008A63C7">
            <w:pPr>
              <w:spacing w:line="240" w:lineRule="auto"/>
              <w:contextualSpacing/>
              <w:jc w:val="center"/>
              <w:rPr>
                <w:b/>
                <w:color w:val="FF0000"/>
              </w:rPr>
            </w:pPr>
            <w:r w:rsidRPr="00DE5549">
              <w:rPr>
                <w:b/>
                <w:color w:val="FF0000"/>
                <w:sz w:val="22"/>
              </w:rPr>
              <w:t>6,619</w:t>
            </w:r>
            <w:r w:rsidR="005E78AC">
              <w:rPr>
                <w:b/>
                <w:color w:val="FF0000"/>
                <w:sz w:val="22"/>
              </w:rPr>
              <w:t>*</w:t>
            </w:r>
          </w:p>
        </w:tc>
        <w:tc>
          <w:tcPr>
            <w:tcW w:w="1080" w:type="dxa"/>
            <w:vAlign w:val="center"/>
          </w:tcPr>
          <w:p w:rsidR="00865420" w:rsidRPr="00865420" w:rsidRDefault="00865420" w:rsidP="008A63C7">
            <w:pPr>
              <w:spacing w:line="240" w:lineRule="auto"/>
              <w:contextualSpacing/>
              <w:jc w:val="center"/>
            </w:pPr>
            <w:r w:rsidRPr="00865420">
              <w:rPr>
                <w:sz w:val="22"/>
              </w:rPr>
              <w:t>3,419</w:t>
            </w:r>
          </w:p>
        </w:tc>
        <w:tc>
          <w:tcPr>
            <w:tcW w:w="810" w:type="dxa"/>
            <w:vAlign w:val="center"/>
          </w:tcPr>
          <w:p w:rsidR="00865420" w:rsidRPr="00865420" w:rsidRDefault="00865420" w:rsidP="008A63C7">
            <w:pPr>
              <w:spacing w:line="240" w:lineRule="auto"/>
              <w:contextualSpacing/>
              <w:jc w:val="center"/>
            </w:pPr>
            <w:r w:rsidRPr="00865420">
              <w:rPr>
                <w:sz w:val="22"/>
              </w:rPr>
              <w:t>6,703</w:t>
            </w:r>
          </w:p>
        </w:tc>
        <w:tc>
          <w:tcPr>
            <w:tcW w:w="990" w:type="dxa"/>
            <w:vAlign w:val="center"/>
          </w:tcPr>
          <w:p w:rsidR="00865420" w:rsidRPr="00865420" w:rsidRDefault="00865420" w:rsidP="008A63C7">
            <w:pPr>
              <w:spacing w:line="240" w:lineRule="auto"/>
              <w:contextualSpacing/>
              <w:jc w:val="center"/>
            </w:pPr>
            <w:r w:rsidRPr="00865420">
              <w:rPr>
                <w:sz w:val="22"/>
              </w:rPr>
              <w:t>1,838</w:t>
            </w:r>
          </w:p>
        </w:tc>
        <w:tc>
          <w:tcPr>
            <w:tcW w:w="1316" w:type="dxa"/>
            <w:vAlign w:val="center"/>
          </w:tcPr>
          <w:p w:rsidR="00865420" w:rsidRPr="00865420" w:rsidRDefault="00865420" w:rsidP="008A63C7">
            <w:pPr>
              <w:spacing w:line="240" w:lineRule="auto"/>
              <w:contextualSpacing/>
              <w:jc w:val="center"/>
            </w:pPr>
            <w:r w:rsidRPr="00865420">
              <w:rPr>
                <w:sz w:val="22"/>
              </w:rPr>
              <w:t>1,818</w:t>
            </w:r>
          </w:p>
        </w:tc>
        <w:tc>
          <w:tcPr>
            <w:tcW w:w="1024" w:type="dxa"/>
            <w:vAlign w:val="center"/>
          </w:tcPr>
          <w:p w:rsidR="00865420" w:rsidRPr="00E93C8B" w:rsidRDefault="00865420" w:rsidP="008A63C7">
            <w:pPr>
              <w:keepNext/>
              <w:spacing w:line="240" w:lineRule="auto"/>
              <w:contextualSpacing/>
              <w:jc w:val="center"/>
              <w:rPr>
                <w:i/>
              </w:rPr>
            </w:pPr>
            <w:r w:rsidRPr="00E93C8B">
              <w:rPr>
                <w:i/>
                <w:sz w:val="22"/>
              </w:rPr>
              <w:t>20,397</w:t>
            </w:r>
          </w:p>
        </w:tc>
      </w:tr>
    </w:tbl>
    <w:p w:rsidR="008A63C7" w:rsidRDefault="008A63C7" w:rsidP="008A63C7">
      <w:pPr>
        <w:pStyle w:val="Caption"/>
        <w:contextualSpacing/>
        <w:rPr>
          <w:color w:val="auto"/>
          <w:sz w:val="22"/>
          <w:szCs w:val="22"/>
        </w:rPr>
      </w:pPr>
    </w:p>
    <w:p w:rsidR="00865420" w:rsidRDefault="00F72535" w:rsidP="008A63C7">
      <w:pPr>
        <w:pStyle w:val="Caption"/>
        <w:rPr>
          <w:color w:val="auto"/>
          <w:sz w:val="22"/>
          <w:szCs w:val="22"/>
        </w:rPr>
      </w:pPr>
      <w:r w:rsidRPr="00F72535">
        <w:rPr>
          <w:color w:val="auto"/>
          <w:sz w:val="22"/>
          <w:szCs w:val="22"/>
        </w:rPr>
        <w:t xml:space="preserve">Table </w:t>
      </w:r>
      <w:r w:rsidR="004A35D8">
        <w:rPr>
          <w:color w:val="auto"/>
          <w:sz w:val="22"/>
          <w:szCs w:val="22"/>
        </w:rPr>
        <w:t>2.</w:t>
      </w:r>
      <w:r w:rsidR="00377EBF">
        <w:rPr>
          <w:color w:val="auto"/>
          <w:sz w:val="22"/>
          <w:szCs w:val="22"/>
        </w:rPr>
        <w:t>2</w:t>
      </w:r>
      <w:r w:rsidRPr="00F72535">
        <w:rPr>
          <w:color w:val="auto"/>
          <w:sz w:val="22"/>
          <w:szCs w:val="22"/>
        </w:rPr>
        <w:t>: Composition of Source Separated Organics (tons)</w:t>
      </w:r>
    </w:p>
    <w:p w:rsidR="00DE5549" w:rsidRDefault="00DE5549" w:rsidP="00DE5549">
      <w:pPr>
        <w:rPr>
          <w:color w:val="FF0000"/>
          <w:sz w:val="22"/>
        </w:rPr>
      </w:pPr>
      <w:r w:rsidRPr="008A63C7">
        <w:rPr>
          <w:color w:val="FF0000"/>
          <w:sz w:val="22"/>
        </w:rPr>
        <w:t>*Considered acceptable for processing through a FWD</w:t>
      </w:r>
    </w:p>
    <w:p w:rsidR="004A35D8" w:rsidRDefault="007E3756" w:rsidP="00DE5549">
      <w:pPr>
        <w:rPr>
          <w:color w:val="FF0000"/>
          <w:sz w:val="22"/>
        </w:rPr>
      </w:pPr>
      <w:r>
        <w:t xml:space="preserve">Studies such as this help better appropriate funding for management of MSW disposal practices. </w:t>
      </w:r>
      <w:r w:rsidR="004A35D8">
        <w:t>The City of Madi</w:t>
      </w:r>
      <w:r w:rsidR="00AB13B2">
        <w:t>son should consider alternative</w:t>
      </w:r>
      <w:r w:rsidR="004A35D8">
        <w:t xml:space="preserve"> waste management practices while continuing to improve existing recycling programs. Since food waste is the largest contributor to divertible waste at 16.8</w:t>
      </w:r>
      <w:r w:rsidR="00AB13B2">
        <w:t>0</w:t>
      </w:r>
      <w:r w:rsidR="004A35D8">
        <w:t>% of waste</w:t>
      </w:r>
      <w:r w:rsidR="003E12D9">
        <w:t xml:space="preserve"> (Table 2.</w:t>
      </w:r>
      <w:r w:rsidR="00AB13B2">
        <w:t>2</w:t>
      </w:r>
      <w:r w:rsidR="003E12D9">
        <w:t xml:space="preserve"> and Figure 2.2)</w:t>
      </w:r>
      <w:r w:rsidR="004A35D8">
        <w:t>, it is the ideal source to direct better diversion resources. For example, it would be more beneficial to begin a food waste education &amp; collection and education program than it would to create a similar program to educate residents about pet waste, disposable diapers, etc.</w:t>
      </w:r>
      <w:r>
        <w:t xml:space="preserve"> However, Madison is a unique community and these findings may not be applicable nationwide. </w:t>
      </w:r>
      <w:r w:rsidR="004A35D8">
        <w:t xml:space="preserve">   </w:t>
      </w:r>
    </w:p>
    <w:p w:rsidR="003E12D9" w:rsidRDefault="00985ACD" w:rsidP="003E12D9">
      <w:pPr>
        <w:keepNext/>
        <w:jc w:val="center"/>
      </w:pPr>
      <w:r w:rsidRPr="00985ACD">
        <w:rPr>
          <w:noProof/>
          <w:color w:val="FF0000"/>
          <w:sz w:val="22"/>
        </w:rPr>
        <w:drawing>
          <wp:inline distT="0" distB="0" distL="0" distR="0">
            <wp:extent cx="4856480" cy="2865120"/>
            <wp:effectExtent l="0" t="0" r="127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85ACD" w:rsidRPr="003E12D9" w:rsidRDefault="003E12D9" w:rsidP="003E12D9">
      <w:pPr>
        <w:pStyle w:val="Caption"/>
        <w:rPr>
          <w:color w:val="auto"/>
          <w:sz w:val="22"/>
          <w:szCs w:val="22"/>
        </w:rPr>
      </w:pPr>
      <w:r w:rsidRPr="003E12D9">
        <w:rPr>
          <w:color w:val="auto"/>
          <w:sz w:val="22"/>
          <w:szCs w:val="22"/>
        </w:rPr>
        <w:t xml:space="preserve">Figure </w:t>
      </w:r>
      <w:r w:rsidR="00AB13B2">
        <w:rPr>
          <w:color w:val="auto"/>
          <w:sz w:val="22"/>
          <w:szCs w:val="22"/>
        </w:rPr>
        <w:t>2</w:t>
      </w:r>
      <w:r>
        <w:rPr>
          <w:color w:val="auto"/>
          <w:sz w:val="22"/>
          <w:szCs w:val="22"/>
        </w:rPr>
        <w:t>.2</w:t>
      </w:r>
      <w:r w:rsidRPr="003E12D9">
        <w:rPr>
          <w:color w:val="auto"/>
          <w:sz w:val="22"/>
          <w:szCs w:val="22"/>
        </w:rPr>
        <w:t>: Breakdown of Percent by Weight for Madison, WI MSW Sort (Yoshida 2010)</w:t>
      </w:r>
    </w:p>
    <w:p w:rsidR="00985ACD" w:rsidRPr="00994FC9" w:rsidRDefault="00985ACD" w:rsidP="00DE5549">
      <w:pPr>
        <w:rPr>
          <w:color w:val="FF0000"/>
          <w:sz w:val="22"/>
        </w:rPr>
      </w:pPr>
      <w:r w:rsidRPr="008A63C7">
        <w:rPr>
          <w:color w:val="FF0000"/>
          <w:sz w:val="22"/>
        </w:rPr>
        <w:t>*Considered acceptable for processing through a FWD</w:t>
      </w:r>
    </w:p>
    <w:p w:rsidR="00312D8F" w:rsidRDefault="00312D8F" w:rsidP="0046373D">
      <w:pPr>
        <w:pStyle w:val="Heading2"/>
        <w:spacing w:after="120"/>
        <w:rPr>
          <w:bCs w:val="0"/>
          <w:color w:val="77933C" w:themeColor="accent1"/>
        </w:rPr>
      </w:pPr>
      <w:bookmarkStart w:id="12" w:name="_Ref300571427"/>
      <w:r w:rsidRPr="00312D8F">
        <w:rPr>
          <w:bCs w:val="0"/>
          <w:color w:val="77933C" w:themeColor="accent1"/>
        </w:rPr>
        <w:lastRenderedPageBreak/>
        <w:t>2.2</w:t>
      </w:r>
      <w:r w:rsidR="003313A1">
        <w:rPr>
          <w:bCs w:val="0"/>
          <w:color w:val="77933C" w:themeColor="accent1"/>
        </w:rPr>
        <w:t>.</w:t>
      </w:r>
      <w:r w:rsidRPr="00312D8F">
        <w:rPr>
          <w:bCs w:val="0"/>
          <w:color w:val="77933C" w:themeColor="accent1"/>
        </w:rPr>
        <w:t xml:space="preserve"> Commercial Food Waste</w:t>
      </w:r>
      <w:bookmarkEnd w:id="12"/>
      <w:r w:rsidRPr="00312D8F">
        <w:rPr>
          <w:bCs w:val="0"/>
          <w:color w:val="77933C" w:themeColor="accent1"/>
        </w:rPr>
        <w:t xml:space="preserve"> </w:t>
      </w:r>
    </w:p>
    <w:p w:rsidR="00D471E3" w:rsidRDefault="00D471E3" w:rsidP="00D471E3">
      <w:r>
        <w:t xml:space="preserve">Retail stores and restaurants are primary sources of what is known as commercial food waste. Usually, this consists of items that have reached their </w:t>
      </w:r>
      <w:r w:rsidRPr="00D471E3">
        <w:t>sell-by or use-by date.</w:t>
      </w:r>
      <w:r>
        <w:t xml:space="preserve"> Most of this food is edible at the time of disposal. However, stores and restaurants have widely varying policies pertaining the handling the excess and expired food. Some sources put effort into preventing access to poor or homeless people, while some work with charitable or</w:t>
      </w:r>
      <w:r w:rsidR="00395468">
        <w:t>ganizations to distribute food</w:t>
      </w:r>
      <w:r w:rsidR="007E3756">
        <w:t xml:space="preserve"> to those in need</w:t>
      </w:r>
      <w:r w:rsidR="00395468">
        <w:t xml:space="preserve"> (</w:t>
      </w:r>
      <w:proofErr w:type="spellStart"/>
      <w:r w:rsidR="00395468">
        <w:t>Karrman</w:t>
      </w:r>
      <w:proofErr w:type="spellEnd"/>
      <w:r w:rsidR="00395468">
        <w:t xml:space="preserve"> et al. 2001).  </w:t>
      </w:r>
    </w:p>
    <w:p w:rsidR="00D471E3" w:rsidRDefault="00B2766C" w:rsidP="00D471E3">
      <w:r>
        <w:t xml:space="preserve">Contractual arrangements with food suppliers </w:t>
      </w:r>
      <w:r w:rsidR="007E3756">
        <w:t>also create an indirect</w:t>
      </w:r>
      <w:r w:rsidR="00D471E3">
        <w:t xml:space="preserve"> contribution to</w:t>
      </w:r>
      <w:r>
        <w:t xml:space="preserve"> </w:t>
      </w:r>
      <w:r w:rsidR="00AB13B2">
        <w:t xml:space="preserve">commercial </w:t>
      </w:r>
      <w:r>
        <w:t>food waste</w:t>
      </w:r>
      <w:r w:rsidR="00D471E3">
        <w:t xml:space="preserve">. Failure to supply agreed quantities </w:t>
      </w:r>
      <w:r>
        <w:t>to clien</w:t>
      </w:r>
      <w:r w:rsidR="00AB13B2">
        <w:t>ts e.g</w:t>
      </w:r>
      <w:r>
        <w:t>., restaurants, retail stores, etc.,</w:t>
      </w:r>
      <w:r w:rsidR="00D471E3">
        <w:t xml:space="preserve"> renders farmers or processors liable to have their contracts terminated. Subsequently</w:t>
      </w:r>
      <w:r>
        <w:t>, farmers and processors will often</w:t>
      </w:r>
      <w:r w:rsidR="00D471E3">
        <w:t xml:space="preserve"> produce more than actua</w:t>
      </w:r>
      <w:r>
        <w:t>lly required in order to meet</w:t>
      </w:r>
      <w:r w:rsidR="00D471E3">
        <w:t xml:space="preserve"> contract</w:t>
      </w:r>
      <w:r>
        <w:t>ual obligations</w:t>
      </w:r>
      <w:r w:rsidR="00D471E3">
        <w:t>. While this margin of error does help the farmers and processors, surplus production is often simply discarded</w:t>
      </w:r>
      <w:r>
        <w:t xml:space="preserve"> and can have great adverse consequences for the environment</w:t>
      </w:r>
      <w:r w:rsidR="0068093A">
        <w:t xml:space="preserve"> (</w:t>
      </w:r>
      <w:proofErr w:type="spellStart"/>
      <w:r w:rsidR="0068093A">
        <w:t>Karrman</w:t>
      </w:r>
      <w:proofErr w:type="spellEnd"/>
      <w:r w:rsidR="0068093A">
        <w:t xml:space="preserve"> et al. 2001). </w:t>
      </w:r>
      <w:r w:rsidR="00D471E3">
        <w:t xml:space="preserve"> </w:t>
      </w:r>
    </w:p>
    <w:p w:rsidR="00B073D6" w:rsidRPr="00B073D6" w:rsidRDefault="00B2766C" w:rsidP="00B073D6">
      <w:r>
        <w:t xml:space="preserve">There are source separation organics (SSO) programs in place for commercial food waste. In these programs commercial sources will voluntarily separate food waste. However, costs and safety concerns associated with food waste storage and employee handling usually </w:t>
      </w:r>
      <w:r w:rsidR="007E3756">
        <w:t>creates concern for participating farmers and processors</w:t>
      </w:r>
      <w:r>
        <w:t xml:space="preserve">. Financial incentives are usually offered to promote participation. </w:t>
      </w:r>
      <w:r w:rsidR="00B47963">
        <w:t xml:space="preserve">This also helps with cost of transporting </w:t>
      </w:r>
      <w:r w:rsidR="00AB13B2">
        <w:t xml:space="preserve">and storing </w:t>
      </w:r>
      <w:r w:rsidR="00B47963">
        <w:t xml:space="preserve">the food waste. </w:t>
      </w:r>
      <w:r w:rsidR="00155327">
        <w:t xml:space="preserve">For over 50% of the communities with commercial food </w:t>
      </w:r>
      <w:r w:rsidR="00EE537D">
        <w:t xml:space="preserve">waste collection </w:t>
      </w:r>
      <w:r w:rsidR="00155327">
        <w:t xml:space="preserve">programs </w:t>
      </w:r>
      <w:r w:rsidR="00AB13B2">
        <w:t xml:space="preserve">studied in 2004, it was found </w:t>
      </w:r>
      <w:r w:rsidR="00155327">
        <w:t>materials are collected via a single co</w:t>
      </w:r>
      <w:r w:rsidR="007E3756">
        <w:t>ntracted hauler. About 1/5</w:t>
      </w:r>
      <w:r w:rsidR="00155327">
        <w:t xml:space="preserve"> of communities</w:t>
      </w:r>
      <w:r w:rsidR="00AB13B2">
        <w:t xml:space="preserve"> studied</w:t>
      </w:r>
      <w:r w:rsidR="00155327">
        <w:t xml:space="preserve"> reported food </w:t>
      </w:r>
      <w:r w:rsidR="00EE537D">
        <w:t>waste was</w:t>
      </w:r>
      <w:r w:rsidR="00155327">
        <w:t xml:space="preserve"> collected through private haulers in open competition. </w:t>
      </w:r>
      <w:r w:rsidR="00D471E3">
        <w:t>M</w:t>
      </w:r>
      <w:r w:rsidR="00155327">
        <w:t xml:space="preserve">unicipal collection of commercial food </w:t>
      </w:r>
      <w:r w:rsidR="00EE537D">
        <w:t>waste</w:t>
      </w:r>
      <w:r w:rsidR="00155327">
        <w:t xml:space="preserve"> </w:t>
      </w:r>
      <w:r w:rsidR="0068093A">
        <w:t xml:space="preserve">is a relatively rare occurrence (de </w:t>
      </w:r>
      <w:proofErr w:type="spellStart"/>
      <w:r w:rsidR="0068093A">
        <w:t>Konig</w:t>
      </w:r>
      <w:proofErr w:type="spellEnd"/>
      <w:r w:rsidR="0068093A">
        <w:t xml:space="preserve"> 2004). </w:t>
      </w:r>
    </w:p>
    <w:p w:rsidR="008906A0" w:rsidRDefault="008906A0" w:rsidP="008906A0"/>
    <w:p w:rsidR="003B559C" w:rsidRPr="008906A0" w:rsidRDefault="003B559C" w:rsidP="008906A0"/>
    <w:p w:rsidR="001E3BEE" w:rsidRDefault="001E3BEE">
      <w:pPr>
        <w:rPr>
          <w:rFonts w:asciiTheme="majorHAnsi" w:eastAsiaTheme="majorEastAsia" w:hAnsiTheme="majorHAnsi" w:cstheme="majorBidi"/>
          <w:b/>
          <w:color w:val="77933C"/>
          <w:sz w:val="28"/>
          <w:szCs w:val="28"/>
        </w:rPr>
      </w:pPr>
      <w:bookmarkStart w:id="13" w:name="_Ref300571476"/>
      <w:r>
        <w:rPr>
          <w:bCs/>
        </w:rPr>
        <w:br w:type="page"/>
      </w:r>
    </w:p>
    <w:p w:rsidR="008906A0" w:rsidRDefault="008906A0" w:rsidP="0046373D">
      <w:pPr>
        <w:pStyle w:val="Heading1"/>
        <w:spacing w:after="120" w:line="360" w:lineRule="auto"/>
        <w:rPr>
          <w:bCs w:val="0"/>
        </w:rPr>
      </w:pPr>
      <w:r>
        <w:rPr>
          <w:bCs w:val="0"/>
        </w:rPr>
        <w:lastRenderedPageBreak/>
        <w:t>3</w:t>
      </w:r>
      <w:r w:rsidR="003313A1">
        <w:rPr>
          <w:bCs w:val="0"/>
        </w:rPr>
        <w:t>.</w:t>
      </w:r>
      <w:r w:rsidRPr="008906A0">
        <w:rPr>
          <w:bCs w:val="0"/>
        </w:rPr>
        <w:t xml:space="preserve"> </w:t>
      </w:r>
      <w:r>
        <w:rPr>
          <w:bCs w:val="0"/>
        </w:rPr>
        <w:t>WASTE MANAGEMENT ALTERNATIVES</w:t>
      </w:r>
      <w:bookmarkEnd w:id="13"/>
    </w:p>
    <w:p w:rsidR="00B56FC4" w:rsidRDefault="00B56FC4" w:rsidP="00B073D6">
      <w:r>
        <w:t>There are many alternatives when it comes to remediation of food waste.</w:t>
      </w:r>
      <w:r w:rsidR="00E55D86">
        <w:t xml:space="preserve"> </w:t>
      </w:r>
      <w:r w:rsidR="004F321E">
        <w:t>In recent years focus has been shifting towards</w:t>
      </w:r>
      <w:r w:rsidR="00F3541F">
        <w:t xml:space="preserve"> maximizing</w:t>
      </w:r>
      <w:r w:rsidR="004F321E">
        <w:t xml:space="preserve"> the energy potential of food waste. This s</w:t>
      </w:r>
      <w:r w:rsidR="00494B73">
        <w:t xml:space="preserve">tudy will focus on three </w:t>
      </w:r>
      <w:r w:rsidR="00F3541F">
        <w:t xml:space="preserve">common </w:t>
      </w:r>
      <w:r w:rsidR="004F321E">
        <w:t xml:space="preserve">alternatives for food waste remediation: landfilling &amp; incineration, food waste disposers, and composting. </w:t>
      </w:r>
      <w:r w:rsidR="00E55D86">
        <w:t xml:space="preserve"> </w:t>
      </w:r>
      <w:r>
        <w:t xml:space="preserve"> </w:t>
      </w:r>
    </w:p>
    <w:p w:rsidR="002F1536" w:rsidRDefault="002F1536" w:rsidP="0046373D">
      <w:pPr>
        <w:pStyle w:val="Heading3"/>
        <w:spacing w:after="120"/>
        <w:rPr>
          <w:bCs w:val="0"/>
        </w:rPr>
      </w:pPr>
      <w:bookmarkStart w:id="14" w:name="_Ref300577632"/>
      <w:bookmarkStart w:id="15" w:name="_Ref301527870"/>
      <w:r>
        <w:rPr>
          <w:bCs w:val="0"/>
        </w:rPr>
        <w:t>3</w:t>
      </w:r>
      <w:r w:rsidRPr="00312D8F">
        <w:rPr>
          <w:bCs w:val="0"/>
        </w:rPr>
        <w:t>.</w:t>
      </w:r>
      <w:r>
        <w:rPr>
          <w:bCs w:val="0"/>
        </w:rPr>
        <w:t>1</w:t>
      </w:r>
      <w:r w:rsidR="003313A1">
        <w:rPr>
          <w:bCs w:val="0"/>
        </w:rPr>
        <w:t>.</w:t>
      </w:r>
      <w:r>
        <w:rPr>
          <w:bCs w:val="0"/>
        </w:rPr>
        <w:t xml:space="preserve"> </w:t>
      </w:r>
      <w:bookmarkEnd w:id="14"/>
      <w:r w:rsidR="00BF4C1B">
        <w:rPr>
          <w:bCs w:val="0"/>
        </w:rPr>
        <w:t xml:space="preserve">Landfilling </w:t>
      </w:r>
      <w:r w:rsidR="00BF4C1B" w:rsidRPr="00312D8F">
        <w:rPr>
          <w:bCs w:val="0"/>
        </w:rPr>
        <w:t>&amp;</w:t>
      </w:r>
      <w:r w:rsidR="00BF4C1B">
        <w:rPr>
          <w:bCs w:val="0"/>
        </w:rPr>
        <w:t xml:space="preserve"> Incineration</w:t>
      </w:r>
      <w:bookmarkEnd w:id="15"/>
      <w:r w:rsidR="00BF4C1B">
        <w:rPr>
          <w:bCs w:val="0"/>
        </w:rPr>
        <w:t xml:space="preserve"> </w:t>
      </w:r>
    </w:p>
    <w:p w:rsidR="006D4CA2" w:rsidRDefault="006D4CA2" w:rsidP="009F2253">
      <w:r>
        <w:t>Landfills</w:t>
      </w:r>
      <w:r w:rsidR="00F3541F">
        <w:t xml:space="preserve"> </w:t>
      </w:r>
      <w:r w:rsidR="00C474CA">
        <w:t>include internal waste disposal sit</w:t>
      </w:r>
      <w:r w:rsidR="0059474A">
        <w:t xml:space="preserve">es, </w:t>
      </w:r>
      <w:r w:rsidR="00C474CA">
        <w:t xml:space="preserve">where a producer of waste </w:t>
      </w:r>
      <w:r>
        <w:t>agrees to manage</w:t>
      </w:r>
      <w:r w:rsidR="00C474CA">
        <w:t xml:space="preserve"> </w:t>
      </w:r>
      <w:r>
        <w:t>in situ</w:t>
      </w:r>
      <w:r w:rsidR="00C474CA">
        <w:t xml:space="preserve"> disposal</w:t>
      </w:r>
      <w:r>
        <w:t xml:space="preserve"> of site waste</w:t>
      </w:r>
      <w:r w:rsidR="0059474A">
        <w:t>,</w:t>
      </w:r>
      <w:r w:rsidR="00C474CA">
        <w:t xml:space="preserve"> as well as</w:t>
      </w:r>
      <w:r w:rsidR="00F3541F">
        <w:t xml:space="preserve"> drop-off sites utilized by multiple</w:t>
      </w:r>
      <w:r>
        <w:t xml:space="preserve"> waste</w:t>
      </w:r>
      <w:r w:rsidR="00C474CA">
        <w:t xml:space="preserve"> producers. Many landfills are also used for </w:t>
      </w:r>
      <w:r w:rsidR="00F3541F">
        <w:t xml:space="preserve">varying </w:t>
      </w:r>
      <w:r w:rsidR="00C474CA">
        <w:t xml:space="preserve">waste management purposes, such as the temporary storage, consolidation </w:t>
      </w:r>
      <w:r w:rsidR="00C50208">
        <w:t>&amp;</w:t>
      </w:r>
      <w:r w:rsidR="00C474CA">
        <w:t xml:space="preserve"> transfer, o</w:t>
      </w:r>
      <w:r w:rsidR="00F3541F">
        <w:t xml:space="preserve">r processing of waste material i.e., </w:t>
      </w:r>
      <w:r w:rsidR="00C474CA">
        <w:t>s</w:t>
      </w:r>
      <w:r w:rsidR="00F3541F">
        <w:t>orting, treatment, and recycling</w:t>
      </w:r>
      <w:r w:rsidR="00F3541F" w:rsidRPr="00F3541F">
        <w:t xml:space="preserve"> </w:t>
      </w:r>
      <w:r w:rsidR="00F3541F">
        <w:t>(</w:t>
      </w:r>
      <w:proofErr w:type="spellStart"/>
      <w:r w:rsidR="00F3541F">
        <w:t>Bagchi</w:t>
      </w:r>
      <w:proofErr w:type="spellEnd"/>
      <w:r w:rsidR="00F3541F">
        <w:t xml:space="preserve"> 2004)</w:t>
      </w:r>
      <w:r w:rsidR="00C474CA">
        <w:t>.</w:t>
      </w:r>
    </w:p>
    <w:p w:rsidR="009F2253" w:rsidRPr="00C474CA" w:rsidRDefault="00C474CA" w:rsidP="009F2253">
      <w:r>
        <w:t xml:space="preserve">The recovery of food </w:t>
      </w:r>
      <w:r w:rsidR="00EE537D">
        <w:t>waste</w:t>
      </w:r>
      <w:r>
        <w:t xml:space="preserve"> is much lower than the recovery of other organic fractions of MSW. In the</w:t>
      </w:r>
      <w:r w:rsidR="0059474A">
        <w:t xml:space="preserve"> US, it has been estimated as little as 2.6% of post-consumer </w:t>
      </w:r>
      <w:r>
        <w:t>food waste is recove</w:t>
      </w:r>
      <w:r w:rsidR="0059474A">
        <w:t>red. This is significantly smaller than the</w:t>
      </w:r>
      <w:r>
        <w:t xml:space="preserve"> 64.1% of yard waste </w:t>
      </w:r>
      <w:r w:rsidR="0059474A">
        <w:t xml:space="preserve">diverted annually </w:t>
      </w:r>
      <w:r>
        <w:t>(US EPA 2009). The vast majority of the food waste is sent to landfills without any treatment. This trend has not changed</w:t>
      </w:r>
      <w:r w:rsidR="00C50208">
        <w:t xml:space="preserve"> since the 1950</w:t>
      </w:r>
      <w:r>
        <w:t xml:space="preserve">s while the recycling and recovering of other waste streams has </w:t>
      </w:r>
      <w:r w:rsidR="00C50208">
        <w:t>expanded rapidly since the 1970</w:t>
      </w:r>
      <w:r>
        <w:t xml:space="preserve">s (US EPA 2009). </w:t>
      </w:r>
    </w:p>
    <w:p w:rsidR="009F2253" w:rsidRPr="009F2253" w:rsidRDefault="00F3541F" w:rsidP="009F2253">
      <w:r>
        <w:t xml:space="preserve">The decomposition of food waste is a primary source of odor at landfills. </w:t>
      </w:r>
      <w:r w:rsidR="009F2253">
        <w:t>Typically</w:t>
      </w:r>
      <w:r w:rsidR="00C474CA">
        <w:t>,</w:t>
      </w:r>
      <w:r w:rsidR="009F2253">
        <w:t xml:space="preserve"> compacted</w:t>
      </w:r>
      <w:r w:rsidR="00C474CA">
        <w:t>, exposed</w:t>
      </w:r>
      <w:r w:rsidR="006176A8">
        <w:t xml:space="preserve"> waste is covered daily with a layer of soil</w:t>
      </w:r>
      <w:r w:rsidR="00C474CA">
        <w:t xml:space="preserve"> while a landfill is in operation</w:t>
      </w:r>
      <w:r w:rsidR="006176A8">
        <w:t>. Alternative cover materials include but are not limited to:</w:t>
      </w:r>
      <w:r w:rsidR="009F2253">
        <w:t xml:space="preserve"> several sprayed-on foam products</w:t>
      </w:r>
      <w:r w:rsidR="00042A10">
        <w:t xml:space="preserve">, chipped </w:t>
      </w:r>
      <w:r w:rsidR="00C474CA">
        <w:t>wood,</w:t>
      </w:r>
      <w:r w:rsidR="009F2253">
        <w:t xml:space="preserve"> and temporary blankets. </w:t>
      </w:r>
      <w:r w:rsidR="00C474CA">
        <w:t>However, even with daily covering</w:t>
      </w:r>
      <w:r w:rsidR="002C674C">
        <w:t>,</w:t>
      </w:r>
      <w:r w:rsidR="00C474CA">
        <w:t xml:space="preserve"> food waste in a landfill still causes concern for </w:t>
      </w:r>
      <w:r w:rsidR="006D4CA2">
        <w:t xml:space="preserve">attracting animals and rodents. </w:t>
      </w:r>
    </w:p>
    <w:p w:rsidR="00F73E06" w:rsidRDefault="00B42D26" w:rsidP="00B42D26">
      <w:r w:rsidRPr="00487844">
        <w:t xml:space="preserve">Incineration </w:t>
      </w:r>
      <w:r w:rsidR="002C674C">
        <w:t xml:space="preserve">is </w:t>
      </w:r>
      <w:r w:rsidR="009972DB">
        <w:t xml:space="preserve">an </w:t>
      </w:r>
      <w:r w:rsidR="002C674C">
        <w:t xml:space="preserve">alternative treatment </w:t>
      </w:r>
      <w:r w:rsidR="007B6F9D">
        <w:t>comparable</w:t>
      </w:r>
      <w:r w:rsidR="002C674C">
        <w:t xml:space="preserve"> to landfilling. It is</w:t>
      </w:r>
      <w:r w:rsidRPr="00487844">
        <w:t xml:space="preserve"> sometimes described as "</w:t>
      </w:r>
      <w:hyperlink r:id="rId20" w:tooltip="Thermal treatment" w:history="1">
        <w:r w:rsidRPr="00487844">
          <w:t>thermal treatment</w:t>
        </w:r>
      </w:hyperlink>
      <w:r w:rsidRPr="00487844">
        <w:t xml:space="preserve">". </w:t>
      </w:r>
      <w:r w:rsidR="007B6F9D">
        <w:t>Similar to</w:t>
      </w:r>
      <w:r w:rsidR="002C674C">
        <w:t xml:space="preserve"> landfilling, waste is collected and brought to a central site. However, unlike landfilling the</w:t>
      </w:r>
      <w:r w:rsidR="00487844" w:rsidRPr="00487844">
        <w:t xml:space="preserve"> solid organic wastes are subjected to combustion convert</w:t>
      </w:r>
      <w:r w:rsidR="00CF7723">
        <w:t>ing</w:t>
      </w:r>
      <w:r w:rsidR="00487844" w:rsidRPr="00487844">
        <w:t xml:space="preserve"> them into residue and gaseous products. </w:t>
      </w:r>
      <w:r w:rsidRPr="00487844">
        <w:t>Incineration is carried out both on a small scale by individuals and on a large</w:t>
      </w:r>
      <w:r w:rsidR="00CF7723">
        <w:t>r</w:t>
      </w:r>
      <w:r w:rsidRPr="00487844">
        <w:t xml:space="preserve"> scale by industry. </w:t>
      </w:r>
      <w:r w:rsidR="00F834EE">
        <w:t>It is an attractive remediation alternative because the process reduces waste volumes approximately</w:t>
      </w:r>
      <w:r w:rsidR="00F834EE" w:rsidRPr="00487844">
        <w:t xml:space="preserve"> 20 to 30</w:t>
      </w:r>
      <w:r w:rsidR="007B6F9D">
        <w:t xml:space="preserve">% </w:t>
      </w:r>
      <w:r w:rsidR="00F834EE" w:rsidRPr="00487844">
        <w:t>of the original volume</w:t>
      </w:r>
      <w:r w:rsidR="00F834EE">
        <w:t xml:space="preserve"> (</w:t>
      </w:r>
      <w:proofErr w:type="spellStart"/>
      <w:r w:rsidR="00F834EE">
        <w:t>Bernstad</w:t>
      </w:r>
      <w:proofErr w:type="spellEnd"/>
      <w:r w:rsidR="00F834EE">
        <w:t xml:space="preserve"> &amp; Jansen 2001)</w:t>
      </w:r>
      <w:r w:rsidR="009972DB">
        <w:t>. I</w:t>
      </w:r>
      <w:r>
        <w:t>t</w:t>
      </w:r>
      <w:r w:rsidRPr="00487844">
        <w:t xml:space="preserve"> is </w:t>
      </w:r>
      <w:r w:rsidR="00494B73">
        <w:t xml:space="preserve">also </w:t>
      </w:r>
      <w:r w:rsidRPr="00487844">
        <w:t xml:space="preserve">a controversial method of waste disposal, due to </w:t>
      </w:r>
      <w:r w:rsidR="00CF7723">
        <w:t>potential</w:t>
      </w:r>
      <w:r w:rsidRPr="00487844">
        <w:t xml:space="preserve"> emission of gaseous pollutants.</w:t>
      </w:r>
      <w:r w:rsidR="00CF7723">
        <w:t xml:space="preserve"> The process also contributes </w:t>
      </w:r>
      <w:r w:rsidR="007B6F9D">
        <w:t xml:space="preserve">waste </w:t>
      </w:r>
      <w:r w:rsidR="00CF7723">
        <w:t xml:space="preserve">emissions in the form of bottom ash, </w:t>
      </w:r>
      <w:r w:rsidR="00CF7723" w:rsidRPr="00C56420">
        <w:t>fly ash</w:t>
      </w:r>
      <w:r w:rsidR="00CF7723">
        <w:t>, and sludge.</w:t>
      </w:r>
      <w:r w:rsidR="00F834EE">
        <w:t xml:space="preserve"> B</w:t>
      </w:r>
      <w:r w:rsidR="00CF7723">
        <w:t xml:space="preserve">ottom ash and fly ash are typically not of concern with food incineration. With incineration of food waste overall emissions are considered input-specific i.e., based on the composition and condition of food waste incinerated. </w:t>
      </w:r>
      <w:bookmarkStart w:id="16" w:name="p0080"/>
      <w:bookmarkEnd w:id="16"/>
      <w:r w:rsidR="00CF7723">
        <w:t xml:space="preserve">Some of emissions to air e.g., dioxins, </w:t>
      </w:r>
      <w:r w:rsidR="00CF7723">
        <w:lastRenderedPageBreak/>
        <w:t>CO, particles, SO</w:t>
      </w:r>
      <w:r w:rsidR="00CF7723">
        <w:rPr>
          <w:vertAlign w:val="subscript"/>
        </w:rPr>
        <w:t>2</w:t>
      </w:r>
      <w:r w:rsidR="00CF7723">
        <w:t xml:space="preserve">, </w:t>
      </w:r>
      <w:proofErr w:type="spellStart"/>
      <w:r w:rsidR="00CF7723">
        <w:t>NO</w:t>
      </w:r>
      <w:r w:rsidR="00CF7723" w:rsidRPr="009C24FC">
        <w:rPr>
          <w:iCs/>
          <w:vertAlign w:val="subscript"/>
        </w:rPr>
        <w:t>x</w:t>
      </w:r>
      <w:proofErr w:type="spellEnd"/>
      <w:r w:rsidR="00CF7723">
        <w:t xml:space="preserve">, </w:t>
      </w:r>
      <w:proofErr w:type="spellStart"/>
      <w:r w:rsidR="00CF7723">
        <w:t>HCl</w:t>
      </w:r>
      <w:proofErr w:type="spellEnd"/>
      <w:r w:rsidR="00CF7723">
        <w:t xml:space="preserve">, are assumed to be process-specific and based on the technology in </w:t>
      </w:r>
      <w:r w:rsidR="002C674C">
        <w:t>the specific incineration plant (</w:t>
      </w:r>
      <w:proofErr w:type="spellStart"/>
      <w:r w:rsidR="002C674C">
        <w:t>Bagchi</w:t>
      </w:r>
      <w:proofErr w:type="spellEnd"/>
      <w:r w:rsidR="002C674C">
        <w:t xml:space="preserve"> 2004).</w:t>
      </w:r>
      <w:r w:rsidR="00CF7723">
        <w:t xml:space="preserve"> </w:t>
      </w:r>
    </w:p>
    <w:p w:rsidR="009F7FB1" w:rsidRDefault="002F1536" w:rsidP="00A514A2">
      <w:pPr>
        <w:pStyle w:val="Heading4"/>
      </w:pPr>
      <w:bookmarkStart w:id="17" w:name="_Ref300579393"/>
      <w:r w:rsidRPr="00D832EA">
        <w:t>3.1.1</w:t>
      </w:r>
      <w:r w:rsidR="003313A1">
        <w:t>.</w:t>
      </w:r>
      <w:r w:rsidRPr="00D832EA">
        <w:t xml:space="preserve"> </w:t>
      </w:r>
      <w:r w:rsidRPr="00A514A2">
        <w:t>Collection</w:t>
      </w:r>
      <w:r w:rsidRPr="00D832EA">
        <w:t xml:space="preserve"> &amp; Handling</w:t>
      </w:r>
      <w:bookmarkEnd w:id="17"/>
      <w:r w:rsidRPr="00D832EA">
        <w:t xml:space="preserve">  </w:t>
      </w:r>
      <w:bookmarkStart w:id="18" w:name="_Ref300579412"/>
    </w:p>
    <w:p w:rsidR="00004134" w:rsidRPr="00004134" w:rsidRDefault="00004134" w:rsidP="00004134">
      <w:r>
        <w:t xml:space="preserve">Food waste that is sent to a landfill is typically comingled with </w:t>
      </w:r>
      <w:r w:rsidR="004F321E">
        <w:t xml:space="preserve">other </w:t>
      </w:r>
      <w:r>
        <w:t xml:space="preserve">MSW at the source. A primary concern for </w:t>
      </w:r>
      <w:r w:rsidR="007B6F9D">
        <w:t>an SSO</w:t>
      </w:r>
      <w:r>
        <w:t xml:space="preserve"> is the time between </w:t>
      </w:r>
      <w:r w:rsidR="004F321E">
        <w:t>collections</w:t>
      </w:r>
      <w:r>
        <w:t xml:space="preserve">. The longer food waste sits in a bin before collection, the more problematic it may become in </w:t>
      </w:r>
      <w:r w:rsidR="004F321E">
        <w:t>terms of</w:t>
      </w:r>
      <w:r>
        <w:t xml:space="preserve"> bacteria </w:t>
      </w:r>
      <w:r w:rsidR="004F321E">
        <w:t>&amp;</w:t>
      </w:r>
      <w:r>
        <w:t xml:space="preserve"> fungi</w:t>
      </w:r>
      <w:r w:rsidR="004F321E">
        <w:t xml:space="preserve"> growth</w:t>
      </w:r>
      <w:r>
        <w:t xml:space="preserve">, </w:t>
      </w:r>
      <w:r w:rsidR="004F321E">
        <w:t xml:space="preserve">odor, and rodent attraction. Overfilled bins can also be of concern because the spillage of food waste only perpetuates the aforementioned </w:t>
      </w:r>
      <w:r w:rsidR="00454F6E">
        <w:t>problems</w:t>
      </w:r>
      <w:r w:rsidR="004F321E">
        <w:t xml:space="preserve">.  </w:t>
      </w:r>
    </w:p>
    <w:p w:rsidR="002F1536" w:rsidRDefault="002F1536" w:rsidP="00A514A2">
      <w:pPr>
        <w:pStyle w:val="Heading4"/>
      </w:pPr>
      <w:r w:rsidRPr="00D832EA">
        <w:t>3.1.2</w:t>
      </w:r>
      <w:r w:rsidR="003313A1">
        <w:t>.</w:t>
      </w:r>
      <w:r w:rsidRPr="00D832EA">
        <w:t xml:space="preserve"> </w:t>
      </w:r>
      <w:r w:rsidR="00AF143E">
        <w:t xml:space="preserve">Landfill </w:t>
      </w:r>
      <w:r w:rsidRPr="00A514A2">
        <w:t>Methane</w:t>
      </w:r>
      <w:r w:rsidRPr="00D832EA">
        <w:t xml:space="preserve"> Gas Emissions</w:t>
      </w:r>
      <w:bookmarkEnd w:id="18"/>
      <w:r w:rsidRPr="00D832EA">
        <w:t xml:space="preserve">   </w:t>
      </w:r>
    </w:p>
    <w:p w:rsidR="009F7FB1" w:rsidRDefault="00B011F0" w:rsidP="003E3351">
      <w:r>
        <w:t xml:space="preserve">At landfills, anaerobic decomposition of organic waste produces landfill gas (LFG). </w:t>
      </w:r>
      <w:r w:rsidR="00454F6E">
        <w:t xml:space="preserve">Two primary </w:t>
      </w:r>
      <w:r>
        <w:t>LFG</w:t>
      </w:r>
      <w:r w:rsidR="00454F6E">
        <w:t>s</w:t>
      </w:r>
      <w:r>
        <w:t xml:space="preserve"> are methane </w:t>
      </w:r>
      <w:r w:rsidR="006179E2">
        <w:t>(</w:t>
      </w:r>
      <w:r w:rsidR="006179E2" w:rsidRPr="006179E2">
        <w:t>CH</w:t>
      </w:r>
      <w:r w:rsidR="006179E2">
        <w:rPr>
          <w:vertAlign w:val="subscript"/>
        </w:rPr>
        <w:t>4</w:t>
      </w:r>
      <w:r w:rsidR="006179E2">
        <w:t xml:space="preserve">) </w:t>
      </w:r>
      <w:r>
        <w:t>and carbon dioxide</w:t>
      </w:r>
      <w:r w:rsidR="006179E2">
        <w:t xml:space="preserve"> (CO</w:t>
      </w:r>
      <w:r w:rsidR="006179E2">
        <w:rPr>
          <w:vertAlign w:val="subscript"/>
        </w:rPr>
        <w:t>2</w:t>
      </w:r>
      <w:r w:rsidR="006179E2">
        <w:t>)</w:t>
      </w:r>
      <w:r>
        <w:t xml:space="preserve">. </w:t>
      </w:r>
      <w:r w:rsidR="00042A10">
        <w:t>It is estimated</w:t>
      </w:r>
      <w:r w:rsidR="00454F6E">
        <w:t xml:space="preserve"> </w:t>
      </w:r>
      <w:r w:rsidR="00042A10">
        <w:t xml:space="preserve">24% of methane </w:t>
      </w:r>
      <w:r w:rsidR="00042A10" w:rsidRPr="006179E2">
        <w:t>emissions</w:t>
      </w:r>
      <w:r w:rsidR="00042A10">
        <w:t xml:space="preserve"> in the U</w:t>
      </w:r>
      <w:r w:rsidR="009972DB">
        <w:t xml:space="preserve">nited </w:t>
      </w:r>
      <w:r w:rsidR="00042A10">
        <w:t>S</w:t>
      </w:r>
      <w:r w:rsidR="009972DB">
        <w:t>tates</w:t>
      </w:r>
      <w:r w:rsidR="00454F6E">
        <w:t xml:space="preserve"> </w:t>
      </w:r>
      <w:r w:rsidR="009972DB">
        <w:t>is</w:t>
      </w:r>
      <w:r w:rsidR="00454F6E">
        <w:t xml:space="preserve"> from landfills and open dump</w:t>
      </w:r>
      <w:r w:rsidR="00042A10">
        <w:t xml:space="preserve"> </w:t>
      </w:r>
      <w:r w:rsidR="00454F6E">
        <w:t>s</w:t>
      </w:r>
      <w:r w:rsidR="00042A10">
        <w:t>ites</w:t>
      </w:r>
      <w:r w:rsidR="00454F6E">
        <w:t xml:space="preserve"> (US EPA 2009). </w:t>
      </w:r>
      <w:r>
        <w:t xml:space="preserve">Methane </w:t>
      </w:r>
      <w:r w:rsidR="00454F6E">
        <w:t xml:space="preserve">is considered to be one of the major drivers of global climate change because </w:t>
      </w:r>
      <w:r w:rsidR="002C674C">
        <w:t xml:space="preserve">in a time frame of 100 years </w:t>
      </w:r>
      <w:r w:rsidR="00454F6E">
        <w:t>it i</w:t>
      </w:r>
      <w:r>
        <w:t>s 21-25 times more potent of a greenhouse gas (GHG) than carbon dioxide</w:t>
      </w:r>
      <w:r w:rsidR="002C674C">
        <w:t>.</w:t>
      </w:r>
      <w:r>
        <w:t xml:space="preserve"> Met</w:t>
      </w:r>
      <w:r w:rsidR="00BA0038">
        <w:t>hane is also highly combustible. S</w:t>
      </w:r>
      <w:r>
        <w:t>ubsurface migration of met</w:t>
      </w:r>
      <w:r w:rsidR="00454F6E">
        <w:t>hane</w:t>
      </w:r>
      <w:r w:rsidR="00BA0038">
        <w:t xml:space="preserve"> has</w:t>
      </w:r>
      <w:r w:rsidR="00454F6E">
        <w:t xml:space="preserve"> resulted in explosions at </w:t>
      </w:r>
      <w:r>
        <w:t>properties</w:t>
      </w:r>
      <w:r w:rsidR="00454F6E">
        <w:t xml:space="preserve"> neighboring landfills</w:t>
      </w:r>
      <w:r w:rsidR="00BA0038">
        <w:t xml:space="preserve"> in the past</w:t>
      </w:r>
      <w:r>
        <w:t>.</w:t>
      </w:r>
    </w:p>
    <w:p w:rsidR="009F7FB1" w:rsidRDefault="00765AF4" w:rsidP="009F7FB1">
      <w:pPr>
        <w:keepNext/>
        <w:jc w:val="center"/>
      </w:pPr>
      <w:r>
        <w:rPr>
          <w:rFonts w:ascii="Arial" w:hAnsi="Arial" w:cs="Arial"/>
          <w:noProof/>
          <w:sz w:val="20"/>
          <w:szCs w:val="20"/>
        </w:rPr>
        <w:drawing>
          <wp:inline distT="0" distB="0" distL="0" distR="0">
            <wp:extent cx="3829050" cy="2643829"/>
            <wp:effectExtent l="0" t="0" r="0" b="0"/>
            <wp:docPr id="2" name="il_fi" descr="http://igac.jisao.washington.edu/newsletter/highlights/1997/TGX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gac.jisao.washington.edu/newsletter/highlights/1997/TGX1.gif"/>
                    <pic:cNvPicPr>
                      <a:picLocks noChangeAspect="1" noChangeArrowheads="1"/>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571" t="10526" r="3342" b="3644"/>
                    <a:stretch/>
                  </pic:blipFill>
                  <pic:spPr bwMode="auto">
                    <a:xfrm>
                      <a:off x="0" y="0"/>
                      <a:ext cx="3845079" cy="265489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073D6" w:rsidRDefault="009F7FB1" w:rsidP="00E16947">
      <w:pPr>
        <w:pStyle w:val="Caption"/>
        <w:rPr>
          <w:color w:val="auto"/>
          <w:sz w:val="22"/>
          <w:szCs w:val="22"/>
        </w:rPr>
      </w:pPr>
      <w:r>
        <w:rPr>
          <w:color w:val="auto"/>
          <w:sz w:val="22"/>
          <w:szCs w:val="22"/>
        </w:rPr>
        <w:t xml:space="preserve">Figure </w:t>
      </w:r>
      <w:r w:rsidR="00627683">
        <w:rPr>
          <w:color w:val="auto"/>
          <w:sz w:val="22"/>
          <w:szCs w:val="22"/>
        </w:rPr>
        <w:t>3</w:t>
      </w:r>
      <w:r w:rsidR="00377EBF">
        <w:rPr>
          <w:color w:val="auto"/>
          <w:sz w:val="22"/>
          <w:szCs w:val="22"/>
        </w:rPr>
        <w:t>.1</w:t>
      </w:r>
      <w:r w:rsidRPr="009F7FB1">
        <w:rPr>
          <w:color w:val="auto"/>
          <w:sz w:val="22"/>
          <w:szCs w:val="22"/>
        </w:rPr>
        <w:t xml:space="preserve">: </w:t>
      </w:r>
      <w:r w:rsidR="00FF3911">
        <w:rPr>
          <w:color w:val="auto"/>
          <w:sz w:val="22"/>
          <w:szCs w:val="22"/>
        </w:rPr>
        <w:t>Landfill Methane Balance (Smith</w:t>
      </w:r>
      <w:r w:rsidRPr="009F7FB1">
        <w:rPr>
          <w:color w:val="auto"/>
          <w:sz w:val="22"/>
          <w:szCs w:val="22"/>
        </w:rPr>
        <w:t xml:space="preserve"> 1997)</w:t>
      </w:r>
    </w:p>
    <w:p w:rsidR="00B011F0" w:rsidRDefault="00B011F0" w:rsidP="00B011F0">
      <w:r>
        <w:t>As methane gas moves through the soil layer, it is oxidized and converted into carbon dioxide though microbial activities in the soil</w:t>
      </w:r>
      <w:r w:rsidR="002C674C">
        <w:t xml:space="preserve"> (Figure 3.1)</w:t>
      </w:r>
      <w:r>
        <w:t xml:space="preserve">. Generally, it is believed that 10% of the methane in LFG is oxidized and turned into </w:t>
      </w:r>
      <w:r w:rsidRPr="00BA0038">
        <w:t xml:space="preserve">Global Warming Potential (GWP) neutral </w:t>
      </w:r>
      <w:r>
        <w:t xml:space="preserve">biogenic </w:t>
      </w:r>
      <w:r>
        <w:lastRenderedPageBreak/>
        <w:t>carbon dioxide. This 10% reduction in fugitive methane emissions by soil cover has been adopted in many protocols including, the G</w:t>
      </w:r>
      <w:r w:rsidR="00042A10">
        <w:t>H</w:t>
      </w:r>
      <w:r>
        <w:t xml:space="preserve">G emission inventory for the Intergovernmental Panel on Climate Change, US EPA’s mandatory GHG emissions reporting program, the carbon credit calculation protocol under the Kyoto Protocol, the </w:t>
      </w:r>
      <w:r w:rsidR="002C674C">
        <w:t>Chicago Climate Exchange (CCX), Regional Greenhouse Gas Initiative (</w:t>
      </w:r>
      <w:r>
        <w:t>RGGI</w:t>
      </w:r>
      <w:r w:rsidR="002C674C">
        <w:t>)</w:t>
      </w:r>
      <w:r>
        <w:t>, and the more recent protocol for the Climate Action Reserve</w:t>
      </w:r>
      <w:r w:rsidR="0059474A">
        <w:t xml:space="preserve"> (Yoshida 2010)</w:t>
      </w:r>
      <w:r>
        <w:t xml:space="preserve">. A study conducted by Solid Waste </w:t>
      </w:r>
      <w:r w:rsidR="00BA0038">
        <w:t>Industry for Climate Solutions in 2007 indicated</w:t>
      </w:r>
      <w:r>
        <w:t xml:space="preserve"> oxida</w:t>
      </w:r>
      <w:r w:rsidR="00BA0038">
        <w:t>tion efficiencies range</w:t>
      </w:r>
      <w:r>
        <w:t xml:space="preserve"> from 22 to 55%</w:t>
      </w:r>
      <w:r w:rsidR="002C674C">
        <w:t xml:space="preserve">. </w:t>
      </w:r>
      <w:r w:rsidR="00BA0038">
        <w:t>This number has</w:t>
      </w:r>
      <w:r w:rsidR="00933B98">
        <w:t xml:space="preserve"> also</w:t>
      </w:r>
      <w:r w:rsidR="00BA0038">
        <w:t xml:space="preserve"> been</w:t>
      </w:r>
      <w:r w:rsidR="00933B98">
        <w:t xml:space="preserve"> </w:t>
      </w:r>
      <w:r>
        <w:t xml:space="preserve">estimated </w:t>
      </w:r>
      <w:r w:rsidR="00933B98">
        <w:t>to be as high as 80</w:t>
      </w:r>
      <w:r>
        <w:t xml:space="preserve">% by Schultz </w:t>
      </w:r>
      <w:r>
        <w:rPr>
          <w:i/>
          <w:iCs/>
        </w:rPr>
        <w:t xml:space="preserve">et al. </w:t>
      </w:r>
      <w:r>
        <w:t>(2004), depending on the soil ty</w:t>
      </w:r>
      <w:r w:rsidR="00494B73">
        <w:t>pe and the rate of LFG emission</w:t>
      </w:r>
      <w:r w:rsidR="0059474A">
        <w:t>.</w:t>
      </w:r>
      <w:r w:rsidR="00494B73">
        <w:t xml:space="preserve"> </w:t>
      </w:r>
      <w:r w:rsidR="00BA0038">
        <w:t xml:space="preserve">Fugitive methane emissions are difficult to assess and industry standards have yet to be firmly established and accepted. </w:t>
      </w:r>
      <w:r w:rsidR="00494B73">
        <w:t xml:space="preserve"> </w:t>
      </w:r>
    </w:p>
    <w:p w:rsidR="006C1F99" w:rsidRDefault="00933B98" w:rsidP="006C1F99">
      <w:r>
        <w:t>More uncertainties exist during landfill operations b</w:t>
      </w:r>
      <w:r w:rsidR="00B011F0">
        <w:t xml:space="preserve">esides </w:t>
      </w:r>
      <w:r>
        <w:t>assessment of</w:t>
      </w:r>
      <w:r w:rsidR="00B011F0">
        <w:t xml:space="preserve"> methane </w:t>
      </w:r>
      <w:r>
        <w:t xml:space="preserve">gas </w:t>
      </w:r>
      <w:r w:rsidR="00B011F0">
        <w:t>emission</w:t>
      </w:r>
      <w:r>
        <w:t>s</w:t>
      </w:r>
      <w:r w:rsidR="00B011F0">
        <w:t>. One example is the ra</w:t>
      </w:r>
      <w:r w:rsidR="008A1750">
        <w:t>te of carbon sequestration. An</w:t>
      </w:r>
      <w:r w:rsidR="00B011F0">
        <w:t xml:space="preserve">other uncertainty is the emission of nitrous oxide. Nitrous oxide is more than 298 times </w:t>
      </w:r>
      <w:r w:rsidR="00857293">
        <w:t>potent</w:t>
      </w:r>
      <w:r w:rsidR="00B011F0">
        <w:t xml:space="preserve"> a GHG than carbon </w:t>
      </w:r>
      <w:r w:rsidR="00585C8A">
        <w:t>dioxide (</w:t>
      </w:r>
      <w:r w:rsidR="00FF3911">
        <w:t>IPCC</w:t>
      </w:r>
      <w:r w:rsidR="00B011F0">
        <w:t xml:space="preserve"> 2007). When the organic material containing nitrogen goes through the decomposition process, nitrous oxide is emitted and contributes to global warming. The decomposition process at the landfill occurs under mainly anaerobic conditions and under these conditions very little nitrous oxide can be emitted to the atmosphere. Due to the heterogeneous nature of landfills, it is alm</w:t>
      </w:r>
      <w:r>
        <w:t>ost impossible to generalize</w:t>
      </w:r>
      <w:r w:rsidR="00B011F0">
        <w:t xml:space="preserve"> operation</w:t>
      </w:r>
      <w:r>
        <w:t>al</w:t>
      </w:r>
      <w:r w:rsidR="00B011F0">
        <w:t xml:space="preserve"> efficiency. This shortfall imposes a serious limitation in carrying out GHG emission analys</w:t>
      </w:r>
      <w:r>
        <w:t>es for waste management systems and further analysis of the impact of food waste diver</w:t>
      </w:r>
      <w:r w:rsidR="006C1F99">
        <w:t>sion from landfills.</w:t>
      </w:r>
    </w:p>
    <w:p w:rsidR="00B011F0" w:rsidRPr="00B011F0" w:rsidRDefault="006C1F99" w:rsidP="00B011F0">
      <w:r>
        <w:t>LFG is regulated by two legal actions: the Resource Conservation and Recovery Act (RCRA) and the Clean Air Act (CAA). The RCRA set the criteria for design of landfills and landfill gas collection systems</w:t>
      </w:r>
      <w:r w:rsidRPr="006C1F99">
        <w:t xml:space="preserve"> </w:t>
      </w:r>
      <w:r>
        <w:t xml:space="preserve">under 40 CFR </w:t>
      </w:r>
      <w:r>
        <w:rPr>
          <w:rFonts w:cstheme="minorHAnsi"/>
        </w:rPr>
        <w:t>§</w:t>
      </w:r>
      <w:r>
        <w:t>258. The CAA regulates the emission of NMOCs as a form of Hazardous Air Pollutants (HAPs). Landfills, larger than 2.75 million short tons and of that have either commenced construction, started receiving waste, or were modified after May 30, 1991, are considered as “new sources” and are regulated under New Source Performance Standard Rule. Most commonly, thermal treatments, such as flaring, combustion in engines, turbines, or boilers for energy recovery, are utilized for destroying NMOCs</w:t>
      </w:r>
      <w:r w:rsidR="00E41270">
        <w:t xml:space="preserve"> (Yoshida 2010)</w:t>
      </w:r>
      <w:r>
        <w:t>.</w:t>
      </w:r>
    </w:p>
    <w:p w:rsidR="002F1536" w:rsidRDefault="002F1536" w:rsidP="00A514A2">
      <w:pPr>
        <w:pStyle w:val="Heading4"/>
      </w:pPr>
      <w:bookmarkStart w:id="19" w:name="_Ref300579430"/>
      <w:r w:rsidRPr="00D832EA">
        <w:t>3.1.3</w:t>
      </w:r>
      <w:r w:rsidR="003313A1">
        <w:t>.</w:t>
      </w:r>
      <w:r w:rsidRPr="00D832EA">
        <w:t xml:space="preserve"> </w:t>
      </w:r>
      <w:bookmarkEnd w:id="19"/>
      <w:r w:rsidR="00B011F0" w:rsidRPr="00A514A2">
        <w:t>Energy</w:t>
      </w:r>
      <w:r w:rsidR="003028A1">
        <w:t xml:space="preserve"> Potential </w:t>
      </w:r>
    </w:p>
    <w:p w:rsidR="004D3687" w:rsidRDefault="004D3687" w:rsidP="003E3351">
      <w:r>
        <w:t>A common</w:t>
      </w:r>
      <w:r w:rsidR="00B011F0">
        <w:t xml:space="preserve"> approach used by landfills to minimize methane gas emission is to capture and combust the LFG. LFG contains not only methane but also </w:t>
      </w:r>
      <w:r>
        <w:t>non-methane organic compounds (</w:t>
      </w:r>
      <w:r w:rsidR="00B011F0">
        <w:t>NMOCs</w:t>
      </w:r>
      <w:r>
        <w:t>)</w:t>
      </w:r>
      <w:r w:rsidR="00B011F0">
        <w:t xml:space="preserve"> including volatile organic compounds (VOCs) and </w:t>
      </w:r>
      <w:r w:rsidR="00E41270">
        <w:t>h</w:t>
      </w:r>
      <w:r w:rsidR="00B011F0">
        <w:t xml:space="preserve">azardous </w:t>
      </w:r>
      <w:r w:rsidR="00E41270">
        <w:t>a</w:t>
      </w:r>
      <w:r w:rsidR="00B011F0">
        <w:t xml:space="preserve">ir </w:t>
      </w:r>
      <w:r w:rsidR="00E41270">
        <w:t>p</w:t>
      </w:r>
      <w:r w:rsidR="00B011F0">
        <w:t>ollutant</w:t>
      </w:r>
      <w:r w:rsidR="00E41270">
        <w:t>s</w:t>
      </w:r>
      <w:r w:rsidR="00B011F0">
        <w:t xml:space="preserve"> (HAPs), such as benzene, toluene, ethyl benzene, and vinyl chloride. Exposure to some NMOCs can impose a health risk. </w:t>
      </w:r>
      <w:r>
        <w:t>T</w:t>
      </w:r>
      <w:r w:rsidR="00B011F0">
        <w:t>he formation of ground level ozone and photochemical smog</w:t>
      </w:r>
      <w:r>
        <w:t xml:space="preserve"> has</w:t>
      </w:r>
      <w:r w:rsidRPr="004D3687">
        <w:t xml:space="preserve"> </w:t>
      </w:r>
      <w:r>
        <w:t>also attributed to</w:t>
      </w:r>
      <w:r w:rsidRPr="004D3687">
        <w:t xml:space="preserve"> </w:t>
      </w:r>
      <w:r>
        <w:t>VOCs</w:t>
      </w:r>
      <w:r w:rsidR="00B011F0">
        <w:t xml:space="preserve">.  </w:t>
      </w:r>
    </w:p>
    <w:p w:rsidR="00B011F0" w:rsidRDefault="00B011F0" w:rsidP="00B073D6">
      <w:r>
        <w:lastRenderedPageBreak/>
        <w:t xml:space="preserve">LFG collection systems are not </w:t>
      </w:r>
      <w:r w:rsidR="00857293">
        <w:t>air-</w:t>
      </w:r>
      <w:r>
        <w:t>tight systems</w:t>
      </w:r>
      <w:r w:rsidR="006C1F99">
        <w:t>. L</w:t>
      </w:r>
      <w:r>
        <w:t>eakage of LFG occurs</w:t>
      </w:r>
      <w:r w:rsidR="006C1F99">
        <w:t xml:space="preserve"> through punctures in a rubber liner, natural leakage through the soil, and natural diffusion through the rubber &amp; soil liners</w:t>
      </w:r>
      <w:r>
        <w:t xml:space="preserve">. The default capturing efficiency for LFG collection systems used by EPA is 75%, but this number </w:t>
      </w:r>
      <w:r w:rsidR="006C1F99">
        <w:t>is not always the best assumption</w:t>
      </w:r>
      <w:r>
        <w:t xml:space="preserve">. The </w:t>
      </w:r>
      <w:r w:rsidR="00E41270">
        <w:t xml:space="preserve">estimated </w:t>
      </w:r>
      <w:r>
        <w:t>average of European countries is 54% (Sm</w:t>
      </w:r>
      <w:r w:rsidR="006C1F99">
        <w:t>ith et al. 2001). A study in Portland, Oregon found efficiency</w:t>
      </w:r>
      <w:r>
        <w:t xml:space="preserve"> to be as low as 22.6% (</w:t>
      </w:r>
      <w:proofErr w:type="spellStart"/>
      <w:r>
        <w:t>Visse</w:t>
      </w:r>
      <w:proofErr w:type="spellEnd"/>
      <w:r>
        <w:t xml:space="preserve"> 2004). The most recent study by </w:t>
      </w:r>
      <w:proofErr w:type="spellStart"/>
      <w:r>
        <w:t>Spokas</w:t>
      </w:r>
      <w:proofErr w:type="spellEnd"/>
      <w:r>
        <w:t xml:space="preserve"> et al. (2006) concluded </w:t>
      </w:r>
      <w:r w:rsidR="00E41270">
        <w:t>LFG</w:t>
      </w:r>
      <w:r>
        <w:t xml:space="preserve"> capturing rate is highly dependent on the type of </w:t>
      </w:r>
      <w:r w:rsidR="00E41270">
        <w:t xml:space="preserve">final </w:t>
      </w:r>
      <w:r>
        <w:t>soil cover in place</w:t>
      </w:r>
      <w:r w:rsidR="00E41270">
        <w:t xml:space="preserve"> where a landfill is no longer accepting waste</w:t>
      </w:r>
      <w:r>
        <w:t>. For example, a co</w:t>
      </w:r>
      <w:r w:rsidR="006C1F99">
        <w:t xml:space="preserve">llection system could potentially achieve </w:t>
      </w:r>
      <w:r>
        <w:t>90% collection efficiency under final soil cover</w:t>
      </w:r>
      <w:r w:rsidR="00E41270">
        <w:t>. However, this could potentially</w:t>
      </w:r>
      <w:r w:rsidR="006C1F99">
        <w:t xml:space="preserve"> decrease</w:t>
      </w:r>
      <w:r>
        <w:t xml:space="preserve"> the co</w:t>
      </w:r>
      <w:r w:rsidR="006C1F99">
        <w:t>llection rate to</w:t>
      </w:r>
      <w:r>
        <w:t xml:space="preserve"> as low as 50% under daily or intermediate soil cover (</w:t>
      </w:r>
      <w:proofErr w:type="spellStart"/>
      <w:r>
        <w:t>Spokas</w:t>
      </w:r>
      <w:proofErr w:type="spellEnd"/>
      <w:r>
        <w:t xml:space="preserve"> et al 2006). The methane content of the LFG also varies depending on the age of the landfill. In the early </w:t>
      </w:r>
      <w:r w:rsidR="00857293">
        <w:t>stages of a</w:t>
      </w:r>
      <w:r>
        <w:t xml:space="preserve"> landfill, the methane content in the LFG</w:t>
      </w:r>
      <w:r w:rsidR="006C1F99">
        <w:t xml:space="preserve"> is typically</w:t>
      </w:r>
      <w:r>
        <w:t xml:space="preserve"> below 40%, to the point that LFG cannot be combusted through s</w:t>
      </w:r>
      <w:r w:rsidR="006C1F99">
        <w:t xml:space="preserve">tandard technologies. As </w:t>
      </w:r>
      <w:r w:rsidR="00055E3A">
        <w:t>a</w:t>
      </w:r>
      <w:r w:rsidR="006C1F99">
        <w:t xml:space="preserve"> landfill matures the </w:t>
      </w:r>
      <w:r w:rsidR="00055E3A">
        <w:t>methane</w:t>
      </w:r>
      <w:r w:rsidR="006C1F99">
        <w:t xml:space="preserve"> generation increases</w:t>
      </w:r>
      <w:r w:rsidR="00055E3A">
        <w:t xml:space="preserve"> and energy potential is much greater. However, depending on the size and organic waste content of the landfill this potential will eventually peak and begins to decline</w:t>
      </w:r>
      <w:r w:rsidR="006C1F99">
        <w:t xml:space="preserve"> (</w:t>
      </w:r>
      <w:proofErr w:type="spellStart"/>
      <w:r w:rsidR="006C1F99">
        <w:t>Bagchi</w:t>
      </w:r>
      <w:proofErr w:type="spellEnd"/>
      <w:r w:rsidR="006C1F99">
        <w:t xml:space="preserve"> 2004).</w:t>
      </w:r>
    </w:p>
    <w:p w:rsidR="00AF143E" w:rsidRPr="00AF143E" w:rsidRDefault="00055E3A" w:rsidP="00B073D6">
      <w:r>
        <w:t>Like landfills, i</w:t>
      </w:r>
      <w:r w:rsidR="00AF143E" w:rsidRPr="00487844">
        <w:t>ncinerators</w:t>
      </w:r>
      <w:r>
        <w:t xml:space="preserve"> are also able to yield energy from waste.</w:t>
      </w:r>
      <w:r w:rsidR="00AF143E" w:rsidRPr="00487844">
        <w:t xml:space="preserve"> </w:t>
      </w:r>
      <w:r>
        <w:t xml:space="preserve">Through conversion of </w:t>
      </w:r>
      <w:r w:rsidR="00AF143E" w:rsidRPr="00487844">
        <w:t xml:space="preserve">waste materials into </w:t>
      </w:r>
      <w:hyperlink r:id="rId22" w:tooltip="Heat" w:history="1">
        <w:r w:rsidR="00AF143E" w:rsidRPr="00487844">
          <w:t>heat</w:t>
        </w:r>
      </w:hyperlink>
      <w:r w:rsidR="00AF143E" w:rsidRPr="00487844">
        <w:t xml:space="preserve">, </w:t>
      </w:r>
      <w:hyperlink r:id="rId23" w:tooltip="Gas" w:history="1">
        <w:r w:rsidR="00AF143E" w:rsidRPr="00487844">
          <w:t>gas</w:t>
        </w:r>
      </w:hyperlink>
      <w:r w:rsidR="00AF143E" w:rsidRPr="00487844">
        <w:t xml:space="preserve">, </w:t>
      </w:r>
      <w:hyperlink r:id="rId24" w:tooltip="Steam" w:history="1">
        <w:r w:rsidR="00AF143E" w:rsidRPr="00487844">
          <w:t>steam</w:t>
        </w:r>
      </w:hyperlink>
      <w:r w:rsidR="00AF143E">
        <w:t>,</w:t>
      </w:r>
      <w:r w:rsidR="00AF143E" w:rsidRPr="00487844">
        <w:t xml:space="preserve"> and </w:t>
      </w:r>
      <w:hyperlink r:id="rId25" w:anchor="Solid_outputs" w:tooltip="Incineration" w:history="1">
        <w:r w:rsidR="00AF143E" w:rsidRPr="00487844">
          <w:t>ash</w:t>
        </w:r>
      </w:hyperlink>
      <w:r>
        <w:t xml:space="preserve"> incinerators are able to produce thermal energy and electricity</w:t>
      </w:r>
      <w:r w:rsidR="00AF143E" w:rsidRPr="00487844">
        <w:t>.</w:t>
      </w:r>
      <w:r w:rsidR="00AF143E">
        <w:t xml:space="preserve"> </w:t>
      </w:r>
      <w:r w:rsidR="00AF143E" w:rsidRPr="00487844">
        <w:t>Waste-to-</w:t>
      </w:r>
      <w:r w:rsidR="00AF143E">
        <w:t>E</w:t>
      </w:r>
      <w:r w:rsidR="00AF143E" w:rsidRPr="00487844">
        <w:t>nergy (</w:t>
      </w:r>
      <w:proofErr w:type="spellStart"/>
      <w:r w:rsidR="00AF143E" w:rsidRPr="00487844">
        <w:t>WtE</w:t>
      </w:r>
      <w:proofErr w:type="spellEnd"/>
      <w:r w:rsidR="00AF143E" w:rsidRPr="00487844">
        <w:t xml:space="preserve">) </w:t>
      </w:r>
      <w:r w:rsidR="00AF143E">
        <w:t>and</w:t>
      </w:r>
      <w:r w:rsidR="00AF143E" w:rsidRPr="00487844">
        <w:t xml:space="preserve"> </w:t>
      </w:r>
      <w:r w:rsidR="00AF143E">
        <w:t>E</w:t>
      </w:r>
      <w:r w:rsidR="00AF143E" w:rsidRPr="00487844">
        <w:t>nergy-from-</w:t>
      </w:r>
      <w:r w:rsidR="00AF143E">
        <w:t>W</w:t>
      </w:r>
      <w:r w:rsidR="00AF143E" w:rsidRPr="00487844">
        <w:t>aste (</w:t>
      </w:r>
      <w:proofErr w:type="spellStart"/>
      <w:r w:rsidR="00AF143E" w:rsidRPr="00487844">
        <w:t>EfW</w:t>
      </w:r>
      <w:proofErr w:type="spellEnd"/>
      <w:r w:rsidR="00AF143E" w:rsidRPr="00487844">
        <w:t>) are terms for facilities that burn waste in a furnace or boiler to gene</w:t>
      </w:r>
      <w:r w:rsidR="00AF143E">
        <w:t xml:space="preserve">rate heat, steam or electricity. </w:t>
      </w:r>
      <w:bookmarkStart w:id="20" w:name="bb0545"/>
      <w:r w:rsidR="00AF143E">
        <w:t xml:space="preserve">In the </w:t>
      </w:r>
      <w:proofErr w:type="spellStart"/>
      <w:r w:rsidR="00AF143E">
        <w:t>Bernstad</w:t>
      </w:r>
      <w:proofErr w:type="spellEnd"/>
      <w:r w:rsidR="00AF143E">
        <w:t xml:space="preserve"> &amp; Jansen study site-specific data on emissions of these compounds was used to evaluate the </w:t>
      </w:r>
      <w:proofErr w:type="spellStart"/>
      <w:r w:rsidR="00AF143E">
        <w:t>WtE</w:t>
      </w:r>
      <w:proofErr w:type="spellEnd"/>
      <w:r w:rsidR="00AF143E">
        <w:t xml:space="preserve"> potential of incineration. It should be noted f</w:t>
      </w:r>
      <w:r w:rsidR="00AF143E" w:rsidRPr="00C56420">
        <w:t>ly ash</w:t>
      </w:r>
      <w:r w:rsidR="00AF143E">
        <w:t xml:space="preserve"> was transported for further treatment and sludge and bottom ash were landfilled</w:t>
      </w:r>
      <w:bookmarkEnd w:id="20"/>
      <w:r w:rsidR="00AF143E">
        <w:t xml:space="preserve"> and this was accounted for in the study energy calculations. The energy recovery in the plant studied was high, due to heat recovery from exhaust gases; 108% when adding electric and thermal energy production</w:t>
      </w:r>
      <w:bookmarkStart w:id="21" w:name="bb0625"/>
      <w:bookmarkEnd w:id="21"/>
      <w:r w:rsidR="00AF143E">
        <w:t>, 20.3% as electricity</w:t>
      </w:r>
      <w:r w:rsidR="00401312">
        <w:t>,</w:t>
      </w:r>
      <w:r w:rsidR="00AF143E">
        <w:t xml:space="preserve"> and 87.7% as thermal energy (</w:t>
      </w:r>
      <w:proofErr w:type="spellStart"/>
      <w:r w:rsidR="00AF143E">
        <w:t>Bernstad</w:t>
      </w:r>
      <w:proofErr w:type="spellEnd"/>
      <w:r w:rsidR="00AF143E">
        <w:t xml:space="preserve"> &amp; Jansen 2001).</w:t>
      </w:r>
      <w:r w:rsidR="00581074">
        <w:t xml:space="preserve"> From this it can be inferred that 8% of the energy input was actually generated during the incineration process. This demonstrates food waste incineration does have energy production potential. However, other remediation alternatives still remain to be considered for energy potential.  </w:t>
      </w:r>
      <w:r w:rsidR="00AF143E">
        <w:t xml:space="preserve">   </w:t>
      </w:r>
    </w:p>
    <w:p w:rsidR="00A514A2" w:rsidRDefault="000C2500" w:rsidP="00A514A2">
      <w:pPr>
        <w:pStyle w:val="Heading4"/>
      </w:pPr>
      <w:r>
        <w:t>3.1.4</w:t>
      </w:r>
      <w:r w:rsidR="007342F5">
        <w:t>.</w:t>
      </w:r>
      <w:r>
        <w:t xml:space="preserve"> Current Practice in Madison, WI</w:t>
      </w:r>
    </w:p>
    <w:p w:rsidR="000C2500" w:rsidRDefault="000C2500" w:rsidP="00A514A2">
      <w:r>
        <w:t>The Dane County Landfill was opened in 1986 and is owned and operated by the Dane County Department of Public Wor</w:t>
      </w:r>
      <w:r w:rsidR="0091495C">
        <w:t xml:space="preserve">ks, Highway and Transportation. </w:t>
      </w:r>
      <w:r>
        <w:t>The City of Madison contributes 47.2% of total MSW received by t</w:t>
      </w:r>
      <w:r w:rsidR="0091495C">
        <w:t>he Dane County Landfill. About 65% of the waste is MSW while the rest is mainly construction and demolition waste. T</w:t>
      </w:r>
      <w:r>
        <w:t xml:space="preserve">he </w:t>
      </w:r>
      <w:r w:rsidR="0091495C">
        <w:t xml:space="preserve">potential </w:t>
      </w:r>
      <w:r>
        <w:t>diversion of organic wa</w:t>
      </w:r>
      <w:r w:rsidR="0091495C">
        <w:t>ste by the City of Madison is estimated to decrease the MSW</w:t>
      </w:r>
      <w:r>
        <w:t xml:space="preserve"> acce</w:t>
      </w:r>
      <w:r w:rsidR="0091495C">
        <w:t>ptance rate at the Dane County Landfill by 16.10% (Figure 3.2</w:t>
      </w:r>
      <w:r>
        <w:t>).</w:t>
      </w:r>
      <w:r w:rsidRPr="000C2500">
        <w:t xml:space="preserve"> </w:t>
      </w:r>
    </w:p>
    <w:p w:rsidR="00E16947" w:rsidRDefault="000C2500" w:rsidP="00E16947">
      <w:pPr>
        <w:keepNext/>
        <w:jc w:val="center"/>
      </w:pPr>
      <w:r>
        <w:rPr>
          <w:noProof/>
        </w:rPr>
        <w:lastRenderedPageBreak/>
        <w:drawing>
          <wp:inline distT="0" distB="0" distL="0" distR="0">
            <wp:extent cx="4808966" cy="2568271"/>
            <wp:effectExtent l="19050" t="0" r="10684" b="3479"/>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C2500" w:rsidRDefault="00E16947" w:rsidP="00E16947">
      <w:pPr>
        <w:pStyle w:val="Caption"/>
        <w:rPr>
          <w:color w:val="auto"/>
          <w:sz w:val="22"/>
          <w:szCs w:val="22"/>
        </w:rPr>
      </w:pPr>
      <w:r w:rsidRPr="00E16947">
        <w:rPr>
          <w:color w:val="auto"/>
          <w:sz w:val="22"/>
          <w:szCs w:val="22"/>
        </w:rPr>
        <w:t xml:space="preserve">Figure </w:t>
      </w:r>
      <w:r>
        <w:rPr>
          <w:color w:val="auto"/>
          <w:sz w:val="22"/>
          <w:szCs w:val="22"/>
        </w:rPr>
        <w:t>3</w:t>
      </w:r>
      <w:r w:rsidR="00377EBF">
        <w:rPr>
          <w:color w:val="auto"/>
          <w:sz w:val="22"/>
          <w:szCs w:val="22"/>
        </w:rPr>
        <w:t>.2</w:t>
      </w:r>
      <w:r w:rsidRPr="00E16947">
        <w:rPr>
          <w:color w:val="auto"/>
          <w:sz w:val="22"/>
          <w:szCs w:val="22"/>
        </w:rPr>
        <w:t>: Waste Composition at Dane County Landfill (Yoshida 2010)</w:t>
      </w:r>
    </w:p>
    <w:p w:rsidR="00487844" w:rsidRPr="00487844" w:rsidRDefault="00487844" w:rsidP="00487844">
      <w:pPr>
        <w:rPr>
          <w:color w:val="FF0000"/>
        </w:rPr>
      </w:pPr>
      <w:r w:rsidRPr="0019221C">
        <w:rPr>
          <w:color w:val="FF0000"/>
        </w:rPr>
        <w:t xml:space="preserve">*NOT all </w:t>
      </w:r>
      <w:r>
        <w:rPr>
          <w:color w:val="FF0000"/>
        </w:rPr>
        <w:t xml:space="preserve">food </w:t>
      </w:r>
      <w:r w:rsidRPr="0019221C">
        <w:rPr>
          <w:color w:val="FF0000"/>
        </w:rPr>
        <w:t>considered</w:t>
      </w:r>
      <w:r>
        <w:rPr>
          <w:color w:val="FF0000"/>
        </w:rPr>
        <w:t xml:space="preserve"> was </w:t>
      </w:r>
      <w:r w:rsidRPr="0019221C">
        <w:rPr>
          <w:color w:val="FF0000"/>
        </w:rPr>
        <w:t xml:space="preserve">acceptable for FWD processing </w:t>
      </w:r>
    </w:p>
    <w:p w:rsidR="00A514A2" w:rsidRDefault="00857293" w:rsidP="00A514A2">
      <w:r>
        <w:t xml:space="preserve">The </w:t>
      </w:r>
      <w:r w:rsidR="0091495C">
        <w:t xml:space="preserve">Dane County Landfill is currently capturing energy through LFG extrapolation wells. </w:t>
      </w:r>
      <w:r w:rsidR="00A514A2">
        <w:t>Once moisture is removed, the collected LFG is combusted for energy recovery. The Dane County Landfill is now equipped with three 800</w:t>
      </w:r>
      <w:r>
        <w:t xml:space="preserve"> </w:t>
      </w:r>
      <w:r w:rsidR="00A514A2">
        <w:t>kW and one 1600</w:t>
      </w:r>
      <w:r>
        <w:t xml:space="preserve"> </w:t>
      </w:r>
      <w:r w:rsidR="00A514A2">
        <w:t xml:space="preserve">kW generator sets. These generate </w:t>
      </w:r>
      <w:r w:rsidR="0091495C">
        <w:t xml:space="preserve">approximately </w:t>
      </w:r>
      <w:r w:rsidR="00A514A2">
        <w:t>2,752</w:t>
      </w:r>
      <w:r w:rsidR="0091495C">
        <w:t xml:space="preserve"> </w:t>
      </w:r>
      <w:proofErr w:type="spellStart"/>
      <w:r w:rsidR="00A514A2">
        <w:t>MWh</w:t>
      </w:r>
      <w:proofErr w:type="spellEnd"/>
      <w:r w:rsidR="00A514A2">
        <w:t xml:space="preserve"> of energy per year, which constitutes an electricity recovery efficiency of </w:t>
      </w:r>
      <w:r w:rsidR="00D71E51">
        <w:t>~</w:t>
      </w:r>
      <w:r w:rsidR="00A514A2">
        <w:t xml:space="preserve">22%. Dane County is planning to install two additional 800 kW generators in the near future to accommodate the anticipated increase in landfill methane generation. The waste heat from electricity generation is currently not utilized. Thus, the electricity production from the organic fraction of MSW is given by: </w:t>
      </w:r>
    </w:p>
    <w:p w:rsidR="00A514A2" w:rsidRDefault="00A514A2" w:rsidP="00A514A2">
      <w:r>
        <w:t>Electricity generated = Methane collected x Lower Heating Value of Methane (38.3</w:t>
      </w:r>
      <w:r w:rsidR="00AD240F">
        <w:t xml:space="preserve"> </w:t>
      </w:r>
      <w:r>
        <w:t>MJ/m</w:t>
      </w:r>
      <w:r w:rsidRPr="00D71E51">
        <w:rPr>
          <w:szCs w:val="24"/>
          <w:vertAlign w:val="superscript"/>
        </w:rPr>
        <w:t>3</w:t>
      </w:r>
      <w:r>
        <w:t>) x electricity recovery efficiency (</w:t>
      </w:r>
      <w:r w:rsidR="00D71E51">
        <w:t>~</w:t>
      </w:r>
      <w:r w:rsidR="00AD240F">
        <w:t>22%) x 0.278 kWh/MJ</w:t>
      </w:r>
      <w:r>
        <w:t xml:space="preserve"> </w:t>
      </w:r>
    </w:p>
    <w:p w:rsidR="00D71E51" w:rsidRDefault="00D71E51" w:rsidP="00D71E51">
      <w:pPr>
        <w:pStyle w:val="Default"/>
      </w:pPr>
    </w:p>
    <w:tbl>
      <w:tblPr>
        <w:tblW w:w="8460" w:type="dxa"/>
        <w:jc w:val="center"/>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0"/>
        <w:gridCol w:w="1800"/>
        <w:gridCol w:w="2250"/>
        <w:gridCol w:w="2340"/>
      </w:tblGrid>
      <w:tr w:rsidR="00D71E51" w:rsidTr="0091495C">
        <w:trPr>
          <w:trHeight w:val="630"/>
          <w:jc w:val="center"/>
        </w:trPr>
        <w:tc>
          <w:tcPr>
            <w:tcW w:w="2070" w:type="dxa"/>
            <w:vAlign w:val="center"/>
          </w:tcPr>
          <w:p w:rsidR="00D71E51" w:rsidRDefault="00D71E51" w:rsidP="0091495C">
            <w:pPr>
              <w:spacing w:line="240" w:lineRule="auto"/>
              <w:jc w:val="center"/>
            </w:pPr>
          </w:p>
        </w:tc>
        <w:tc>
          <w:tcPr>
            <w:tcW w:w="1800" w:type="dxa"/>
            <w:vAlign w:val="center"/>
          </w:tcPr>
          <w:p w:rsidR="00D71E51" w:rsidRPr="00D71E51" w:rsidRDefault="00D71E51" w:rsidP="0091495C">
            <w:pPr>
              <w:spacing w:line="240" w:lineRule="auto"/>
              <w:jc w:val="center"/>
              <w:rPr>
                <w:b/>
              </w:rPr>
            </w:pPr>
            <w:r w:rsidRPr="00D71E51">
              <w:rPr>
                <w:b/>
              </w:rPr>
              <w:t>Methane Collected (Nm</w:t>
            </w:r>
            <w:r w:rsidRPr="00D71E51">
              <w:rPr>
                <w:b/>
                <w:szCs w:val="24"/>
                <w:vertAlign w:val="superscript"/>
              </w:rPr>
              <w:t>3</w:t>
            </w:r>
            <w:r w:rsidRPr="00D71E51">
              <w:rPr>
                <w:b/>
              </w:rPr>
              <w:t>)</w:t>
            </w:r>
          </w:p>
        </w:tc>
        <w:tc>
          <w:tcPr>
            <w:tcW w:w="2250" w:type="dxa"/>
            <w:vAlign w:val="center"/>
          </w:tcPr>
          <w:p w:rsidR="00D71E51" w:rsidRPr="00D71E51" w:rsidRDefault="00D71E51" w:rsidP="0091495C">
            <w:pPr>
              <w:spacing w:line="240" w:lineRule="auto"/>
              <w:jc w:val="center"/>
              <w:rPr>
                <w:b/>
              </w:rPr>
            </w:pPr>
            <w:r w:rsidRPr="00D71E51">
              <w:rPr>
                <w:b/>
              </w:rPr>
              <w:t>Electricity Generated (kWh)</w:t>
            </w:r>
          </w:p>
        </w:tc>
        <w:tc>
          <w:tcPr>
            <w:tcW w:w="2340" w:type="dxa"/>
            <w:vAlign w:val="center"/>
          </w:tcPr>
          <w:p w:rsidR="00D71E51" w:rsidRPr="00D71E51" w:rsidRDefault="00D71E51" w:rsidP="0091495C">
            <w:pPr>
              <w:spacing w:line="240" w:lineRule="auto"/>
              <w:jc w:val="center"/>
              <w:rPr>
                <w:b/>
              </w:rPr>
            </w:pPr>
            <w:r w:rsidRPr="00D71E51">
              <w:rPr>
                <w:b/>
              </w:rPr>
              <w:t>Electricity Generated (kWh/ton)</w:t>
            </w:r>
          </w:p>
        </w:tc>
      </w:tr>
      <w:tr w:rsidR="00D71E51" w:rsidTr="0091495C">
        <w:trPr>
          <w:trHeight w:val="738"/>
          <w:jc w:val="center"/>
        </w:trPr>
        <w:tc>
          <w:tcPr>
            <w:tcW w:w="2070" w:type="dxa"/>
            <w:vAlign w:val="center"/>
          </w:tcPr>
          <w:p w:rsidR="00D71E51" w:rsidRPr="00D71E51" w:rsidRDefault="00D71E51" w:rsidP="0091495C">
            <w:pPr>
              <w:spacing w:line="240" w:lineRule="auto"/>
              <w:jc w:val="center"/>
              <w:rPr>
                <w:b/>
                <w:sz w:val="23"/>
                <w:szCs w:val="23"/>
              </w:rPr>
            </w:pPr>
            <w:r w:rsidRPr="00D71E51">
              <w:rPr>
                <w:b/>
                <w:sz w:val="23"/>
                <w:szCs w:val="23"/>
              </w:rPr>
              <w:t>Conventional Sanitary Landfill</w:t>
            </w:r>
          </w:p>
        </w:tc>
        <w:tc>
          <w:tcPr>
            <w:tcW w:w="1800" w:type="dxa"/>
            <w:vAlign w:val="center"/>
          </w:tcPr>
          <w:p w:rsidR="00D71E51" w:rsidRDefault="00D71E51" w:rsidP="0091495C">
            <w:pPr>
              <w:spacing w:line="240" w:lineRule="auto"/>
              <w:jc w:val="center"/>
              <w:rPr>
                <w:sz w:val="23"/>
                <w:szCs w:val="23"/>
              </w:rPr>
            </w:pPr>
            <w:r>
              <w:rPr>
                <w:sz w:val="23"/>
                <w:szCs w:val="23"/>
              </w:rPr>
              <w:t>8.49E+05</w:t>
            </w:r>
          </w:p>
        </w:tc>
        <w:tc>
          <w:tcPr>
            <w:tcW w:w="2250" w:type="dxa"/>
            <w:vAlign w:val="center"/>
          </w:tcPr>
          <w:p w:rsidR="00D71E51" w:rsidRDefault="00D71E51" w:rsidP="0091495C">
            <w:pPr>
              <w:spacing w:line="240" w:lineRule="auto"/>
              <w:jc w:val="center"/>
              <w:rPr>
                <w:sz w:val="23"/>
                <w:szCs w:val="23"/>
              </w:rPr>
            </w:pPr>
            <w:r>
              <w:rPr>
                <w:sz w:val="23"/>
                <w:szCs w:val="23"/>
              </w:rPr>
              <w:t>3.94E+06</w:t>
            </w:r>
          </w:p>
        </w:tc>
        <w:tc>
          <w:tcPr>
            <w:tcW w:w="2340" w:type="dxa"/>
            <w:vAlign w:val="center"/>
          </w:tcPr>
          <w:p w:rsidR="00D71E51" w:rsidRDefault="00D71E51" w:rsidP="0091495C">
            <w:pPr>
              <w:spacing w:line="240" w:lineRule="auto"/>
              <w:jc w:val="center"/>
              <w:rPr>
                <w:sz w:val="23"/>
                <w:szCs w:val="23"/>
              </w:rPr>
            </w:pPr>
            <w:r>
              <w:rPr>
                <w:sz w:val="23"/>
                <w:szCs w:val="23"/>
              </w:rPr>
              <w:t>250</w:t>
            </w:r>
          </w:p>
        </w:tc>
      </w:tr>
      <w:tr w:rsidR="00D71E51" w:rsidTr="0091495C">
        <w:trPr>
          <w:trHeight w:val="236"/>
          <w:jc w:val="center"/>
        </w:trPr>
        <w:tc>
          <w:tcPr>
            <w:tcW w:w="2070" w:type="dxa"/>
            <w:vAlign w:val="center"/>
          </w:tcPr>
          <w:p w:rsidR="00D71E51" w:rsidRPr="00D71E51" w:rsidRDefault="00D71E51" w:rsidP="0091495C">
            <w:pPr>
              <w:spacing w:line="240" w:lineRule="auto"/>
              <w:jc w:val="center"/>
              <w:rPr>
                <w:b/>
                <w:sz w:val="23"/>
                <w:szCs w:val="23"/>
              </w:rPr>
            </w:pPr>
            <w:r w:rsidRPr="00D71E51">
              <w:rPr>
                <w:b/>
                <w:sz w:val="23"/>
                <w:szCs w:val="23"/>
              </w:rPr>
              <w:t>Bioreactor Landfill</w:t>
            </w:r>
          </w:p>
        </w:tc>
        <w:tc>
          <w:tcPr>
            <w:tcW w:w="1800" w:type="dxa"/>
            <w:vAlign w:val="center"/>
          </w:tcPr>
          <w:p w:rsidR="00D71E51" w:rsidRDefault="00D71E51" w:rsidP="0091495C">
            <w:pPr>
              <w:spacing w:line="240" w:lineRule="auto"/>
              <w:jc w:val="center"/>
              <w:rPr>
                <w:sz w:val="23"/>
                <w:szCs w:val="23"/>
              </w:rPr>
            </w:pPr>
            <w:r>
              <w:rPr>
                <w:sz w:val="23"/>
                <w:szCs w:val="23"/>
              </w:rPr>
              <w:t>9.39E+05</w:t>
            </w:r>
          </w:p>
        </w:tc>
        <w:tc>
          <w:tcPr>
            <w:tcW w:w="2250" w:type="dxa"/>
            <w:vAlign w:val="center"/>
          </w:tcPr>
          <w:p w:rsidR="00D71E51" w:rsidRDefault="00D71E51" w:rsidP="0091495C">
            <w:pPr>
              <w:spacing w:line="240" w:lineRule="auto"/>
              <w:jc w:val="center"/>
              <w:rPr>
                <w:sz w:val="23"/>
                <w:szCs w:val="23"/>
              </w:rPr>
            </w:pPr>
            <w:r>
              <w:rPr>
                <w:sz w:val="23"/>
                <w:szCs w:val="23"/>
              </w:rPr>
              <w:t>4.36E+06</w:t>
            </w:r>
          </w:p>
        </w:tc>
        <w:tc>
          <w:tcPr>
            <w:tcW w:w="2340" w:type="dxa"/>
            <w:vAlign w:val="center"/>
          </w:tcPr>
          <w:p w:rsidR="00D71E51" w:rsidRDefault="00D71E51" w:rsidP="0091495C">
            <w:pPr>
              <w:keepNext/>
              <w:spacing w:line="240" w:lineRule="auto"/>
              <w:jc w:val="center"/>
              <w:rPr>
                <w:sz w:val="23"/>
                <w:szCs w:val="23"/>
              </w:rPr>
            </w:pPr>
            <w:r>
              <w:rPr>
                <w:sz w:val="23"/>
                <w:szCs w:val="23"/>
              </w:rPr>
              <w:t>277</w:t>
            </w:r>
          </w:p>
        </w:tc>
      </w:tr>
    </w:tbl>
    <w:p w:rsidR="0091495C" w:rsidRDefault="0091495C" w:rsidP="00D71E51">
      <w:pPr>
        <w:pStyle w:val="Caption"/>
        <w:contextualSpacing/>
        <w:rPr>
          <w:color w:val="auto"/>
          <w:sz w:val="22"/>
          <w:szCs w:val="22"/>
        </w:rPr>
      </w:pPr>
    </w:p>
    <w:p w:rsidR="00D71E51" w:rsidRPr="00D71E51" w:rsidRDefault="00D71E51" w:rsidP="00D71E51">
      <w:pPr>
        <w:pStyle w:val="Caption"/>
        <w:contextualSpacing/>
        <w:rPr>
          <w:color w:val="auto"/>
          <w:sz w:val="22"/>
          <w:szCs w:val="22"/>
        </w:rPr>
      </w:pPr>
      <w:r w:rsidRPr="00D71E51">
        <w:rPr>
          <w:color w:val="auto"/>
          <w:sz w:val="22"/>
          <w:szCs w:val="22"/>
        </w:rPr>
        <w:t>Table</w:t>
      </w:r>
      <w:r w:rsidR="00377EBF">
        <w:rPr>
          <w:color w:val="auto"/>
          <w:sz w:val="22"/>
          <w:szCs w:val="22"/>
        </w:rPr>
        <w:t xml:space="preserve"> 3.1</w:t>
      </w:r>
      <w:r w:rsidRPr="00D71E51">
        <w:rPr>
          <w:color w:val="auto"/>
          <w:sz w:val="22"/>
          <w:szCs w:val="22"/>
        </w:rPr>
        <w:t>: Energy Generation from Madison Landfill</w:t>
      </w:r>
    </w:p>
    <w:p w:rsidR="00D832EA" w:rsidRDefault="00D832EA" w:rsidP="0046373D">
      <w:pPr>
        <w:pStyle w:val="Heading3"/>
        <w:spacing w:after="120"/>
        <w:rPr>
          <w:bCs w:val="0"/>
        </w:rPr>
      </w:pPr>
      <w:bookmarkStart w:id="22" w:name="_Ref300579448"/>
      <w:r>
        <w:rPr>
          <w:bCs w:val="0"/>
        </w:rPr>
        <w:lastRenderedPageBreak/>
        <w:t>3</w:t>
      </w:r>
      <w:r w:rsidRPr="00312D8F">
        <w:rPr>
          <w:bCs w:val="0"/>
        </w:rPr>
        <w:t>.</w:t>
      </w:r>
      <w:r>
        <w:rPr>
          <w:bCs w:val="0"/>
        </w:rPr>
        <w:t>2</w:t>
      </w:r>
      <w:r w:rsidR="003313A1">
        <w:rPr>
          <w:bCs w:val="0"/>
        </w:rPr>
        <w:t>.</w:t>
      </w:r>
      <w:r>
        <w:rPr>
          <w:bCs w:val="0"/>
        </w:rPr>
        <w:t xml:space="preserve"> Food Waste Disposer</w:t>
      </w:r>
      <w:bookmarkEnd w:id="22"/>
      <w:r>
        <w:rPr>
          <w:bCs w:val="0"/>
        </w:rPr>
        <w:t xml:space="preserve">  </w:t>
      </w:r>
      <w:r w:rsidRPr="00312D8F">
        <w:rPr>
          <w:bCs w:val="0"/>
        </w:rPr>
        <w:t xml:space="preserve"> </w:t>
      </w:r>
    </w:p>
    <w:p w:rsidR="005768C7" w:rsidRDefault="005768C7" w:rsidP="00B011F0">
      <w:r w:rsidRPr="003E3351">
        <w:t xml:space="preserve">Food </w:t>
      </w:r>
      <w:r w:rsidR="00EE537D">
        <w:t>waste</w:t>
      </w:r>
      <w:r w:rsidRPr="003E3351">
        <w:t xml:space="preserve"> alone account</w:t>
      </w:r>
      <w:r w:rsidR="00EE537D">
        <w:t>s</w:t>
      </w:r>
      <w:r w:rsidRPr="003E3351">
        <w:t xml:space="preserve"> for </w:t>
      </w:r>
      <w:r>
        <w:rPr>
          <w:bCs/>
        </w:rPr>
        <w:t>3.2 to 4.1 kg</w:t>
      </w:r>
      <w:r w:rsidRPr="003E3351">
        <w:rPr>
          <w:bCs/>
        </w:rPr>
        <w:t xml:space="preserve"> </w:t>
      </w:r>
      <w:r w:rsidRPr="003E3351">
        <w:t xml:space="preserve">per </w:t>
      </w:r>
      <w:r>
        <w:t>person per week (</w:t>
      </w:r>
      <w:proofErr w:type="spellStart"/>
      <w:r>
        <w:t>Diggelmann</w:t>
      </w:r>
      <w:proofErr w:type="spellEnd"/>
      <w:r>
        <w:t xml:space="preserve"> 1998). From this figure, it has been approximated that the total amount of food waste that can be ground through a disposer is 44 kg/person/yr. That leads to approximately 58% of food waste that could</w:t>
      </w:r>
      <w:r w:rsidR="00857293">
        <w:t xml:space="preserve"> be potentially</w:t>
      </w:r>
      <w:r>
        <w:t xml:space="preserve"> annually divert</w:t>
      </w:r>
      <w:r w:rsidR="00E80C1C">
        <w:t xml:space="preserve">ed from landfills. </w:t>
      </w:r>
    </w:p>
    <w:p w:rsidR="00B011F0" w:rsidRDefault="00B011F0" w:rsidP="00B011F0">
      <w:r>
        <w:t>Source separation is the first step in implementing an alternativ</w:t>
      </w:r>
      <w:r w:rsidR="00EE537D">
        <w:t>e management program for food</w:t>
      </w:r>
      <w:r>
        <w:t xml:space="preserve"> waste. In the US, the addition of a garbage collection bin for </w:t>
      </w:r>
      <w:r w:rsidR="00EE537D">
        <w:t xml:space="preserve">most </w:t>
      </w:r>
      <w:r>
        <w:t>organic waste</w:t>
      </w:r>
      <w:r w:rsidR="00EE537D">
        <w:t>s</w:t>
      </w:r>
      <w:r>
        <w:t xml:space="preserve"> is </w:t>
      </w:r>
      <w:r w:rsidR="00582192">
        <w:t>the most common practice (</w:t>
      </w:r>
      <w:proofErr w:type="spellStart"/>
      <w:r w:rsidR="00582192">
        <w:t>Bolzonella</w:t>
      </w:r>
      <w:proofErr w:type="spellEnd"/>
      <w:r w:rsidR="00582192">
        <w:t xml:space="preserve"> et al. 2003</w:t>
      </w:r>
      <w:r w:rsidR="00A6090E">
        <w:t>). This separation</w:t>
      </w:r>
      <w:r>
        <w:t xml:space="preserve"> can</w:t>
      </w:r>
      <w:r w:rsidR="00A6090E">
        <w:t xml:space="preserve"> also be done at a</w:t>
      </w:r>
      <w:r>
        <w:t xml:space="preserve"> waste transfer station by manual or mechanical sorting. For example, in the City of Aarhus, Demark, the organic wastes are collected in green bags and the residuals are in black. The organic wastes in green bags are sorted at the optical sortin</w:t>
      </w:r>
      <w:r w:rsidR="00AD240F">
        <w:t>g facility (</w:t>
      </w:r>
      <w:proofErr w:type="spellStart"/>
      <w:r w:rsidR="00AD240F">
        <w:t>Kirkeby</w:t>
      </w:r>
      <w:proofErr w:type="spellEnd"/>
      <w:r w:rsidR="00AD240F">
        <w:t xml:space="preserve"> et al. 2006</w:t>
      </w:r>
      <w:r>
        <w:t>). It is also common to designate an organic waste drop-off spot to improve the efficiency of collection and this practice is often found in dense urban settlements (</w:t>
      </w:r>
      <w:proofErr w:type="spellStart"/>
      <w:r>
        <w:t>Tchobanoglous</w:t>
      </w:r>
      <w:proofErr w:type="spellEnd"/>
      <w:r>
        <w:t xml:space="preserve"> et al. 2002).</w:t>
      </w:r>
    </w:p>
    <w:p w:rsidR="00E80C1C" w:rsidRPr="00B073D6" w:rsidRDefault="00E80C1C" w:rsidP="00B011F0">
      <w:r>
        <w:t xml:space="preserve">Processing through a food waste disposer (FWD) is now becoming a more popular alternative approach to food waste diversion. </w:t>
      </w:r>
      <w:r w:rsidR="00A6090E">
        <w:t>Municipalities</w:t>
      </w:r>
      <w:r>
        <w:t xml:space="preserve"> have been hesitant to promote food waste disposers because of uncertainties regarding</w:t>
      </w:r>
      <w:r w:rsidR="00EE537D">
        <w:t xml:space="preserve"> consequences</w:t>
      </w:r>
      <w:r>
        <w:t xml:space="preserve"> on the wastewater collection system and health concerns. New York City has even gone as far as to ban FWDs entirely. However, recent studies are beginning to show FWDs do not yield such adverse consequences. FWDs are becoming a solution rather than a problem. For example, Milwaukee is currently working with the FWD manufacturer </w:t>
      </w:r>
      <w:proofErr w:type="spellStart"/>
      <w:r>
        <w:t>InSinkErator</w:t>
      </w:r>
      <w:proofErr w:type="spellEnd"/>
      <w:r>
        <w:t xml:space="preserve"> to promote separation of all food waste and</w:t>
      </w:r>
      <w:r w:rsidR="008137AA">
        <w:t xml:space="preserve"> processing through a disposer</w:t>
      </w:r>
      <w:r w:rsidR="00EE537D">
        <w:t xml:space="preserve"> (personal conversation with Michael </w:t>
      </w:r>
      <w:proofErr w:type="spellStart"/>
      <w:r w:rsidR="00EE537D">
        <w:t>Kelleman</w:t>
      </w:r>
      <w:proofErr w:type="spellEnd"/>
      <w:r w:rsidR="00EE537D">
        <w:t xml:space="preserve"> of </w:t>
      </w:r>
      <w:proofErr w:type="spellStart"/>
      <w:r w:rsidR="00EE537D">
        <w:t>InSinkErator</w:t>
      </w:r>
      <w:proofErr w:type="spellEnd"/>
      <w:r w:rsidR="00EE537D">
        <w:t>)</w:t>
      </w:r>
      <w:r w:rsidR="008137AA">
        <w:t xml:space="preserve">. </w:t>
      </w:r>
      <w:r>
        <w:t xml:space="preserve">    </w:t>
      </w:r>
    </w:p>
    <w:p w:rsidR="00D832EA" w:rsidRDefault="00D832EA" w:rsidP="00A514A2">
      <w:pPr>
        <w:pStyle w:val="Heading4"/>
      </w:pPr>
      <w:bookmarkStart w:id="23" w:name="_Ref300579469"/>
      <w:r w:rsidRPr="00D832EA">
        <w:t>3.2.1</w:t>
      </w:r>
      <w:r w:rsidR="003313A1">
        <w:t>.</w:t>
      </w:r>
      <w:r w:rsidRPr="00D832EA">
        <w:t xml:space="preserve"> </w:t>
      </w:r>
      <w:r w:rsidRPr="00A514A2">
        <w:t>Design</w:t>
      </w:r>
      <w:r w:rsidRPr="00D832EA">
        <w:t xml:space="preserve"> &amp; </w:t>
      </w:r>
      <w:bookmarkEnd w:id="23"/>
      <w:r w:rsidR="00FE4C18">
        <w:t>Brief History</w:t>
      </w:r>
      <w:r w:rsidRPr="00D832EA">
        <w:t xml:space="preserve">  </w:t>
      </w:r>
    </w:p>
    <w:p w:rsidR="00FE4C18" w:rsidRDefault="00FE4C18" w:rsidP="00FE4C18">
      <w:r>
        <w:t>Food waste disp</w:t>
      </w:r>
      <w:r w:rsidR="007D0C4E">
        <w:t>osers were invented in the 1940</w:t>
      </w:r>
      <w:r>
        <w:t>s, initially as a convenience for residential kitchens and cooks</w:t>
      </w:r>
      <w:r w:rsidR="000F0613">
        <w:t xml:space="preserve">. The post-WWII </w:t>
      </w:r>
      <w:r>
        <w:t>hou</w:t>
      </w:r>
      <w:r w:rsidR="000F0613">
        <w:t xml:space="preserve">sing boom helped make FWDs a more common fixture in most homes. </w:t>
      </w:r>
    </w:p>
    <w:p w:rsidR="00B856AF" w:rsidRDefault="005768C7" w:rsidP="007B605A">
      <w:pPr>
        <w:keepNext/>
        <w:spacing w:line="240" w:lineRule="auto"/>
        <w:contextualSpacing/>
        <w:jc w:val="center"/>
      </w:pPr>
      <w:r>
        <w:rPr>
          <w:rFonts w:ascii="Arial" w:hAnsi="Arial" w:cs="Arial"/>
          <w:noProof/>
          <w:sz w:val="20"/>
          <w:szCs w:val="20"/>
        </w:rPr>
        <w:lastRenderedPageBreak/>
        <w:drawing>
          <wp:inline distT="0" distB="0" distL="0" distR="0">
            <wp:extent cx="2574353" cy="3514725"/>
            <wp:effectExtent l="0" t="0" r="0" b="0"/>
            <wp:docPr id="12" name="il_fi" descr="http://www.charlesandhudson.com/archives/garbage-disposal-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charlesandhudson.com/archives/garbage-disposal-diagram.jpg"/>
                    <pic:cNvPicPr>
                      <a:picLocks noChangeAspect="1" noChangeArrowheads="1"/>
                    </pic:cNvPicPr>
                  </pic:nvPicPr>
                  <pic:blipFill rotWithShape="1">
                    <a:blip r:embed="rId27" cstate="print">
                      <a:clrChange>
                        <a:clrFrom>
                          <a:srgbClr val="FDFDFD"/>
                        </a:clrFrom>
                        <a:clrTo>
                          <a:srgbClr val="FDFDFD">
                            <a:alpha val="0"/>
                          </a:srgbClr>
                        </a:clrTo>
                      </a:clrChange>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1">
                              <a14:imgEffect>
                                <a14:saturation sat="0"/>
                              </a14:imgEffect>
                              <a14:imgEffect>
                                <a14:brightnessContrast contrast="6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65" t="1736" r="-1" b="1278"/>
                    <a:stretch/>
                  </pic:blipFill>
                  <pic:spPr bwMode="auto">
                    <a:xfrm>
                      <a:off x="0" y="0"/>
                      <a:ext cx="2588988" cy="353470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768C7" w:rsidRPr="00B856AF" w:rsidRDefault="00B856AF" w:rsidP="007B605A">
      <w:pPr>
        <w:pStyle w:val="Caption"/>
        <w:contextualSpacing/>
        <w:rPr>
          <w:color w:val="auto"/>
          <w:sz w:val="22"/>
          <w:szCs w:val="22"/>
        </w:rPr>
      </w:pPr>
      <w:r w:rsidRPr="00B856AF">
        <w:rPr>
          <w:color w:val="auto"/>
          <w:sz w:val="22"/>
          <w:szCs w:val="22"/>
        </w:rPr>
        <w:t xml:space="preserve">Figure </w:t>
      </w:r>
      <w:r w:rsidR="000F0613">
        <w:rPr>
          <w:color w:val="auto"/>
          <w:sz w:val="22"/>
          <w:szCs w:val="22"/>
        </w:rPr>
        <w:t>3</w:t>
      </w:r>
      <w:r w:rsidR="00377EBF">
        <w:rPr>
          <w:color w:val="auto"/>
          <w:sz w:val="22"/>
          <w:szCs w:val="22"/>
        </w:rPr>
        <w:t>.3</w:t>
      </w:r>
      <w:r w:rsidRPr="00B856AF">
        <w:rPr>
          <w:color w:val="auto"/>
          <w:sz w:val="22"/>
          <w:szCs w:val="22"/>
        </w:rPr>
        <w:t xml:space="preserve">: </w:t>
      </w:r>
      <w:r w:rsidR="007B605A">
        <w:rPr>
          <w:color w:val="auto"/>
          <w:sz w:val="22"/>
          <w:szCs w:val="22"/>
        </w:rPr>
        <w:t xml:space="preserve">Food Waste </w:t>
      </w:r>
      <w:r w:rsidRPr="00B856AF">
        <w:rPr>
          <w:color w:val="auto"/>
          <w:sz w:val="22"/>
          <w:szCs w:val="22"/>
        </w:rPr>
        <w:t>Disposer Assembly (http://www.shajalique.id.au)</w:t>
      </w:r>
    </w:p>
    <w:p w:rsidR="00B073D6" w:rsidRDefault="000F0613" w:rsidP="00FE4C18">
      <w:r>
        <w:t xml:space="preserve">FWDs </w:t>
      </w:r>
      <w:r w:rsidR="00A6090E">
        <w:t>beca</w:t>
      </w:r>
      <w:r>
        <w:t>me a standard appliance b</w:t>
      </w:r>
      <w:r w:rsidR="00FE4C18">
        <w:t>y the end of the 20</w:t>
      </w:r>
      <w:r w:rsidR="00FE4C18" w:rsidRPr="000F0613">
        <w:rPr>
          <w:sz w:val="22"/>
          <w:vertAlign w:val="superscript"/>
        </w:rPr>
        <w:t>th</w:t>
      </w:r>
      <w:r w:rsidR="00FE4C18">
        <w:rPr>
          <w:sz w:val="16"/>
          <w:szCs w:val="16"/>
        </w:rPr>
        <w:t xml:space="preserve"> </w:t>
      </w:r>
      <w:r>
        <w:t>century.</w:t>
      </w:r>
      <w:r w:rsidR="00FE4C18">
        <w:t xml:space="preserve"> The market for commercial food waste disposers</w:t>
      </w:r>
      <w:r>
        <w:t xml:space="preserve"> in</w:t>
      </w:r>
      <w:r w:rsidR="00FE4C18">
        <w:t xml:space="preserve"> restaurants, cafeteri</w:t>
      </w:r>
      <w:r>
        <w:t>as, and markets,</w:t>
      </w:r>
      <w:r w:rsidR="00A6090E">
        <w:t xml:space="preserve"> etc.</w:t>
      </w:r>
      <w:r>
        <w:t xml:space="preserve"> had also grown.</w:t>
      </w:r>
      <w:r w:rsidR="00A6090E">
        <w:t xml:space="preserve"> FWDs also became common internationally</w:t>
      </w:r>
      <w:r>
        <w:t xml:space="preserve"> primarily in</w:t>
      </w:r>
      <w:r w:rsidR="00FE4C18">
        <w:t xml:space="preserve"> response to significant concerns about diverting organic food waste from landfills and increasing the beneficial use of food waste for land </w:t>
      </w:r>
      <w:r w:rsidR="00FE4C18" w:rsidRPr="00EE537D">
        <w:rPr>
          <w:szCs w:val="24"/>
        </w:rPr>
        <w:t>application</w:t>
      </w:r>
      <w:r w:rsidR="00EE537D" w:rsidRPr="00EE537D">
        <w:rPr>
          <w:szCs w:val="24"/>
        </w:rPr>
        <w:t xml:space="preserve"> (de </w:t>
      </w:r>
      <w:proofErr w:type="spellStart"/>
      <w:r w:rsidR="00EE537D" w:rsidRPr="00EE537D">
        <w:rPr>
          <w:szCs w:val="24"/>
        </w:rPr>
        <w:t>Koning</w:t>
      </w:r>
      <w:proofErr w:type="spellEnd"/>
      <w:r w:rsidR="00EE537D" w:rsidRPr="00EE537D">
        <w:rPr>
          <w:szCs w:val="24"/>
        </w:rPr>
        <w:t xml:space="preserve"> 2004)</w:t>
      </w:r>
      <w:r w:rsidR="00FE4C18" w:rsidRPr="00EE537D">
        <w:rPr>
          <w:szCs w:val="24"/>
        </w:rPr>
        <w:t>.</w:t>
      </w:r>
    </w:p>
    <w:p w:rsidR="00EE537D" w:rsidRDefault="000F0613" w:rsidP="00D41261">
      <w:r>
        <w:t xml:space="preserve">Commercial and residential FWDs are almost identical in design. The only difference is a higher waste </w:t>
      </w:r>
      <w:r w:rsidR="000A56D7">
        <w:t xml:space="preserve">volume </w:t>
      </w:r>
      <w:r>
        <w:t>capacity and stronger motor for commercial FWDs. The common residential FWD utilizes a</w:t>
      </w:r>
      <w:r w:rsidR="00D41261">
        <w:t xml:space="preserve"> 1</w:t>
      </w:r>
      <w:r>
        <w:t>,</w:t>
      </w:r>
      <w:r w:rsidR="00D41261">
        <w:t xml:space="preserve">400 rpm rotating disk with a </w:t>
      </w:r>
      <w:r>
        <w:t xml:space="preserve">varying number of 3-4 mm holes (Figure 3.3). </w:t>
      </w:r>
      <w:r w:rsidR="000A56D7">
        <w:t>Most residential d</w:t>
      </w:r>
      <w:r w:rsidR="00F32E75">
        <w:t>isposers have a 600</w:t>
      </w:r>
      <w:r w:rsidR="000A56D7">
        <w:t xml:space="preserve"> </w:t>
      </w:r>
      <w:r w:rsidR="00F32E75">
        <w:t>W electric motor, used on average 2.4 ti</w:t>
      </w:r>
      <w:r w:rsidR="000A56D7">
        <w:t xml:space="preserve">mes/day and 30 seconds each cycle. </w:t>
      </w:r>
    </w:p>
    <w:p w:rsidR="00D41261" w:rsidRPr="00B073D6" w:rsidRDefault="000A56D7" w:rsidP="00D41261">
      <w:r>
        <w:t>A FWD should</w:t>
      </w:r>
      <w:r w:rsidR="00F32E75">
        <w:t xml:space="preserve"> be described as a mill rather than a cutter. A FWD contains no knives for cutting. It works with a rotary disk provided with 5 mm holes in which two hammer-cheeks mobile in hor</w:t>
      </w:r>
      <w:r w:rsidR="005F7CA1">
        <w:t>izontal direction are fastened</w:t>
      </w:r>
      <w:r>
        <w:t>. When active, the hammer-cheeks in the rotary disk force food through the 3-4 mm holes in the grind ring and effectively shred the waste without cutting</w:t>
      </w:r>
      <w:r w:rsidR="005F7CA1">
        <w:t xml:space="preserve"> (</w:t>
      </w:r>
      <w:proofErr w:type="spellStart"/>
      <w:r w:rsidR="005F7CA1">
        <w:t>Terpstra</w:t>
      </w:r>
      <w:proofErr w:type="spellEnd"/>
      <w:r w:rsidR="005F7CA1">
        <w:t xml:space="preserve"> 1995). </w:t>
      </w:r>
    </w:p>
    <w:p w:rsidR="00021452" w:rsidRDefault="00D832EA" w:rsidP="00A514A2">
      <w:pPr>
        <w:pStyle w:val="Heading4"/>
      </w:pPr>
      <w:bookmarkStart w:id="24" w:name="_Ref300579489"/>
      <w:r w:rsidRPr="00D832EA">
        <w:lastRenderedPageBreak/>
        <w:t>3.2.2</w:t>
      </w:r>
      <w:bookmarkEnd w:id="24"/>
      <w:r w:rsidR="00FE4C18">
        <w:t xml:space="preserve">. Application </w:t>
      </w:r>
      <w:r w:rsidR="00FE4C18" w:rsidRPr="00A514A2">
        <w:t>Advantages</w:t>
      </w:r>
      <w:r w:rsidRPr="00D832EA">
        <w:t xml:space="preserve">   </w:t>
      </w:r>
    </w:p>
    <w:p w:rsidR="00F32E75" w:rsidRPr="00F32E75" w:rsidRDefault="000B1C82" w:rsidP="00F32E75">
      <w:r>
        <w:t xml:space="preserve">The following </w:t>
      </w:r>
      <w:r w:rsidR="00460A06">
        <w:t xml:space="preserve">are various </w:t>
      </w:r>
      <w:r w:rsidR="00EE537D">
        <w:t xml:space="preserve">conclusions drawn from studies </w:t>
      </w:r>
      <w:r w:rsidR="00460A06">
        <w:t>supporting FWDs as a means of</w:t>
      </w:r>
      <w:r>
        <w:t xml:space="preserve"> f</w:t>
      </w:r>
      <w:r w:rsidR="00460A06">
        <w:t>ood waste diversion</w:t>
      </w:r>
      <w:r>
        <w:t xml:space="preserve">:  </w:t>
      </w:r>
    </w:p>
    <w:p w:rsidR="00460A06" w:rsidRPr="00021452" w:rsidRDefault="00460A06" w:rsidP="00460A06">
      <w:pPr>
        <w:pStyle w:val="ListParagraph"/>
        <w:numPr>
          <w:ilvl w:val="0"/>
          <w:numId w:val="16"/>
        </w:numPr>
      </w:pPr>
      <w:r>
        <w:t>The utilization of FWDs results in a r</w:t>
      </w:r>
      <w:r w:rsidRPr="00021452">
        <w:t>educed incidence of disease-causing vector attraction in comparison</w:t>
      </w:r>
      <w:r>
        <w:t xml:space="preserve"> </w:t>
      </w:r>
      <w:r w:rsidRPr="00021452">
        <w:t xml:space="preserve">to food waste storage/collection </w:t>
      </w:r>
      <w:r>
        <w:t>inherent with most source separated organic (SSO) collection programs (</w:t>
      </w:r>
      <w:proofErr w:type="spellStart"/>
      <w:r>
        <w:t>Terpstra</w:t>
      </w:r>
      <w:proofErr w:type="spellEnd"/>
      <w:r>
        <w:t xml:space="preserve"> 1995, </w:t>
      </w:r>
      <w:proofErr w:type="spellStart"/>
      <w:r>
        <w:t>Shpiner</w:t>
      </w:r>
      <w:proofErr w:type="spellEnd"/>
      <w:r>
        <w:t xml:space="preserve"> 1997, and Bolzonella et al. 2003). </w:t>
      </w:r>
    </w:p>
    <w:p w:rsidR="00021452" w:rsidRPr="00021452" w:rsidRDefault="00EE537D" w:rsidP="00021452">
      <w:pPr>
        <w:pStyle w:val="ListParagraph"/>
        <w:numPr>
          <w:ilvl w:val="0"/>
          <w:numId w:val="16"/>
        </w:numPr>
      </w:pPr>
      <w:r>
        <w:t>The i</w:t>
      </w:r>
      <w:r w:rsidR="00154137">
        <w:t>ncrease</w:t>
      </w:r>
      <w:r>
        <w:t>d</w:t>
      </w:r>
      <w:r w:rsidR="00154137">
        <w:t xml:space="preserve"> use of FWDs increases the</w:t>
      </w:r>
      <w:r w:rsidR="000B1C82">
        <w:t xml:space="preserve"> r</w:t>
      </w:r>
      <w:r w:rsidR="00021452" w:rsidRPr="00021452">
        <w:t xml:space="preserve">enewable energy value of </w:t>
      </w:r>
      <w:r w:rsidR="00154137">
        <w:t xml:space="preserve">a </w:t>
      </w:r>
      <w:r w:rsidR="00021452" w:rsidRPr="00021452">
        <w:t>Wastewater Treatment Plant (WWTP)</w:t>
      </w:r>
      <w:r w:rsidR="00021452">
        <w:t xml:space="preserve"> </w:t>
      </w:r>
      <w:r w:rsidR="000B1C82">
        <w:t xml:space="preserve">through </w:t>
      </w:r>
      <w:r w:rsidR="00154137">
        <w:t xml:space="preserve">high </w:t>
      </w:r>
      <w:r w:rsidR="00021452" w:rsidRPr="00021452">
        <w:t>anaerobic digestion</w:t>
      </w:r>
      <w:r w:rsidR="000B1C82">
        <w:t xml:space="preserve"> biogas</w:t>
      </w:r>
      <w:r w:rsidR="00154137">
        <w:t xml:space="preserve"> yields</w:t>
      </w:r>
      <w:r w:rsidR="000B1C82">
        <w:t xml:space="preserve"> (Hernandez et al. 2002) &amp; (Hall et al. 2009)</w:t>
      </w:r>
      <w:r w:rsidR="00021452" w:rsidRPr="00021452">
        <w:t>.</w:t>
      </w:r>
    </w:p>
    <w:p w:rsidR="00460A06" w:rsidRPr="00021452" w:rsidRDefault="00460A06" w:rsidP="00460A06">
      <w:pPr>
        <w:pStyle w:val="ListParagraph"/>
        <w:numPr>
          <w:ilvl w:val="0"/>
          <w:numId w:val="16"/>
        </w:numPr>
      </w:pPr>
      <w:r>
        <w:t xml:space="preserve">Less food waste in </w:t>
      </w:r>
      <w:r w:rsidRPr="00021452">
        <w:t xml:space="preserve">Municipal Solid Waste (MSW) </w:t>
      </w:r>
      <w:r>
        <w:t>reduces</w:t>
      </w:r>
      <w:r w:rsidRPr="00021452">
        <w:t xml:space="preserve"> transportation emissions and </w:t>
      </w:r>
      <w:r>
        <w:t xml:space="preserve">associated </w:t>
      </w:r>
      <w:r w:rsidRPr="00021452">
        <w:t xml:space="preserve">costs </w:t>
      </w:r>
      <w:r>
        <w:t>(</w:t>
      </w:r>
      <w:proofErr w:type="spellStart"/>
      <w:r>
        <w:t>Karlberg</w:t>
      </w:r>
      <w:proofErr w:type="spellEnd"/>
      <w:r>
        <w:t xml:space="preserve"> et al. 1999, and </w:t>
      </w:r>
      <w:proofErr w:type="spellStart"/>
      <w:r>
        <w:t>Kegebein</w:t>
      </w:r>
      <w:proofErr w:type="spellEnd"/>
      <w:r>
        <w:t xml:space="preserve"> et al.).</w:t>
      </w:r>
    </w:p>
    <w:p w:rsidR="00021452" w:rsidRPr="00021452" w:rsidRDefault="00154137" w:rsidP="00021452">
      <w:pPr>
        <w:pStyle w:val="ListParagraph"/>
        <w:numPr>
          <w:ilvl w:val="0"/>
          <w:numId w:val="16"/>
        </w:numPr>
      </w:pPr>
      <w:r>
        <w:t>Removal of</w:t>
      </w:r>
      <w:r w:rsidR="00021452" w:rsidRPr="00021452">
        <w:t xml:space="preserve"> kitchen</w:t>
      </w:r>
      <w:r>
        <w:t xml:space="preserve"> food</w:t>
      </w:r>
      <w:r w:rsidR="00021452" w:rsidRPr="00021452">
        <w:t xml:space="preserve"> waste from compost produces cleaner and better</w:t>
      </w:r>
      <w:r w:rsidR="00021452">
        <w:t xml:space="preserve"> </w:t>
      </w:r>
      <w:r w:rsidR="000B1C82">
        <w:t xml:space="preserve">compost with less adverse impacts on ground soils (de </w:t>
      </w:r>
      <w:proofErr w:type="spellStart"/>
      <w:r w:rsidR="000B1C82">
        <w:t>Konig</w:t>
      </w:r>
      <w:proofErr w:type="spellEnd"/>
      <w:r w:rsidR="000B1C82">
        <w:t xml:space="preserve"> 2004).</w:t>
      </w:r>
    </w:p>
    <w:p w:rsidR="00021452" w:rsidRPr="00021452" w:rsidRDefault="00154137" w:rsidP="00021452">
      <w:pPr>
        <w:pStyle w:val="ListParagraph"/>
        <w:numPr>
          <w:ilvl w:val="0"/>
          <w:numId w:val="16"/>
        </w:numPr>
      </w:pPr>
      <w:r>
        <w:t>Increased use of FWDs reduces</w:t>
      </w:r>
      <w:r w:rsidR="00021452" w:rsidRPr="00021452">
        <w:t xml:space="preserve"> space con</w:t>
      </w:r>
      <w:r>
        <w:t xml:space="preserve">cerns for food waste storage (de </w:t>
      </w:r>
      <w:proofErr w:type="spellStart"/>
      <w:r>
        <w:t>Konig</w:t>
      </w:r>
      <w:proofErr w:type="spellEnd"/>
      <w:r>
        <w:t xml:space="preserve"> 2004)</w:t>
      </w:r>
      <w:r w:rsidR="00021452" w:rsidRPr="00021452">
        <w:t>.</w:t>
      </w:r>
    </w:p>
    <w:p w:rsidR="00460A06" w:rsidRDefault="00460A06" w:rsidP="00460A06">
      <w:pPr>
        <w:pStyle w:val="ListParagraph"/>
        <w:numPr>
          <w:ilvl w:val="0"/>
          <w:numId w:val="16"/>
        </w:numPr>
      </w:pPr>
      <w:r>
        <w:t xml:space="preserve">Nutrient recycling from organic wastes increases when WWTP </w:t>
      </w:r>
      <w:proofErr w:type="spellStart"/>
      <w:r>
        <w:t>biosolids</w:t>
      </w:r>
      <w:proofErr w:type="spellEnd"/>
      <w:r>
        <w:t xml:space="preserve"> are land-applied (</w:t>
      </w:r>
      <w:proofErr w:type="spellStart"/>
      <w:r>
        <w:t>Diggelmann</w:t>
      </w:r>
      <w:proofErr w:type="spellEnd"/>
      <w:r>
        <w:t xml:space="preserve"> et al. 1998). </w:t>
      </w:r>
    </w:p>
    <w:p w:rsidR="00460A06" w:rsidRPr="00021452" w:rsidRDefault="00460A06" w:rsidP="00460A06">
      <w:pPr>
        <w:pStyle w:val="ListParagraph"/>
        <w:numPr>
          <w:ilvl w:val="0"/>
          <w:numId w:val="16"/>
        </w:numPr>
      </w:pPr>
      <w:r>
        <w:t>Diversion of food waste creates a h</w:t>
      </w:r>
      <w:r w:rsidRPr="00021452">
        <w:t xml:space="preserve">ealthier </w:t>
      </w:r>
      <w:r>
        <w:t xml:space="preserve">MSW </w:t>
      </w:r>
      <w:r w:rsidRPr="00021452">
        <w:t xml:space="preserve">working environment </w:t>
      </w:r>
      <w:r>
        <w:t>(</w:t>
      </w:r>
      <w:proofErr w:type="spellStart"/>
      <w:r>
        <w:t>Karlberg</w:t>
      </w:r>
      <w:proofErr w:type="spellEnd"/>
      <w:r>
        <w:t xml:space="preserve"> et al. 1999).</w:t>
      </w:r>
    </w:p>
    <w:p w:rsidR="00021452" w:rsidRDefault="00154137" w:rsidP="00021452">
      <w:pPr>
        <w:pStyle w:val="ListParagraph"/>
        <w:numPr>
          <w:ilvl w:val="0"/>
          <w:numId w:val="16"/>
        </w:numPr>
      </w:pPr>
      <w:r>
        <w:t>Increased use of FWDs reduces</w:t>
      </w:r>
      <w:r w:rsidR="00021452">
        <w:t xml:space="preserve"> MSW garbage collection amount and frequency </w:t>
      </w:r>
      <w:r>
        <w:t>(</w:t>
      </w:r>
      <w:proofErr w:type="spellStart"/>
      <w:r>
        <w:t>Shpiner</w:t>
      </w:r>
      <w:proofErr w:type="spellEnd"/>
      <w:r>
        <w:t xml:space="preserve"> 1997 and </w:t>
      </w:r>
      <w:proofErr w:type="spellStart"/>
      <w:r>
        <w:t>Diggelmann</w:t>
      </w:r>
      <w:proofErr w:type="spellEnd"/>
      <w:r>
        <w:t xml:space="preserve"> et al. 1998). </w:t>
      </w:r>
    </w:p>
    <w:p w:rsidR="00021452" w:rsidRDefault="00154137" w:rsidP="00021452">
      <w:pPr>
        <w:pStyle w:val="ListParagraph"/>
        <w:numPr>
          <w:ilvl w:val="0"/>
          <w:numId w:val="16"/>
        </w:numPr>
      </w:pPr>
      <w:r>
        <w:t>The h</w:t>
      </w:r>
      <w:r w:rsidR="00021452">
        <w:t xml:space="preserve">igh carbon content of food waste improves the overall WWTP nitrogen and phosphorus nutrient removal process </w:t>
      </w:r>
      <w:r>
        <w:t>(</w:t>
      </w:r>
      <w:proofErr w:type="spellStart"/>
      <w:r>
        <w:t>Diggelmann</w:t>
      </w:r>
      <w:proofErr w:type="spellEnd"/>
      <w:r>
        <w:t xml:space="preserve"> et al. 1998 and </w:t>
      </w:r>
      <w:proofErr w:type="spellStart"/>
      <w:r>
        <w:t>Rosenwinkel</w:t>
      </w:r>
      <w:proofErr w:type="spellEnd"/>
      <w:r>
        <w:t xml:space="preserve"> &amp; </w:t>
      </w:r>
      <w:proofErr w:type="spellStart"/>
      <w:r>
        <w:t>Wendler</w:t>
      </w:r>
      <w:proofErr w:type="spellEnd"/>
      <w:r>
        <w:t xml:space="preserve">). </w:t>
      </w:r>
    </w:p>
    <w:p w:rsidR="00154137" w:rsidRDefault="00154137" w:rsidP="00154137">
      <w:r>
        <w:t>The following reasons promote FWD processing given the high (approximately 70%) water</w:t>
      </w:r>
      <w:r w:rsidR="00B34B72">
        <w:t xml:space="preserve"> content of most food waste:</w:t>
      </w:r>
    </w:p>
    <w:p w:rsidR="00021452" w:rsidRDefault="00154137" w:rsidP="00021452">
      <w:pPr>
        <w:pStyle w:val="ListParagraph"/>
        <w:numPr>
          <w:ilvl w:val="0"/>
          <w:numId w:val="16"/>
        </w:numPr>
      </w:pPr>
      <w:r>
        <w:t>A</w:t>
      </w:r>
      <w:r w:rsidR="00021452">
        <w:t xml:space="preserve"> WWTP is a more natural system of</w:t>
      </w:r>
      <w:r w:rsidR="00AF2379">
        <w:t xml:space="preserve"> </w:t>
      </w:r>
      <w:r w:rsidR="00021452">
        <w:t>waste processing than hauling the waste to a “solid waste”</w:t>
      </w:r>
      <w:r w:rsidR="00460A06">
        <w:t xml:space="preserve"> remediation</w:t>
      </w:r>
      <w:r w:rsidR="00021452">
        <w:t xml:space="preserve"> facility</w:t>
      </w:r>
      <w:r w:rsidR="00AF2379">
        <w:t xml:space="preserve"> </w:t>
      </w:r>
      <w:r>
        <w:t>(</w:t>
      </w:r>
      <w:proofErr w:type="spellStart"/>
      <w:r>
        <w:t>Diggelmann</w:t>
      </w:r>
      <w:proofErr w:type="spellEnd"/>
      <w:r>
        <w:t xml:space="preserve"> et al. 1998)</w:t>
      </w:r>
      <w:r w:rsidR="00021452">
        <w:t>.</w:t>
      </w:r>
    </w:p>
    <w:p w:rsidR="00021452" w:rsidRPr="00021452" w:rsidRDefault="00AD240F" w:rsidP="00021452">
      <w:pPr>
        <w:pStyle w:val="ListParagraph"/>
        <w:numPr>
          <w:ilvl w:val="0"/>
          <w:numId w:val="16"/>
        </w:numPr>
      </w:pPr>
      <w:r>
        <w:t>Diverting water in the form of food waste to a WWTP</w:t>
      </w:r>
      <w:r w:rsidR="00021452">
        <w:t xml:space="preserve"> reduces leachate from landfill and compost systems, which reduces potential</w:t>
      </w:r>
      <w:r w:rsidR="00AF2379">
        <w:t xml:space="preserve"> </w:t>
      </w:r>
      <w:r w:rsidR="00021452">
        <w:t xml:space="preserve">contamination to groundwater </w:t>
      </w:r>
      <w:r w:rsidR="00154137">
        <w:t>(</w:t>
      </w:r>
      <w:proofErr w:type="spellStart"/>
      <w:r w:rsidR="00154137">
        <w:t>Diggelmann</w:t>
      </w:r>
      <w:proofErr w:type="spellEnd"/>
      <w:r w:rsidR="00154137">
        <w:t xml:space="preserve"> et al. 1998).</w:t>
      </w:r>
    </w:p>
    <w:p w:rsidR="006F5AAB" w:rsidRDefault="00154137" w:rsidP="00021452">
      <w:pPr>
        <w:pStyle w:val="ListParagraph"/>
        <w:numPr>
          <w:ilvl w:val="0"/>
          <w:numId w:val="14"/>
        </w:numPr>
      </w:pPr>
      <w:r>
        <w:t>A</w:t>
      </w:r>
      <w:r w:rsidR="00B34B72">
        <w:t xml:space="preserve">s previously noted in </w:t>
      </w:r>
      <w:r w:rsidR="00880279" w:rsidRPr="00B34B72">
        <w:rPr>
          <w:i/>
        </w:rPr>
        <w:fldChar w:fldCharType="begin"/>
      </w:r>
      <w:r w:rsidR="00B34B72" w:rsidRPr="00B34B72">
        <w:rPr>
          <w:i/>
        </w:rPr>
        <w:instrText xml:space="preserve"> REF _Ref301527870 \h </w:instrText>
      </w:r>
      <w:r w:rsidR="00B34B72">
        <w:rPr>
          <w:i/>
        </w:rPr>
        <w:instrText xml:space="preserve"> \* MERGEFORMAT </w:instrText>
      </w:r>
      <w:r w:rsidR="00880279" w:rsidRPr="00B34B72">
        <w:rPr>
          <w:i/>
        </w:rPr>
      </w:r>
      <w:r w:rsidR="00880279" w:rsidRPr="00B34B72">
        <w:rPr>
          <w:i/>
        </w:rPr>
        <w:fldChar w:fldCharType="separate"/>
      </w:r>
      <w:r w:rsidR="000C073F" w:rsidRPr="000C073F">
        <w:rPr>
          <w:bCs/>
          <w:i/>
        </w:rPr>
        <w:t xml:space="preserve">3.1. </w:t>
      </w:r>
      <w:proofErr w:type="spellStart"/>
      <w:r w:rsidR="000C073F" w:rsidRPr="000C073F">
        <w:rPr>
          <w:bCs/>
          <w:i/>
        </w:rPr>
        <w:t>Landfilling</w:t>
      </w:r>
      <w:proofErr w:type="spellEnd"/>
      <w:r w:rsidR="000C073F" w:rsidRPr="000C073F">
        <w:rPr>
          <w:bCs/>
          <w:i/>
        </w:rPr>
        <w:t xml:space="preserve"> &amp; Incineration</w:t>
      </w:r>
      <w:r w:rsidR="00880279" w:rsidRPr="00B34B72">
        <w:rPr>
          <w:i/>
        </w:rPr>
        <w:fldChar w:fldCharType="end"/>
      </w:r>
      <w:r w:rsidR="00B34B72">
        <w:t>, a</w:t>
      </w:r>
      <w:r>
        <w:t xml:space="preserve"> </w:t>
      </w:r>
      <w:r w:rsidR="006F5AAB" w:rsidRPr="006F5AAB">
        <w:t>WWTP system anaerobic digestion</w:t>
      </w:r>
      <w:r w:rsidR="006F5AAB">
        <w:t xml:space="preserve"> </w:t>
      </w:r>
      <w:r w:rsidR="006F5AAB" w:rsidRPr="006F5AAB">
        <w:t>process will produce a viable energy source, whereas, incineration</w:t>
      </w:r>
      <w:r w:rsidR="00021452">
        <w:t xml:space="preserve"> </w:t>
      </w:r>
      <w:r w:rsidR="006F5AAB">
        <w:t>offers a very small net energy gain</w:t>
      </w:r>
      <w:r w:rsidR="00B34B72">
        <w:t>. Incineration</w:t>
      </w:r>
      <w:r w:rsidR="006F5AAB">
        <w:t xml:space="preserve"> also produces </w:t>
      </w:r>
      <w:r w:rsidR="00B34B72">
        <w:t xml:space="preserve">highly </w:t>
      </w:r>
      <w:r w:rsidR="006F5AAB">
        <w:t>contaminated</w:t>
      </w:r>
      <w:r w:rsidR="00021452">
        <w:t xml:space="preserve"> </w:t>
      </w:r>
      <w:r w:rsidR="006F5AAB">
        <w:t xml:space="preserve">emissions requiring additional treatment </w:t>
      </w:r>
      <w:r w:rsidR="00B34B72">
        <w:t xml:space="preserve">unlike anaerobic digestion </w:t>
      </w:r>
      <w:r>
        <w:t>(</w:t>
      </w:r>
      <w:proofErr w:type="spellStart"/>
      <w:r>
        <w:t>Diggelmann</w:t>
      </w:r>
      <w:proofErr w:type="spellEnd"/>
      <w:r>
        <w:t xml:space="preserve"> et al. 1998).</w:t>
      </w:r>
    </w:p>
    <w:p w:rsidR="00D4173E" w:rsidRPr="00B073D6" w:rsidRDefault="00AD240F" w:rsidP="00D4173E">
      <w:pPr>
        <w:pStyle w:val="ListParagraph"/>
        <w:numPr>
          <w:ilvl w:val="0"/>
          <w:numId w:val="14"/>
        </w:numPr>
      </w:pPr>
      <w:r>
        <w:lastRenderedPageBreak/>
        <w:t>FWDs reduce</w:t>
      </w:r>
      <w:r w:rsidR="00D4173E">
        <w:t xml:space="preserve"> the potential of uncontrolled biochemical processes in landfills i.e., </w:t>
      </w:r>
      <w:proofErr w:type="spellStart"/>
      <w:r w:rsidR="00D4173E">
        <w:t>leachate</w:t>
      </w:r>
      <w:proofErr w:type="spellEnd"/>
      <w:r w:rsidR="00D4173E">
        <w:t xml:space="preserve"> treatment (</w:t>
      </w:r>
      <w:proofErr w:type="spellStart"/>
      <w:r w:rsidR="00D4173E">
        <w:t>Rosenwinkel</w:t>
      </w:r>
      <w:proofErr w:type="spellEnd"/>
      <w:r w:rsidR="00D4173E">
        <w:t xml:space="preserve"> &amp; </w:t>
      </w:r>
      <w:proofErr w:type="spellStart"/>
      <w:r w:rsidR="00D4173E">
        <w:t>Wendler</w:t>
      </w:r>
      <w:proofErr w:type="spellEnd"/>
      <w:r w:rsidR="00D4173E">
        <w:t xml:space="preserve">). </w:t>
      </w:r>
    </w:p>
    <w:p w:rsidR="006F5AAB" w:rsidRDefault="00B34B72" w:rsidP="00021452">
      <w:pPr>
        <w:pStyle w:val="ListParagraph"/>
        <w:numPr>
          <w:ilvl w:val="0"/>
          <w:numId w:val="14"/>
        </w:numPr>
      </w:pPr>
      <w:r>
        <w:t xml:space="preserve">Composting </w:t>
      </w:r>
      <w:r w:rsidR="006F5AAB">
        <w:t>require</w:t>
      </w:r>
      <w:r>
        <w:t>s</w:t>
      </w:r>
      <w:r w:rsidR="006F5AAB">
        <w:t xml:space="preserve"> stricter operational</w:t>
      </w:r>
      <w:r w:rsidR="00021452">
        <w:t xml:space="preserve"> </w:t>
      </w:r>
      <w:r w:rsidR="006F5AAB">
        <w:t>control to avoid anaerobic conditions, and results in the loss of most</w:t>
      </w:r>
      <w:r w:rsidR="00021452">
        <w:t xml:space="preserve"> </w:t>
      </w:r>
      <w:r w:rsidR="006F5AAB">
        <w:t xml:space="preserve">nutrients </w:t>
      </w:r>
      <w:r>
        <w:t>(</w:t>
      </w:r>
      <w:proofErr w:type="spellStart"/>
      <w:r>
        <w:t>Diggelmann</w:t>
      </w:r>
      <w:proofErr w:type="spellEnd"/>
      <w:r>
        <w:t xml:space="preserve"> et al. 1998).</w:t>
      </w:r>
    </w:p>
    <w:p w:rsidR="00D832EA" w:rsidRDefault="00D832EA" w:rsidP="00A514A2">
      <w:pPr>
        <w:pStyle w:val="Heading4"/>
      </w:pPr>
      <w:bookmarkStart w:id="25" w:name="_Ref300579513"/>
      <w:r w:rsidRPr="00D832EA">
        <w:t>3.2.3</w:t>
      </w:r>
      <w:r w:rsidR="003313A1">
        <w:t>.</w:t>
      </w:r>
      <w:r w:rsidRPr="00D832EA">
        <w:t xml:space="preserve"> Application</w:t>
      </w:r>
      <w:bookmarkEnd w:id="25"/>
      <w:r w:rsidR="00FE4C18">
        <w:t xml:space="preserve"> Disadvantages</w:t>
      </w:r>
      <w:r w:rsidRPr="00D832EA">
        <w:t xml:space="preserve"> </w:t>
      </w:r>
    </w:p>
    <w:p w:rsidR="00413D25" w:rsidRDefault="00413D25" w:rsidP="00460A06">
      <w:r>
        <w:t xml:space="preserve">Unlike curbside programs that compost not only food </w:t>
      </w:r>
      <w:r w:rsidR="00857293">
        <w:t>waste</w:t>
      </w:r>
      <w:r>
        <w:t xml:space="preserve"> but also yard waste and a large amount of food soiled paper, </w:t>
      </w:r>
      <w:r w:rsidR="00B75A8A">
        <w:t>FWDs</w:t>
      </w:r>
      <w:r>
        <w:t xml:space="preserve"> are only targeting a portion of the total divert</w:t>
      </w:r>
      <w:r w:rsidR="0029111C">
        <w:t>ible organics stream. Furthermore</w:t>
      </w:r>
      <w:r>
        <w:t>, i</w:t>
      </w:r>
      <w:r w:rsidR="00EA0DEC">
        <w:t>n situations where</w:t>
      </w:r>
      <w:r w:rsidR="0029111C">
        <w:t xml:space="preserve"> a municipal</w:t>
      </w:r>
      <w:r w:rsidR="00EA0DEC">
        <w:t xml:space="preserve"> wastewater treatment facility is already overburdened, there is not a way to collect and use the methane produce through the process, or there is no efficient way to get rid of the resulting and increased amount of sludge at the end of the process, </w:t>
      </w:r>
      <w:r w:rsidR="0029111C">
        <w:t>FWDs may not be a viable option for food waste diversion.</w:t>
      </w:r>
      <w:r w:rsidR="00EA0DEC">
        <w:t xml:space="preserve"> Critics have also cited issues with increased water or electricity usage, clogging drains, changes in nutrient load and remov</w:t>
      </w:r>
      <w:r w:rsidR="00B75A8A">
        <w:t>al (nitrate and phosphorous</w:t>
      </w:r>
      <w:r w:rsidR="00EA0DEC">
        <w:t xml:space="preserve">), and a potential increase in biochemical oxygen demand (BOD) during treatment. </w:t>
      </w:r>
      <w:r w:rsidR="000A56D7">
        <w:t xml:space="preserve">However, many studies are </w:t>
      </w:r>
      <w:r>
        <w:t>proving these</w:t>
      </w:r>
      <w:r w:rsidR="00B75A8A">
        <w:t xml:space="preserve"> concerns</w:t>
      </w:r>
      <w:r w:rsidR="000A56D7">
        <w:t xml:space="preserve"> to be </w:t>
      </w:r>
      <w:r>
        <w:t xml:space="preserve">inaccurate. </w:t>
      </w:r>
    </w:p>
    <w:p w:rsidR="00460A06" w:rsidRPr="00460A06" w:rsidRDefault="00413D25" w:rsidP="00460A06">
      <w:r>
        <w:t xml:space="preserve">Nevertheless, </w:t>
      </w:r>
      <w:r w:rsidR="00460A06">
        <w:t>FWDs are not flawless. Increasing food waste diversion through FWDs will undoubtedly have</w:t>
      </w:r>
      <w:r w:rsidR="00572888">
        <w:t xml:space="preserve"> some</w:t>
      </w:r>
      <w:r w:rsidR="00460A06">
        <w:t xml:space="preserve"> adverse consequences. The following are conclusions drawn from various studies:</w:t>
      </w:r>
    </w:p>
    <w:p w:rsidR="0029111C" w:rsidRDefault="00572888" w:rsidP="0029111C">
      <w:pPr>
        <w:pStyle w:val="ListParagraph"/>
        <w:numPr>
          <w:ilvl w:val="0"/>
          <w:numId w:val="12"/>
        </w:numPr>
      </w:pPr>
      <w:r>
        <w:t>Widespread utilization of FWDs will show an i</w:t>
      </w:r>
      <w:r w:rsidR="0029111C">
        <w:t>ncreased potential loadings impact on combined sewer overflows (</w:t>
      </w:r>
      <w:proofErr w:type="spellStart"/>
      <w:r w:rsidR="0029111C">
        <w:t>Rosenwinkel</w:t>
      </w:r>
      <w:proofErr w:type="spellEnd"/>
      <w:r w:rsidR="0029111C">
        <w:t xml:space="preserve"> &amp; </w:t>
      </w:r>
      <w:proofErr w:type="spellStart"/>
      <w:r w:rsidR="0029111C">
        <w:t>Wendler</w:t>
      </w:r>
      <w:proofErr w:type="spellEnd"/>
      <w:r w:rsidR="0029111C">
        <w:t>).</w:t>
      </w:r>
    </w:p>
    <w:p w:rsidR="00D4173E" w:rsidRPr="00B073D6" w:rsidRDefault="00D4173E" w:rsidP="00D4173E">
      <w:pPr>
        <w:pStyle w:val="ListParagraph"/>
        <w:numPr>
          <w:ilvl w:val="0"/>
          <w:numId w:val="12"/>
        </w:numPr>
      </w:pPr>
      <w:r>
        <w:t>The average sink flows at a rate of approximately 2 gallons of water per minute, or about 700 gallons per year based on minute-per-day use. Besides potentially increasing a water bill, added water consumption associated with FWD utilization is a major concern in drought areas.</w:t>
      </w:r>
    </w:p>
    <w:p w:rsidR="00D4173E" w:rsidRDefault="00D4173E" w:rsidP="00D4173E">
      <w:pPr>
        <w:pStyle w:val="ListParagraph"/>
        <w:numPr>
          <w:ilvl w:val="0"/>
          <w:numId w:val="12"/>
        </w:numPr>
      </w:pPr>
      <w:r>
        <w:t>Grease and solids could potentially build-up in the sewer collection system. This would increases maintenance costs in the collection system (NYCDEP “The Impact of Food Waste Disposers in New York City”).</w:t>
      </w:r>
    </w:p>
    <w:p w:rsidR="00FE4C18" w:rsidRDefault="00460A06" w:rsidP="00FE4C18">
      <w:pPr>
        <w:pStyle w:val="ListParagraph"/>
        <w:numPr>
          <w:ilvl w:val="0"/>
          <w:numId w:val="12"/>
        </w:numPr>
      </w:pPr>
      <w:r>
        <w:t>With more organics in the water come an inherent increase of l</w:t>
      </w:r>
      <w:r w:rsidR="00FE4C18">
        <w:t>oading</w:t>
      </w:r>
      <w:r>
        <w:t>s of BOD and total suspended solids (TSS) to the WWTP (</w:t>
      </w:r>
      <w:proofErr w:type="spellStart"/>
      <w:r>
        <w:t>Shpiner</w:t>
      </w:r>
      <w:proofErr w:type="spellEnd"/>
      <w:r>
        <w:t xml:space="preserve"> 1997)</w:t>
      </w:r>
      <w:r w:rsidR="00FE4C18">
        <w:t>.</w:t>
      </w:r>
    </w:p>
    <w:p w:rsidR="00D4173E" w:rsidRDefault="00D4173E" w:rsidP="00D4173E">
      <w:pPr>
        <w:pStyle w:val="ListParagraph"/>
        <w:numPr>
          <w:ilvl w:val="0"/>
          <w:numId w:val="12"/>
        </w:numPr>
      </w:pPr>
      <w:r>
        <w:t xml:space="preserve">Although actual figures are not known it is understood that energy consumption for both disposer use and WWTP aeration </w:t>
      </w:r>
      <w:r w:rsidR="00413D25">
        <w:t xml:space="preserve">costs </w:t>
      </w:r>
      <w:r>
        <w:t>will increase (</w:t>
      </w:r>
      <w:proofErr w:type="spellStart"/>
      <w:r>
        <w:t>Rosenwinkel</w:t>
      </w:r>
      <w:proofErr w:type="spellEnd"/>
      <w:r>
        <w:t xml:space="preserve"> &amp; </w:t>
      </w:r>
      <w:proofErr w:type="spellStart"/>
      <w:r>
        <w:t>Wendler</w:t>
      </w:r>
      <w:proofErr w:type="spellEnd"/>
      <w:r>
        <w:t>).</w:t>
      </w:r>
    </w:p>
    <w:p w:rsidR="00FE4C18" w:rsidRDefault="00FE4C18" w:rsidP="00FE4C18">
      <w:pPr>
        <w:pStyle w:val="ListParagraph"/>
        <w:numPr>
          <w:ilvl w:val="0"/>
          <w:numId w:val="12"/>
        </w:numPr>
      </w:pPr>
      <w:r>
        <w:t xml:space="preserve">WWTP </w:t>
      </w:r>
      <w:proofErr w:type="spellStart"/>
      <w:r>
        <w:t>biosolids</w:t>
      </w:r>
      <w:proofErr w:type="spellEnd"/>
      <w:r>
        <w:t xml:space="preserve"> generation </w:t>
      </w:r>
      <w:r w:rsidR="00460A06">
        <w:t xml:space="preserve">will increase </w:t>
      </w:r>
      <w:r>
        <w:t>and disposal costs</w:t>
      </w:r>
      <w:r w:rsidR="00460A06">
        <w:t xml:space="preserve"> could potentially increase. (de </w:t>
      </w:r>
      <w:proofErr w:type="spellStart"/>
      <w:r w:rsidR="00460A06">
        <w:t>Konig</w:t>
      </w:r>
      <w:proofErr w:type="spellEnd"/>
      <w:r w:rsidR="00460A06">
        <w:t xml:space="preserve"> 1997). </w:t>
      </w:r>
    </w:p>
    <w:p w:rsidR="00FE4C18" w:rsidRDefault="00D4173E" w:rsidP="00FE4C18">
      <w:pPr>
        <w:pStyle w:val="ListParagraph"/>
        <w:numPr>
          <w:ilvl w:val="0"/>
          <w:numId w:val="12"/>
        </w:numPr>
      </w:pPr>
      <w:r>
        <w:t>Increased use of FWDs requires a high upfront investment of a disposer unit by the user, not a municipality (</w:t>
      </w:r>
      <w:proofErr w:type="spellStart"/>
      <w:r>
        <w:t>Diggelman</w:t>
      </w:r>
      <w:proofErr w:type="spellEnd"/>
      <w:r>
        <w:t xml:space="preserve"> 1998 and Karman et al. 2001). </w:t>
      </w:r>
    </w:p>
    <w:p w:rsidR="00D832EA" w:rsidRPr="00A514A2" w:rsidRDefault="00D832EA" w:rsidP="00A514A2">
      <w:pPr>
        <w:pStyle w:val="Heading4"/>
      </w:pPr>
      <w:bookmarkStart w:id="26" w:name="_Ref300579579"/>
      <w:r w:rsidRPr="00A514A2">
        <w:lastRenderedPageBreak/>
        <w:t>3.2.4</w:t>
      </w:r>
      <w:r w:rsidR="003313A1" w:rsidRPr="00A514A2">
        <w:t>.</w:t>
      </w:r>
      <w:r w:rsidRPr="00A514A2">
        <w:t xml:space="preserve"> BOD </w:t>
      </w:r>
      <w:r w:rsidR="00A5077C">
        <w:t xml:space="preserve">&amp; COD </w:t>
      </w:r>
      <w:r w:rsidRPr="00A514A2">
        <w:t>Loading</w:t>
      </w:r>
      <w:bookmarkEnd w:id="26"/>
      <w:r w:rsidRPr="00A514A2">
        <w:t xml:space="preserve"> </w:t>
      </w:r>
    </w:p>
    <w:p w:rsidR="00AC7F31" w:rsidRDefault="00AC7F31" w:rsidP="00123424">
      <w:r>
        <w:t>Natural organic detritus and organic waste from waste water treatment plants, failing septic systems, and agricultural and urban runoff, acts as a food source for water-borne bacteria. Bacteria decompose these organic material</w:t>
      </w:r>
      <w:r w:rsidR="00A5077C">
        <w:t>s using dissolved oxygen</w:t>
      </w:r>
      <w:r w:rsidR="00413D25">
        <w:t xml:space="preserve"> (DO), subsequently</w:t>
      </w:r>
      <w:r w:rsidR="00A5077C">
        <w:t xml:space="preserve"> </w:t>
      </w:r>
      <w:r>
        <w:t>reducing the</w:t>
      </w:r>
      <w:r w:rsidR="00413D25">
        <w:t xml:space="preserve"> </w:t>
      </w:r>
      <w:r>
        <w:t>DO present for fish. Biochemical oxyg</w:t>
      </w:r>
      <w:r w:rsidR="00A5077C">
        <w:t xml:space="preserve">en demand (BOD) is a measure of </w:t>
      </w:r>
      <w:r>
        <w:t>the amount of oxygen that bacteria will consume w</w:t>
      </w:r>
      <w:r w:rsidR="00A5077C">
        <w:t xml:space="preserve">hile decomposing organic matter </w:t>
      </w:r>
      <w:r>
        <w:t xml:space="preserve">under aerobic conditions. </w:t>
      </w:r>
      <w:r w:rsidR="00F67A1A">
        <w:t>BOD</w:t>
      </w:r>
      <w:r>
        <w:t xml:space="preserve"> is determi</w:t>
      </w:r>
      <w:r w:rsidR="00A5077C">
        <w:t xml:space="preserve">ned by incubating a </w:t>
      </w:r>
      <w:r>
        <w:t>sealed sample of water for five days and measur</w:t>
      </w:r>
      <w:r w:rsidR="00A5077C">
        <w:t xml:space="preserve">ing the loss of oxygen from the </w:t>
      </w:r>
      <w:r>
        <w:t xml:space="preserve">beginning to the end of the test. Samples </w:t>
      </w:r>
      <w:r w:rsidR="00123424">
        <w:t>are typically</w:t>
      </w:r>
      <w:r>
        <w:t xml:space="preserve"> dil</w:t>
      </w:r>
      <w:r w:rsidR="00123424">
        <w:t>uted prior to incubation. This prevents</w:t>
      </w:r>
      <w:r w:rsidR="00A5077C">
        <w:t xml:space="preserve"> </w:t>
      </w:r>
      <w:r w:rsidR="00123424">
        <w:t>bacteria from depleting</w:t>
      </w:r>
      <w:r>
        <w:t xml:space="preserve"> all of the o</w:t>
      </w:r>
      <w:r w:rsidR="00123424">
        <w:t>xygen in the bottle before the five day testing period (</w:t>
      </w:r>
      <w:proofErr w:type="spellStart"/>
      <w:r w:rsidR="00123424">
        <w:t>Shpiner</w:t>
      </w:r>
      <w:proofErr w:type="spellEnd"/>
      <w:r w:rsidR="00123424">
        <w:t xml:space="preserve"> 1997)</w:t>
      </w:r>
      <w:r>
        <w:t>.</w:t>
      </w:r>
    </w:p>
    <w:p w:rsidR="00AC7F31" w:rsidRDefault="00AC7F31" w:rsidP="00AC7F31">
      <w:r>
        <w:t>Chemical oxygen demand (COD) does not differentiate</w:t>
      </w:r>
      <w:r w:rsidR="00A5077C">
        <w:t xml:space="preserve"> between biologically available </w:t>
      </w:r>
      <w:r w:rsidR="00F67A1A">
        <w:t>and inert organic matter. I</w:t>
      </w:r>
      <w:r>
        <w:t>t is a measure of the total quan</w:t>
      </w:r>
      <w:r w:rsidR="00A5077C">
        <w:t xml:space="preserve">tity of oxygen required to </w:t>
      </w:r>
      <w:r>
        <w:t>oxidize all organic material into carbon dioxide a</w:t>
      </w:r>
      <w:r w:rsidR="00A5077C">
        <w:t xml:space="preserve">nd water. COD values are always </w:t>
      </w:r>
      <w:r>
        <w:t>greater than BOD values, but COD measurements c</w:t>
      </w:r>
      <w:r w:rsidR="00A5077C">
        <w:t xml:space="preserve">an be made in a few hours while </w:t>
      </w:r>
      <w:r>
        <w:t>BOD measurements take five days</w:t>
      </w:r>
      <w:r w:rsidR="00A5077C">
        <w:t xml:space="preserve"> (BOD</w:t>
      </w:r>
      <w:r w:rsidR="00A5077C">
        <w:rPr>
          <w:vertAlign w:val="subscript"/>
        </w:rPr>
        <w:t>5</w:t>
      </w:r>
      <w:r w:rsidR="00A5077C">
        <w:t>)</w:t>
      </w:r>
      <w:r w:rsidR="00413D25">
        <w:t xml:space="preserve"> </w:t>
      </w:r>
      <w:r w:rsidR="00EE2FBF">
        <w:t>(</w:t>
      </w:r>
      <w:proofErr w:type="spellStart"/>
      <w:r w:rsidR="00EE2FBF">
        <w:t>Rosenwinkel</w:t>
      </w:r>
      <w:proofErr w:type="spellEnd"/>
      <w:r w:rsidR="00EE2FBF">
        <w:t xml:space="preserve"> &amp; </w:t>
      </w:r>
      <w:proofErr w:type="spellStart"/>
      <w:r w:rsidR="00EE2FBF">
        <w:t>Wendler</w:t>
      </w:r>
      <w:proofErr w:type="spellEnd"/>
      <w:r w:rsidR="00EE2FBF">
        <w:t>)</w:t>
      </w:r>
      <w:r w:rsidR="00123424">
        <w:t xml:space="preserve">. </w:t>
      </w:r>
      <w:r w:rsidR="00413D25">
        <w:t>This study will utilize COD testing to assess FWD effluent.</w:t>
      </w:r>
    </w:p>
    <w:p w:rsidR="00703E79" w:rsidRPr="00B073D6" w:rsidRDefault="00572888" w:rsidP="00703E79">
      <w:r>
        <w:t>An</w:t>
      </w:r>
      <w:r w:rsidR="00AC7F31">
        <w:t xml:space="preserve"> a</w:t>
      </w:r>
      <w:r w:rsidR="00703E79">
        <w:t xml:space="preserve">nalysis of tributary waters was </w:t>
      </w:r>
      <w:r w:rsidR="00AC7F31">
        <w:t xml:space="preserve">recently </w:t>
      </w:r>
      <w:r w:rsidR="00703E79">
        <w:t>conducted</w:t>
      </w:r>
      <w:r w:rsidR="00AC7F31">
        <w:t xml:space="preserve"> </w:t>
      </w:r>
      <w:r>
        <w:t xml:space="preserve">in New York City </w:t>
      </w:r>
      <w:r w:rsidR="00AC7F31">
        <w:t>to estimate the impact of city-wide adoption of FWDs.</w:t>
      </w:r>
      <w:r w:rsidR="00703E79">
        <w:t xml:space="preserve"> Installation of FWDs </w:t>
      </w:r>
      <w:r w:rsidR="00AC7F31">
        <w:t>was only</w:t>
      </w:r>
      <w:r w:rsidR="00703E79">
        <w:t xml:space="preserve"> predicted to increase BOD and TSS loadings in the</w:t>
      </w:r>
      <w:r w:rsidR="00EE2FBF">
        <w:t xml:space="preserve"> total CSO stream by </w:t>
      </w:r>
      <w:r w:rsidR="00F67A1A">
        <w:t xml:space="preserve">only </w:t>
      </w:r>
      <w:r w:rsidR="00EE2FBF">
        <w:t>5% for BOD and TSS by 2%</w:t>
      </w:r>
      <w:r w:rsidR="00703E79">
        <w:t xml:space="preserve"> over baseline loads</w:t>
      </w:r>
      <w:r w:rsidR="00703E79" w:rsidRPr="00703E79">
        <w:t xml:space="preserve"> </w:t>
      </w:r>
      <w:r w:rsidR="00703E79">
        <w:t>(NYCDEP).</w:t>
      </w:r>
      <w:r w:rsidR="00EE2FBF">
        <w:t xml:space="preserve"> While this does not show direct impact on the loading at a WWTP, it does </w:t>
      </w:r>
      <w:r w:rsidR="00FF3345">
        <w:t>suggest</w:t>
      </w:r>
      <w:r w:rsidR="00EE2FBF">
        <w:t xml:space="preserve"> adoption of FWDs is not as adverse as once thought. </w:t>
      </w:r>
    </w:p>
    <w:p w:rsidR="00D832EA" w:rsidRDefault="00D832EA" w:rsidP="00A514A2">
      <w:pPr>
        <w:pStyle w:val="Heading4"/>
      </w:pPr>
      <w:bookmarkStart w:id="27" w:name="_Ref300579602"/>
      <w:r w:rsidRPr="00A514A2">
        <w:t>3.2.5</w:t>
      </w:r>
      <w:r w:rsidR="003313A1" w:rsidRPr="00A514A2">
        <w:t>.</w:t>
      </w:r>
      <w:r w:rsidRPr="00A514A2">
        <w:t xml:space="preserve"> </w:t>
      </w:r>
      <w:r w:rsidR="005914E6" w:rsidRPr="00A514A2">
        <w:t>Effluent Characteristics</w:t>
      </w:r>
      <w:r w:rsidRPr="00A514A2">
        <w:t xml:space="preserve"> &amp; Energy Usage</w:t>
      </w:r>
      <w:bookmarkEnd w:id="27"/>
      <w:r w:rsidRPr="00A514A2">
        <w:t xml:space="preserve"> </w:t>
      </w:r>
    </w:p>
    <w:p w:rsidR="009307C1" w:rsidRDefault="009307C1" w:rsidP="009307C1">
      <w:r>
        <w:t>A Japanese study found the following characteristics of FWD effluent: particle dispersion to be between 2-5 mm; a grinding distribution of heaviest components show 62% of particles are &lt;1.7 mm, 86% are &lt;2.83 mm, and 94% are &lt;3.36 mm; and approximately 98% of all particles pass through a 2 mm sieve (</w:t>
      </w:r>
      <w:proofErr w:type="spellStart"/>
      <w:r>
        <w:t>Karlberg</w:t>
      </w:r>
      <w:proofErr w:type="spellEnd"/>
      <w:r>
        <w:t xml:space="preserve"> et al. 1999).</w:t>
      </w:r>
    </w:p>
    <w:p w:rsidR="00AC7F31" w:rsidRPr="009307C1" w:rsidRDefault="00AC7F31" w:rsidP="00AC7F31">
      <w:r>
        <w:t>A recent study conducted for New York City found water demand with FWDs would be approximately 3 million gallons per day by 2035, even under worst case assumptions. This represents a minor incremental increase when compared against the system’s 1.3 billion gallon average annual daily water demand. Therefore, no potential significant impact on the City’s wa</w:t>
      </w:r>
      <w:r w:rsidR="00413D25">
        <w:t>ter supply system is expected with</w:t>
      </w:r>
      <w:r>
        <w:t xml:space="preserve"> </w:t>
      </w:r>
      <w:r w:rsidR="00413D25">
        <w:t>city-wide use of FWDs</w:t>
      </w:r>
      <w:r>
        <w:t xml:space="preserve"> (NYCDEP).</w:t>
      </w:r>
    </w:p>
    <w:p w:rsidR="001E3BEE" w:rsidRDefault="00F67A1A" w:rsidP="006C6379">
      <w:r>
        <w:t>Most d</w:t>
      </w:r>
      <w:r w:rsidR="009307C1">
        <w:t>isposers have a 600</w:t>
      </w:r>
      <w:r>
        <w:t xml:space="preserve"> </w:t>
      </w:r>
      <w:r w:rsidR="009307C1">
        <w:t>W electric motor, used on average 2.4 times/day and 30 seconds each time (</w:t>
      </w:r>
      <w:proofErr w:type="spellStart"/>
      <w:r w:rsidR="009307C1">
        <w:t>Karrman</w:t>
      </w:r>
      <w:proofErr w:type="spellEnd"/>
      <w:r w:rsidR="009307C1">
        <w:t xml:space="preserve"> et al. 2001).</w:t>
      </w:r>
      <w:r>
        <w:t xml:space="preserve"> </w:t>
      </w:r>
      <w:r w:rsidR="001E3BEE">
        <w:t>Disposer electrical consumpt</w:t>
      </w:r>
      <w:r w:rsidR="006C6379">
        <w:t>ion is &lt;3 kW-h/household/yr (Waste Management Research Unit – Griffith University 1994)</w:t>
      </w:r>
      <w:r w:rsidR="001E3BEE">
        <w:t>.</w:t>
      </w:r>
      <w:r w:rsidR="006C6379" w:rsidRPr="006C6379">
        <w:t xml:space="preserve"> </w:t>
      </w:r>
      <w:r w:rsidR="006C6379">
        <w:t xml:space="preserve">Also, the New York City </w:t>
      </w:r>
      <w:r w:rsidR="006C6379">
        <w:lastRenderedPageBreak/>
        <w:t xml:space="preserve">Department of Environmental Protection (NYCDEP) indicates that using the upper time limit for disposer usage of 2 min/day and the most common 0.5 hp motor, a FWD consumes less than a 75 </w:t>
      </w:r>
      <w:r>
        <w:t>W</w:t>
      </w:r>
      <w:r w:rsidR="006C6379">
        <w:t xml:space="preserve"> light bulb uses in 10 minutes. </w:t>
      </w:r>
    </w:p>
    <w:p w:rsidR="00FF3911" w:rsidRDefault="00E0277E" w:rsidP="00E0277E">
      <w:pPr>
        <w:pStyle w:val="Heading4"/>
      </w:pPr>
      <w:bookmarkStart w:id="28" w:name="_Ref301453107"/>
      <w:r>
        <w:t>3.2.6. Energy Potential</w:t>
      </w:r>
      <w:bookmarkEnd w:id="28"/>
      <w:r>
        <w:t xml:space="preserve"> </w:t>
      </w:r>
      <w:r w:rsidR="000A252F">
        <w:t xml:space="preserve">&amp; Anaerobic Digestion </w:t>
      </w:r>
    </w:p>
    <w:p w:rsidR="0047324C" w:rsidRDefault="000E5296" w:rsidP="005E7FDB">
      <w:r>
        <w:t xml:space="preserve">Increased use of FWDs will undoubtedly increase loading at local WWTPs. To offset </w:t>
      </w:r>
      <w:r w:rsidR="00A9513A">
        <w:t>ensuing increases in</w:t>
      </w:r>
      <w:r>
        <w:t xml:space="preserve"> energy costs it is best to capture energy from the waste through a</w:t>
      </w:r>
      <w:r w:rsidR="005E7FDB" w:rsidRPr="005E7FDB">
        <w:t>naerobic digestion</w:t>
      </w:r>
      <w:r w:rsidR="00527546">
        <w:t xml:space="preserve"> (AD) in the form of methane gas</w:t>
      </w:r>
      <w:r>
        <w:t>. This process</w:t>
      </w:r>
      <w:r w:rsidR="005E7FDB" w:rsidRPr="005E7FDB">
        <w:t xml:space="preserve"> is particularly suited to organic material and is commonly used for effluent and sewage treatment</w:t>
      </w:r>
      <w:r>
        <w:t xml:space="preserve"> across the US</w:t>
      </w:r>
      <w:r w:rsidR="005E7FDB" w:rsidRPr="005E7FDB">
        <w:t>. Anaerobic digestion is a</w:t>
      </w:r>
      <w:r>
        <w:t xml:space="preserve"> relatively cheap and simple process that can significantly</w:t>
      </w:r>
      <w:r w:rsidR="005E7FDB" w:rsidRPr="005E7FDB">
        <w:t xml:space="preserve"> reduce the </w:t>
      </w:r>
      <w:r>
        <w:t>volume of organic matter.</w:t>
      </w:r>
      <w:r w:rsidR="00527546">
        <w:t xml:space="preserve"> Furthermore, wastewater with high organic content will subsequently yield more methane. </w:t>
      </w:r>
    </w:p>
    <w:p w:rsidR="00892094" w:rsidRDefault="00527546" w:rsidP="005E7FDB">
      <w:r>
        <w:t xml:space="preserve">Methane capture in a digester can be utilized to power a </w:t>
      </w:r>
      <w:r w:rsidR="00892094" w:rsidRPr="00892094">
        <w:t>gas engine</w:t>
      </w:r>
      <w:r w:rsidR="00570BD7">
        <w:t xml:space="preserve"> and produce electrical power. S</w:t>
      </w:r>
      <w:r w:rsidR="00892094">
        <w:t>ome or all of</w:t>
      </w:r>
      <w:r w:rsidR="00570BD7">
        <w:t xml:space="preserve"> this power</w:t>
      </w:r>
      <w:r w:rsidR="00892094">
        <w:t xml:space="preserve"> can</w:t>
      </w:r>
      <w:r w:rsidR="00570BD7">
        <w:t xml:space="preserve"> be used to run the WWTP</w:t>
      </w:r>
      <w:r w:rsidR="00892094">
        <w:t>.</w:t>
      </w:r>
      <w:r>
        <w:t xml:space="preserve"> Additional</w:t>
      </w:r>
      <w:r w:rsidR="00892094">
        <w:t xml:space="preserve"> heat from the engine is then used to heat the digester</w:t>
      </w:r>
      <w:r w:rsidR="00570BD7">
        <w:t xml:space="preserve"> which facilitates</w:t>
      </w:r>
      <w:r>
        <w:t xml:space="preserve"> the decomposition process</w:t>
      </w:r>
      <w:r w:rsidR="00892094">
        <w:t xml:space="preserve">. </w:t>
      </w:r>
      <w:r>
        <w:t>However, it should be noted t</w:t>
      </w:r>
      <w:r w:rsidR="00892094">
        <w:t xml:space="preserve">he power potential </w:t>
      </w:r>
      <w:r w:rsidR="00570BD7">
        <w:t xml:space="preserve">is limited. </w:t>
      </w:r>
      <w:r>
        <w:t xml:space="preserve">A 2004 study from </w:t>
      </w:r>
      <w:proofErr w:type="spellStart"/>
      <w:r>
        <w:t>Marashlin</w:t>
      </w:r>
      <w:proofErr w:type="spellEnd"/>
      <w:r>
        <w:t xml:space="preserve"> et al. found in</w:t>
      </w:r>
      <w:r w:rsidR="00892094">
        <w:t xml:space="preserve"> the UK there </w:t>
      </w:r>
      <w:r w:rsidR="001B45CB">
        <w:t>is</w:t>
      </w:r>
      <w:r w:rsidR="00892094">
        <w:t xml:space="preserve"> about 80 M</w:t>
      </w:r>
      <w:r>
        <w:t>W total of AD</w:t>
      </w:r>
      <w:r w:rsidR="00892094">
        <w:t xml:space="preserve"> </w:t>
      </w:r>
      <w:r w:rsidR="001B45CB">
        <w:t xml:space="preserve">power </w:t>
      </w:r>
      <w:r w:rsidR="00892094">
        <w:t xml:space="preserve">generation, with </w:t>
      </w:r>
      <w:r>
        <w:t>potential to increase to 150 MW. Unfortunately, this</w:t>
      </w:r>
      <w:r w:rsidR="00892094">
        <w:t xml:space="preserve"> is insignificant compared to the average power demand in the UK of </w:t>
      </w:r>
      <w:r>
        <w:t>about 35,000 MW. In the UK the potential for b</w:t>
      </w:r>
      <w:r w:rsidR="00892094">
        <w:t>iogas generation from non-</w:t>
      </w:r>
      <w:r>
        <w:t>sewage waste biological matter e.g.,</w:t>
      </w:r>
      <w:r w:rsidR="00892094">
        <w:t xml:space="preserve"> energy crops, </w:t>
      </w:r>
      <w:r>
        <w:t xml:space="preserve">direct </w:t>
      </w:r>
      <w:r w:rsidR="00892094">
        <w:t>food waste</w:t>
      </w:r>
      <w:r>
        <w:t xml:space="preserve"> AD</w:t>
      </w:r>
      <w:r w:rsidR="00892094">
        <w:t xml:space="preserve">, </w:t>
      </w:r>
      <w:r>
        <w:t xml:space="preserve">abattoir waste, etc., is </w:t>
      </w:r>
      <w:r w:rsidR="00570BD7">
        <w:t>estimated to be much higher at</w:t>
      </w:r>
      <w:r w:rsidR="00892094">
        <w:t xml:space="preserve"> about 3,000 MW. </w:t>
      </w:r>
    </w:p>
    <w:p w:rsidR="00892094" w:rsidRDefault="00892094" w:rsidP="00892094">
      <w:pPr>
        <w:keepNext/>
        <w:jc w:val="center"/>
      </w:pPr>
      <w:r>
        <w:rPr>
          <w:rFonts w:ascii="Arial" w:hAnsi="Arial" w:cs="Arial"/>
          <w:noProof/>
          <w:sz w:val="20"/>
          <w:szCs w:val="20"/>
        </w:rPr>
        <w:lastRenderedPageBreak/>
        <w:drawing>
          <wp:inline distT="0" distB="0" distL="0" distR="0">
            <wp:extent cx="4603805" cy="2948795"/>
            <wp:effectExtent l="19050" t="0" r="6295" b="0"/>
            <wp:docPr id="14" name="Picture 14" descr="http://www.wtert.eu/global/images/doki/Anerobic_Decomposi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wtert.eu/global/images/doki/Anerobic_Decomposition.PNG"/>
                    <pic:cNvPicPr>
                      <a:picLocks noChangeAspect="1" noChangeArrowheads="1"/>
                    </pic:cNvPicPr>
                  </pic:nvPicPr>
                  <pic:blipFill>
                    <a:blip r:embed="rId32" cstate="print">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19187" cy="2958647"/>
                    </a:xfrm>
                    <a:prstGeom prst="rect">
                      <a:avLst/>
                    </a:prstGeom>
                    <a:noFill/>
                    <a:ln>
                      <a:noFill/>
                    </a:ln>
                  </pic:spPr>
                </pic:pic>
              </a:graphicData>
            </a:graphic>
          </wp:inline>
        </w:drawing>
      </w:r>
    </w:p>
    <w:p w:rsidR="00892094" w:rsidRPr="00892094" w:rsidRDefault="00892094" w:rsidP="00892094">
      <w:pPr>
        <w:pStyle w:val="Caption"/>
        <w:rPr>
          <w:color w:val="auto"/>
          <w:sz w:val="22"/>
          <w:szCs w:val="22"/>
        </w:rPr>
      </w:pPr>
      <w:r w:rsidRPr="00892094">
        <w:rPr>
          <w:color w:val="auto"/>
          <w:sz w:val="22"/>
          <w:szCs w:val="22"/>
        </w:rPr>
        <w:t xml:space="preserve">Figure </w:t>
      </w:r>
      <w:r w:rsidR="00377EBF">
        <w:rPr>
          <w:color w:val="auto"/>
          <w:sz w:val="22"/>
          <w:szCs w:val="22"/>
        </w:rPr>
        <w:t>3.4</w:t>
      </w:r>
      <w:r w:rsidRPr="00892094">
        <w:rPr>
          <w:color w:val="auto"/>
          <w:sz w:val="22"/>
          <w:szCs w:val="22"/>
        </w:rPr>
        <w:t>: Phase Breakdown of Anaerobic Digestion (Springer 2010)</w:t>
      </w:r>
    </w:p>
    <w:p w:rsidR="00FF3D96" w:rsidRDefault="0004353A" w:rsidP="0004353A">
      <w:r>
        <w:t>Anaerobic d</w:t>
      </w:r>
      <w:r w:rsidR="00F67A1A">
        <w:t>igestion</w:t>
      </w:r>
      <w:r w:rsidR="00892094" w:rsidRPr="0004353A">
        <w:t xml:space="preserve"> occurs in four stages: hydrolysis, </w:t>
      </w:r>
      <w:proofErr w:type="spellStart"/>
      <w:r w:rsidR="00892094" w:rsidRPr="0004353A">
        <w:t>acidogenesis</w:t>
      </w:r>
      <w:proofErr w:type="spellEnd"/>
      <w:r w:rsidR="00892094" w:rsidRPr="0004353A">
        <w:t xml:space="preserve">, </w:t>
      </w:r>
      <w:proofErr w:type="spellStart"/>
      <w:r w:rsidR="00892094" w:rsidRPr="0004353A">
        <w:t>acetogenesis</w:t>
      </w:r>
      <w:proofErr w:type="spellEnd"/>
      <w:r w:rsidR="00892094" w:rsidRPr="0004353A">
        <w:t xml:space="preserve"> and </w:t>
      </w:r>
      <w:proofErr w:type="spellStart"/>
      <w:r w:rsidR="00892094" w:rsidRPr="0004353A">
        <w:t>methanogenesis</w:t>
      </w:r>
      <w:proofErr w:type="spellEnd"/>
      <w:r w:rsidR="00892094" w:rsidRPr="0004353A">
        <w:t xml:space="preserve"> (Figure </w:t>
      </w:r>
      <w:r w:rsidR="00FF3D96" w:rsidRPr="0004353A">
        <w:t>3.</w:t>
      </w:r>
      <w:r w:rsidR="00377EBF">
        <w:t>4</w:t>
      </w:r>
      <w:r w:rsidR="00892094" w:rsidRPr="0004353A">
        <w:t>).</w:t>
      </w:r>
      <w:r w:rsidR="00FF3D96" w:rsidRPr="0004353A">
        <w:t xml:space="preserve"> During hydrolysis, the first stage</w:t>
      </w:r>
      <w:r>
        <w:t>, bacteria transform p</w:t>
      </w:r>
      <w:r w:rsidR="00FF3D96" w:rsidRPr="0004353A">
        <w:t>roteins, carbohydrates</w:t>
      </w:r>
      <w:r>
        <w:t>, and fats</w:t>
      </w:r>
      <w:r w:rsidR="00FF3D96" w:rsidRPr="0004353A">
        <w:t xml:space="preserve"> </w:t>
      </w:r>
      <w:r>
        <w:t>in</w:t>
      </w:r>
      <w:r w:rsidR="00FF3D96" w:rsidRPr="0004353A">
        <w:t xml:space="preserve">to amino acids, </w:t>
      </w:r>
      <w:proofErr w:type="spellStart"/>
      <w:r w:rsidR="00FF3D96" w:rsidRPr="0004353A">
        <w:t>monosaccharides</w:t>
      </w:r>
      <w:proofErr w:type="spellEnd"/>
      <w:r>
        <w:t>,</w:t>
      </w:r>
      <w:r w:rsidR="00FF3D96" w:rsidRPr="0004353A">
        <w:t xml:space="preserve"> an</w:t>
      </w:r>
      <w:r>
        <w:t>d fatty acids respectively</w:t>
      </w:r>
      <w:r w:rsidR="00FF3D96" w:rsidRPr="0004353A">
        <w:t xml:space="preserve">. In the second stage, </w:t>
      </w:r>
      <w:proofErr w:type="spellStart"/>
      <w:r w:rsidR="00FF3D96" w:rsidRPr="0004353A">
        <w:t>acidogenic</w:t>
      </w:r>
      <w:proofErr w:type="spellEnd"/>
      <w:r w:rsidR="00FF3D96" w:rsidRPr="0004353A">
        <w:t xml:space="preserve"> bacteria transform the products of the first reaction into short chain volatile acids, ketones, alcohols, hydrogen</w:t>
      </w:r>
      <w:r>
        <w:t>,</w:t>
      </w:r>
      <w:r w:rsidR="00FF3D96" w:rsidRPr="0004353A">
        <w:t xml:space="preserve"> and carbon dioxide. </w:t>
      </w:r>
      <w:r>
        <w:t xml:space="preserve">During </w:t>
      </w:r>
      <w:proofErr w:type="spellStart"/>
      <w:r>
        <w:t>a</w:t>
      </w:r>
      <w:r w:rsidR="00FF3D96" w:rsidRPr="0004353A">
        <w:t>cetogenesis</w:t>
      </w:r>
      <w:proofErr w:type="spellEnd"/>
      <w:r w:rsidR="00FF3D96" w:rsidRPr="0004353A">
        <w:t>,</w:t>
      </w:r>
      <w:r>
        <w:t xml:space="preserve"> the third stage,</w:t>
      </w:r>
      <w:r w:rsidR="00FF3D96" w:rsidRPr="0004353A">
        <w:t xml:space="preserve"> the rest of the </w:t>
      </w:r>
      <w:proofErr w:type="spellStart"/>
      <w:r w:rsidR="00FF3D96" w:rsidRPr="0004353A">
        <w:t>a</w:t>
      </w:r>
      <w:r>
        <w:t>cidogenesis</w:t>
      </w:r>
      <w:proofErr w:type="spellEnd"/>
      <w:r>
        <w:t xml:space="preserve"> products</w:t>
      </w:r>
      <w:r w:rsidR="00FF3D96" w:rsidRPr="0004353A">
        <w:t xml:space="preserve"> i.e.</w:t>
      </w:r>
      <w:r>
        <w:t>,</w:t>
      </w:r>
      <w:r w:rsidR="00FF3D96" w:rsidRPr="0004353A">
        <w:t xml:space="preserve"> the propionic acid, butyric acid</w:t>
      </w:r>
      <w:r>
        <w:t>,</w:t>
      </w:r>
      <w:r w:rsidR="00FF3D96" w:rsidRPr="0004353A">
        <w:t xml:space="preserve"> and alcohols are transformed by </w:t>
      </w:r>
      <w:proofErr w:type="spellStart"/>
      <w:r w:rsidR="00FF3D96" w:rsidRPr="0004353A">
        <w:t>acetogenic</w:t>
      </w:r>
      <w:proofErr w:type="spellEnd"/>
      <w:r w:rsidR="00FF3D96" w:rsidRPr="0004353A">
        <w:t xml:space="preserve"> bacteria into hydrogen, carbon dioxide</w:t>
      </w:r>
      <w:r>
        <w:t>,</w:t>
      </w:r>
      <w:r w:rsidR="00FF3D96" w:rsidRPr="0004353A">
        <w:t xml:space="preserve"> and acetic acid. The fourth and final stage is called </w:t>
      </w:r>
      <w:proofErr w:type="spellStart"/>
      <w:r w:rsidR="00FF3D96" w:rsidRPr="0004353A">
        <w:t>methanogenesis</w:t>
      </w:r>
      <w:proofErr w:type="spellEnd"/>
      <w:r w:rsidR="00FF3D96" w:rsidRPr="0004353A">
        <w:t xml:space="preserve">. </w:t>
      </w:r>
      <w:r w:rsidRPr="0004353A">
        <w:t>Through</w:t>
      </w:r>
      <w:r w:rsidR="00FF3D96" w:rsidRPr="0004353A">
        <w:t xml:space="preserve"> this stage, microorganisms convert the hydrogen and acetic acid formed by the acid formers to methane gas and carbon dioxide (Verma 2002).</w:t>
      </w:r>
      <w:r w:rsidR="00FF3D96">
        <w:rPr>
          <w:color w:val="666666"/>
          <w:sz w:val="17"/>
          <w:szCs w:val="17"/>
          <w:lang w:val="de-DE"/>
        </w:rPr>
        <w:t xml:space="preserve"> </w:t>
      </w:r>
    </w:p>
    <w:p w:rsidR="005E526D" w:rsidRPr="005E526D" w:rsidRDefault="00413D25" w:rsidP="005E526D">
      <w:pPr>
        <w:rPr>
          <w:rFonts w:ascii="Times New Roman" w:eastAsia="Times New Roman" w:hAnsi="Times New Roman" w:cs="Times New Roman"/>
          <w:szCs w:val="24"/>
        </w:rPr>
      </w:pPr>
      <w:r>
        <w:t>AD</w:t>
      </w:r>
      <w:r w:rsidR="00FF3D96">
        <w:t xml:space="preserve"> </w:t>
      </w:r>
      <w:r w:rsidR="0004353A">
        <w:t>can</w:t>
      </w:r>
      <w:r w:rsidR="00FF3D96">
        <w:t xml:space="preserve"> </w:t>
      </w:r>
      <w:r w:rsidR="00527546">
        <w:t xml:space="preserve">also </w:t>
      </w:r>
      <w:r w:rsidR="00FF3D96">
        <w:t>occur at varying temperatures.</w:t>
      </w:r>
      <w:r w:rsidR="00892094">
        <w:t xml:space="preserve"> </w:t>
      </w:r>
      <w:r w:rsidR="005E526D" w:rsidRPr="005E526D">
        <w:t>There are two conventiona</w:t>
      </w:r>
      <w:r w:rsidR="005E526D">
        <w:t>l operational temperature ranges</w:t>
      </w:r>
      <w:r w:rsidR="005E526D" w:rsidRPr="005E526D">
        <w:t xml:space="preserve"> for anaerobic digesters, which are determined by the species </w:t>
      </w:r>
      <w:r w:rsidR="005E526D">
        <w:t xml:space="preserve">of methanogens in the digesters, these </w:t>
      </w:r>
      <w:r w:rsidR="00F67A1A">
        <w:t xml:space="preserve">ranges </w:t>
      </w:r>
      <w:r w:rsidR="005E526D">
        <w:t xml:space="preserve">are known as </w:t>
      </w:r>
      <w:proofErr w:type="spellStart"/>
      <w:r w:rsidR="005E526D">
        <w:t>mesophilic</w:t>
      </w:r>
      <w:proofErr w:type="spellEnd"/>
      <w:r w:rsidR="005E526D">
        <w:t xml:space="preserve"> and </w:t>
      </w:r>
      <w:proofErr w:type="spellStart"/>
      <w:r w:rsidR="005E526D">
        <w:t>thermophilic</w:t>
      </w:r>
      <w:proofErr w:type="spellEnd"/>
      <w:r w:rsidR="005E526D">
        <w:t xml:space="preserve">. Mesophilic occurs optimally at 30 </w:t>
      </w:r>
      <w:r w:rsidR="008F10F7">
        <w:t>-</w:t>
      </w:r>
      <w:r w:rsidR="005E526D">
        <w:t xml:space="preserve"> </w:t>
      </w:r>
      <w:r w:rsidR="005E526D" w:rsidRPr="00413D25">
        <w:t>38</w:t>
      </w:r>
      <w:r>
        <w:t xml:space="preserve"> </w:t>
      </w:r>
      <w:r w:rsidR="005E526D" w:rsidRPr="00413D25">
        <w:t>°C</w:t>
      </w:r>
      <w:r w:rsidR="005E526D" w:rsidRPr="005E526D">
        <w:rPr>
          <w:rFonts w:ascii="Times New Roman" w:eastAsia="Times New Roman" w:hAnsi="Times New Roman" w:cs="Times New Roman"/>
          <w:szCs w:val="24"/>
        </w:rPr>
        <w:t xml:space="preserve"> </w:t>
      </w:r>
      <w:r w:rsidR="005E526D" w:rsidRPr="005E526D">
        <w:t>or at ambient temperatures between 20</w:t>
      </w:r>
      <w:r w:rsidR="008F10F7">
        <w:t xml:space="preserve"> </w:t>
      </w:r>
      <w:r w:rsidR="005E526D" w:rsidRPr="005E526D">
        <w:t>-</w:t>
      </w:r>
      <w:r w:rsidR="008F10F7">
        <w:t xml:space="preserve"> </w:t>
      </w:r>
      <w:r w:rsidR="005E526D" w:rsidRPr="005E526D">
        <w:t xml:space="preserve">45 °C where </w:t>
      </w:r>
      <w:proofErr w:type="spellStart"/>
      <w:r w:rsidR="005E526D" w:rsidRPr="005E526D">
        <w:t>mesophiles</w:t>
      </w:r>
      <w:proofErr w:type="spellEnd"/>
      <w:r w:rsidR="005E526D" w:rsidRPr="005E526D">
        <w:t xml:space="preserve"> are the primary microorganism present</w:t>
      </w:r>
      <w:r w:rsidR="005E526D">
        <w:t xml:space="preserve">. </w:t>
      </w:r>
      <w:proofErr w:type="spellStart"/>
      <w:r w:rsidR="005E526D">
        <w:t>Thermophilic</w:t>
      </w:r>
      <w:proofErr w:type="spellEnd"/>
      <w:r w:rsidR="005E526D">
        <w:t xml:space="preserve"> </w:t>
      </w:r>
      <w:r w:rsidR="00F67A1A">
        <w:t xml:space="preserve">digestion </w:t>
      </w:r>
      <w:r w:rsidR="00980A55">
        <w:t xml:space="preserve">occurs optimally between 49 </w:t>
      </w:r>
      <w:r w:rsidR="00980A55" w:rsidRPr="005E526D">
        <w:t xml:space="preserve">°C </w:t>
      </w:r>
      <w:r w:rsidR="00980A55">
        <w:t xml:space="preserve">and </w:t>
      </w:r>
      <w:r w:rsidR="005E526D" w:rsidRPr="005E526D">
        <w:t xml:space="preserve">57 °C </w:t>
      </w:r>
      <w:r w:rsidR="005E526D">
        <w:t xml:space="preserve">and </w:t>
      </w:r>
      <w:r w:rsidR="005E526D" w:rsidRPr="005E526D">
        <w:t>at elevated temperatures up to 70 °C where thermophiles are the primary microorganisms present</w:t>
      </w:r>
      <w:r w:rsidR="005E526D">
        <w:t xml:space="preserve"> (Verma 2002). </w:t>
      </w:r>
    </w:p>
    <w:p w:rsidR="00892094" w:rsidRDefault="0004353A" w:rsidP="00892094">
      <w:r>
        <w:t>In the</w:t>
      </w:r>
      <w:r w:rsidR="00892094">
        <w:t xml:space="preserve"> thermophilic range, decomposition and biogas production occur more rapidly than in the mesophilic range. However, the process is highly sensitive to disturbances, such as changes in </w:t>
      </w:r>
      <w:r w:rsidR="00413D25">
        <w:t>organics content of the feed material</w:t>
      </w:r>
      <w:r w:rsidR="00892094">
        <w:t xml:space="preserve"> or temperature. While all anaerobic digesters reduce the </w:t>
      </w:r>
      <w:r w:rsidR="00892094">
        <w:lastRenderedPageBreak/>
        <w:t xml:space="preserve">viability of weed seeds and disease-producing (pathogenic) organisms, the higher temperatures of thermophilic digestion result in more complete destruction. Although digesters operated in the mesophilic range must be larger (to accommodate a longer period of decomposition </w:t>
      </w:r>
      <w:r w:rsidR="00FF3345">
        <w:t>within the tank i.e., residence time</w:t>
      </w:r>
      <w:r w:rsidR="00892094">
        <w:t>), the process is less sensitive to upset or change in operating regi</w:t>
      </w:r>
      <w:r w:rsidR="00527546">
        <w:t xml:space="preserve">men (Verma 2002). </w:t>
      </w:r>
    </w:p>
    <w:p w:rsidR="005E526D" w:rsidRDefault="00892094" w:rsidP="00892094">
      <w:r w:rsidRPr="005E526D">
        <w:t xml:space="preserve">To optimize the digestion process, the digester must be kept </w:t>
      </w:r>
      <w:r w:rsidR="00FF3345">
        <w:t xml:space="preserve">at a consistent temperature; </w:t>
      </w:r>
      <w:r w:rsidRPr="005E526D">
        <w:t>rapid chang</w:t>
      </w:r>
      <w:r w:rsidR="00995E26">
        <w:t>es will potentially kill bacteria</w:t>
      </w:r>
      <w:r w:rsidRPr="005E526D">
        <w:t xml:space="preserve">. In most areas of the </w:t>
      </w:r>
      <w:r w:rsidR="00995E26">
        <w:t>United States, AD tanks</w:t>
      </w:r>
      <w:r w:rsidRPr="005E526D">
        <w:t xml:space="preserve"> require some level of insulation and/or heating.</w:t>
      </w:r>
      <w:r w:rsidR="00527546">
        <w:t xml:space="preserve"> Madison, Wisconsin is not exception to this rule.</w:t>
      </w:r>
      <w:r w:rsidRPr="005E526D">
        <w:t xml:space="preserve"> Some installations circulate the coolant from their biogas-powered engines in or around the digester to keep it warm, while others burn part of the biogas to heat the digester. In a properly designed system, heating generally results in an increase in biogas pr</w:t>
      </w:r>
      <w:r w:rsidR="00F67A1A">
        <w:t xml:space="preserve">oduction during colder periods </w:t>
      </w:r>
      <w:r w:rsidR="000A252F">
        <w:t xml:space="preserve">(Hernandez 2002). </w:t>
      </w:r>
    </w:p>
    <w:p w:rsidR="00892094" w:rsidRDefault="00892094" w:rsidP="00892094">
      <w:r>
        <w:t>Other factors affect the rate an</w:t>
      </w:r>
      <w:r w:rsidR="001B45CB">
        <w:t>d amount of biogas output including:</w:t>
      </w:r>
      <w:r>
        <w:t xml:space="preserve"> pH, water/solids ratio, carbon/nitrogen ratio, mixing of the digesting material, the particle size of the material being digested, and retention time. </w:t>
      </w:r>
      <w:r w:rsidR="000A252F">
        <w:t>These are all highly variable</w:t>
      </w:r>
      <w:r w:rsidR="00527546">
        <w:t xml:space="preserve"> given the </w:t>
      </w:r>
      <w:r w:rsidR="000A252F">
        <w:t>nature of FWD effluent</w:t>
      </w:r>
      <w:r w:rsidR="00F71DE2">
        <w:t xml:space="preserve"> and subsequent processing at a WWTP</w:t>
      </w:r>
      <w:r w:rsidR="000A252F">
        <w:t xml:space="preserve">. </w:t>
      </w:r>
      <w:r>
        <w:t>Pre-sizing</w:t>
      </w:r>
      <w:r w:rsidR="00F71DE2">
        <w:t>/screening</w:t>
      </w:r>
      <w:r>
        <w:t xml:space="preserve"> and </w:t>
      </w:r>
      <w:r w:rsidR="000A252F">
        <w:t xml:space="preserve">adequate </w:t>
      </w:r>
      <w:r>
        <w:t xml:space="preserve">mixing of the feed material for a uniform consistency allows the bacteria to work more quickly. The pH is </w:t>
      </w:r>
      <w:r w:rsidR="000A252F">
        <w:t>typically self-regulating in most digesters</w:t>
      </w:r>
      <w:r w:rsidR="00F71DE2">
        <w:t>. However, in some cases b</w:t>
      </w:r>
      <w:r>
        <w:t>icarbonate of soda can be added to m</w:t>
      </w:r>
      <w:r w:rsidR="000A252F">
        <w:t>aintain a consistent pH. This may be done</w:t>
      </w:r>
      <w:r>
        <w:t xml:space="preserve"> w</w:t>
      </w:r>
      <w:r w:rsidR="000A252F">
        <w:t>hen wastewater</w:t>
      </w:r>
      <w:r>
        <w:t xml:space="preserve"> high in nitrogen content is added. It may </w:t>
      </w:r>
      <w:r w:rsidR="000A252F">
        <w:t xml:space="preserve">also </w:t>
      </w:r>
      <w:r>
        <w:t>be necessary t</w:t>
      </w:r>
      <w:r w:rsidR="00F71DE2">
        <w:t>o supplement the digester influent with water</w:t>
      </w:r>
      <w:r>
        <w:t xml:space="preserve"> if it is too dry or if the nitrogen content is very high. A carbon/nitrogen ratio of 20/1 to 30/1 is </w:t>
      </w:r>
      <w:r w:rsidR="00F71DE2">
        <w:t xml:space="preserve">ideal for maximizing gas yields (Verma 2002). </w:t>
      </w:r>
    </w:p>
    <w:p w:rsidR="00892094" w:rsidRPr="00892094" w:rsidRDefault="00895D15" w:rsidP="00892094">
      <w:r>
        <w:t>The material drawn from an</w:t>
      </w:r>
      <w:r w:rsidR="00892094">
        <w:t xml:space="preserve"> </w:t>
      </w:r>
      <w:r>
        <w:t>AD</w:t>
      </w:r>
      <w:r w:rsidR="00892094">
        <w:t xml:space="preserve"> is called sludge, or effluent. It is rich in nutrients (ammonia, phosphorus, potassium, and more than a dozen tra</w:t>
      </w:r>
      <w:r>
        <w:t>ce elements) and is a common</w:t>
      </w:r>
      <w:r w:rsidR="00892094">
        <w:t xml:space="preserve"> soil conditioner. It can also be used as a livestock feed additive w</w:t>
      </w:r>
      <w:r>
        <w:t xml:space="preserve">hen dried. Any toxic compounds such as </w:t>
      </w:r>
      <w:r w:rsidR="00892094">
        <w:t>pesticid</w:t>
      </w:r>
      <w:r>
        <w:t>es, etc.</w:t>
      </w:r>
      <w:r w:rsidR="00892094">
        <w:t xml:space="preserve"> that are in the digester feedstock material may become concentrated in the effluent. Therefore, it is important to test the effluent b</w:t>
      </w:r>
      <w:r w:rsidR="000A252F">
        <w:t xml:space="preserve">efore </w:t>
      </w:r>
      <w:r w:rsidR="00FF3345">
        <w:t xml:space="preserve">any large scale application </w:t>
      </w:r>
      <w:r w:rsidR="000A252F">
        <w:t xml:space="preserve">(Hernandez 2002). </w:t>
      </w:r>
    </w:p>
    <w:p w:rsidR="00D832EA" w:rsidRDefault="00D832EA" w:rsidP="0046373D">
      <w:pPr>
        <w:pStyle w:val="Heading3"/>
        <w:spacing w:after="120"/>
        <w:rPr>
          <w:bCs w:val="0"/>
        </w:rPr>
      </w:pPr>
      <w:bookmarkStart w:id="29" w:name="_Ref300579615"/>
      <w:r>
        <w:rPr>
          <w:bCs w:val="0"/>
        </w:rPr>
        <w:t>3</w:t>
      </w:r>
      <w:r w:rsidRPr="00312D8F">
        <w:rPr>
          <w:bCs w:val="0"/>
        </w:rPr>
        <w:t>.</w:t>
      </w:r>
      <w:r w:rsidR="00CC5C1A">
        <w:rPr>
          <w:bCs w:val="0"/>
        </w:rPr>
        <w:t>3</w:t>
      </w:r>
      <w:r w:rsidR="003313A1">
        <w:rPr>
          <w:bCs w:val="0"/>
        </w:rPr>
        <w:t>.</w:t>
      </w:r>
      <w:r>
        <w:rPr>
          <w:bCs w:val="0"/>
        </w:rPr>
        <w:t xml:space="preserve"> </w:t>
      </w:r>
      <w:r w:rsidR="00CC5C1A">
        <w:rPr>
          <w:bCs w:val="0"/>
        </w:rPr>
        <w:t>Composting</w:t>
      </w:r>
      <w:bookmarkEnd w:id="29"/>
      <w:r w:rsidR="00CC5C1A">
        <w:rPr>
          <w:bCs w:val="0"/>
        </w:rPr>
        <w:t xml:space="preserve"> </w:t>
      </w:r>
      <w:r>
        <w:rPr>
          <w:bCs w:val="0"/>
        </w:rPr>
        <w:t xml:space="preserve">  </w:t>
      </w:r>
      <w:r w:rsidRPr="00312D8F">
        <w:rPr>
          <w:bCs w:val="0"/>
        </w:rPr>
        <w:t xml:space="preserve"> </w:t>
      </w:r>
    </w:p>
    <w:p w:rsidR="00FF3345" w:rsidRDefault="0047324C" w:rsidP="003E3351">
      <w:pPr>
        <w:rPr>
          <w:sz w:val="23"/>
          <w:szCs w:val="23"/>
        </w:rPr>
      </w:pPr>
      <w:r w:rsidRPr="0047324C">
        <w:t>Composting</w:t>
      </w:r>
      <w:r w:rsidR="00995E26">
        <w:t xml:space="preserve"> is currently the most common food waste diversion alternative (de </w:t>
      </w:r>
      <w:proofErr w:type="spellStart"/>
      <w:r w:rsidR="00995E26">
        <w:t>Konig</w:t>
      </w:r>
      <w:proofErr w:type="spellEnd"/>
      <w:r w:rsidR="00995E26">
        <w:t xml:space="preserve"> 2004). </w:t>
      </w:r>
      <w:r w:rsidR="009D56CD">
        <w:t>It is an aerobic de</w:t>
      </w:r>
      <w:r w:rsidR="002F3D6A">
        <w:t>composition</w:t>
      </w:r>
      <w:r w:rsidR="009D56CD">
        <w:t xml:space="preserve"> process which requires a constant supply of oxygen. This can be achieved by mechanically turning the compost pile (windrow composting) or forcing air into piles via blowers or agitators (aerated static pile and in-</w:t>
      </w:r>
      <w:r w:rsidR="009D56CD" w:rsidRPr="005704AB">
        <w:t xml:space="preserve">vessel composting). </w:t>
      </w:r>
      <w:r w:rsidR="005704AB">
        <w:t>Once waste is</w:t>
      </w:r>
      <w:r w:rsidRPr="0047324C">
        <w:t xml:space="preserve"> matured </w:t>
      </w:r>
      <w:r w:rsidR="005704AB">
        <w:t>it is considered</w:t>
      </w:r>
      <w:r w:rsidRPr="0047324C">
        <w:t xml:space="preserve"> safe</w:t>
      </w:r>
      <w:r w:rsidR="005704AB">
        <w:t xml:space="preserve"> for</w:t>
      </w:r>
      <w:r w:rsidRPr="0047324C">
        <w:t xml:space="preserve"> use in agriculture, gardening, and landscaping. Composting </w:t>
      </w:r>
      <w:r w:rsidRPr="0047324C">
        <w:lastRenderedPageBreak/>
        <w:t>can be done at various scales, ranging from backyard composting to large-scale engineered composting systems (</w:t>
      </w:r>
      <w:proofErr w:type="spellStart"/>
      <w:r w:rsidRPr="0047324C">
        <w:t>Tchobanoglous</w:t>
      </w:r>
      <w:proofErr w:type="spellEnd"/>
      <w:r w:rsidRPr="0047324C">
        <w:t xml:space="preserve"> et al. 2002).</w:t>
      </w:r>
      <w:r>
        <w:rPr>
          <w:sz w:val="23"/>
          <w:szCs w:val="23"/>
        </w:rPr>
        <w:t xml:space="preserve"> </w:t>
      </w:r>
    </w:p>
    <w:p w:rsidR="00B073D6" w:rsidRPr="00B073D6" w:rsidRDefault="00995E26" w:rsidP="003E3351">
      <w:r>
        <w:rPr>
          <w:sz w:val="23"/>
          <w:szCs w:val="23"/>
        </w:rPr>
        <w:t xml:space="preserve">As noted, </w:t>
      </w:r>
      <w:r>
        <w:t>c</w:t>
      </w:r>
      <w:r w:rsidR="002020B4">
        <w:t>omposting is an aerobic degradation process and under a well-controlled environment, methane emission from composting is less than 1% of the total organic carbon in the feed material. However, at a home composting site, due to the low turn frequency, and poor temperature and humidity control, some anaerobi</w:t>
      </w:r>
      <w:r>
        <w:t>c degradation also takes place</w:t>
      </w:r>
      <w:r w:rsidR="005704AB">
        <w:t xml:space="preserve">. This leads to much higher releases of methane into the atmosphere (Wright 2010). </w:t>
      </w:r>
    </w:p>
    <w:p w:rsidR="00D832EA" w:rsidRPr="00A514A2" w:rsidRDefault="00D832EA" w:rsidP="00A514A2">
      <w:pPr>
        <w:pStyle w:val="Heading4"/>
      </w:pPr>
      <w:bookmarkStart w:id="30" w:name="_Ref300579640"/>
      <w:r w:rsidRPr="00A514A2">
        <w:t>3.</w:t>
      </w:r>
      <w:r w:rsidR="00CC5C1A" w:rsidRPr="00A514A2">
        <w:t>3</w:t>
      </w:r>
      <w:r w:rsidRPr="00A514A2">
        <w:t>.1</w:t>
      </w:r>
      <w:r w:rsidR="003313A1" w:rsidRPr="00A514A2">
        <w:t>.</w:t>
      </w:r>
      <w:r w:rsidRPr="00A514A2">
        <w:t xml:space="preserve"> </w:t>
      </w:r>
      <w:r w:rsidR="00CC5C1A" w:rsidRPr="00A514A2">
        <w:t>Collection &amp; Handling</w:t>
      </w:r>
      <w:bookmarkEnd w:id="30"/>
      <w:r w:rsidRPr="00A514A2">
        <w:t xml:space="preserve">   </w:t>
      </w:r>
    </w:p>
    <w:p w:rsidR="00B073D6" w:rsidRDefault="002020B4" w:rsidP="003E3351">
      <w:r w:rsidRPr="002020B4">
        <w:t xml:space="preserve">Since 1992, the City of Madison has distributed home composting bins to </w:t>
      </w:r>
      <w:r w:rsidR="005704AB">
        <w:t xml:space="preserve">approximately </w:t>
      </w:r>
      <w:r w:rsidRPr="002020B4">
        <w:t>18,500 households. A pilot study for the home composting program showed the average house</w:t>
      </w:r>
      <w:r w:rsidR="00895D15">
        <w:t>hold in Madison composts 660 lbs.</w:t>
      </w:r>
      <w:r w:rsidRPr="002020B4">
        <w:t xml:space="preserve"> of waste every year, of which, 250 lb</w:t>
      </w:r>
      <w:r w:rsidR="002F3D6A">
        <w:t>s</w:t>
      </w:r>
      <w:r w:rsidRPr="002020B4">
        <w:t xml:space="preserve">. </w:t>
      </w:r>
      <w:r w:rsidR="002F3D6A">
        <w:t>are</w:t>
      </w:r>
      <w:r w:rsidR="005704AB">
        <w:t xml:space="preserve"> food waste. This</w:t>
      </w:r>
      <w:r w:rsidRPr="002020B4">
        <w:t xml:space="preserve"> results in the diversion of 1,732 metric tons of food wast</w:t>
      </w:r>
      <w:r w:rsidR="005704AB">
        <w:t>e from the landfill. This study did not account</w:t>
      </w:r>
      <w:r w:rsidRPr="002020B4">
        <w:t xml:space="preserve"> </w:t>
      </w:r>
      <w:r w:rsidR="005704AB">
        <w:t>for households with</w:t>
      </w:r>
      <w:r w:rsidRPr="002020B4">
        <w:t xml:space="preserve"> </w:t>
      </w:r>
      <w:r w:rsidR="005704AB">
        <w:t xml:space="preserve">homemade </w:t>
      </w:r>
      <w:r w:rsidRPr="002020B4">
        <w:t>compost bins</w:t>
      </w:r>
      <w:r w:rsidR="005704AB">
        <w:t xml:space="preserve"> or bins purchased</w:t>
      </w:r>
      <w:r w:rsidRPr="002020B4">
        <w:t xml:space="preserve"> from local suppliers. According to </w:t>
      </w:r>
      <w:r w:rsidR="005704AB">
        <w:t>a</w:t>
      </w:r>
      <w:r w:rsidRPr="002020B4">
        <w:t xml:space="preserve"> community survey, about 29% of food </w:t>
      </w:r>
      <w:r w:rsidR="00857293">
        <w:t>waste</w:t>
      </w:r>
      <w:r w:rsidR="00895D15">
        <w:t xml:space="preserve"> and 18</w:t>
      </w:r>
      <w:r w:rsidRPr="002020B4">
        <w:t xml:space="preserve">% of soft yard waste are currently composted (Yoshida 2010). </w:t>
      </w:r>
    </w:p>
    <w:p w:rsidR="00004134" w:rsidRPr="00B55AE3" w:rsidRDefault="00004134" w:rsidP="00004134">
      <w:r w:rsidRPr="00B55AE3">
        <w:t xml:space="preserve">The typical residential food </w:t>
      </w:r>
      <w:r w:rsidR="00EE537D">
        <w:t>waste</w:t>
      </w:r>
      <w:r w:rsidRPr="00B55AE3">
        <w:t xml:space="preserve"> collection program includes year-round curbside collection of</w:t>
      </w:r>
      <w:r>
        <w:t xml:space="preserve"> </w:t>
      </w:r>
      <w:r w:rsidR="00857293">
        <w:t>food waste</w:t>
      </w:r>
      <w:r w:rsidRPr="00B55AE3">
        <w:t xml:space="preserve"> combined with yard waste. </w:t>
      </w:r>
      <w:r>
        <w:t xml:space="preserve">In a study conducted by </w:t>
      </w:r>
      <w:proofErr w:type="spellStart"/>
      <w:r>
        <w:t>Kegebin</w:t>
      </w:r>
      <w:proofErr w:type="spellEnd"/>
      <w:r>
        <w:t xml:space="preserve"> et al., communities in various states across the Midwest were surveyed about local food waste collection programs. It was found o</w:t>
      </w:r>
      <w:r w:rsidRPr="00B55AE3">
        <w:t xml:space="preserve">nly 4% of communities </w:t>
      </w:r>
      <w:r>
        <w:t xml:space="preserve">reported that their program was </w:t>
      </w:r>
      <w:r w:rsidRPr="00B55AE3">
        <w:t>drop-off only. The majority of communities with residentia</w:t>
      </w:r>
      <w:r w:rsidR="00EE537D">
        <w:t>l programs also have food waste</w:t>
      </w:r>
      <w:r>
        <w:t xml:space="preserve"> </w:t>
      </w:r>
      <w:r w:rsidRPr="00B55AE3">
        <w:t>collection available for at least some portion of their multi-family ho</w:t>
      </w:r>
      <w:r>
        <w:t xml:space="preserve">using, typically up to 8-units, </w:t>
      </w:r>
      <w:r w:rsidRPr="00B55AE3">
        <w:t xml:space="preserve">and most also have a program available for the commercial sector </w:t>
      </w:r>
      <w:r>
        <w:t xml:space="preserve">as well. It is less common in </w:t>
      </w:r>
      <w:r w:rsidRPr="00B55AE3">
        <w:t xml:space="preserve">schools and universities. Over 90% of the communities reported </w:t>
      </w:r>
      <w:r>
        <w:t xml:space="preserve">that they accept meat and dairy </w:t>
      </w:r>
      <w:r w:rsidRPr="00B55AE3">
        <w:t xml:space="preserve">in the food </w:t>
      </w:r>
      <w:r w:rsidR="00EE537D">
        <w:t>waste</w:t>
      </w:r>
      <w:r w:rsidRPr="00B55AE3">
        <w:t xml:space="preserve"> stream, not just vegetative waste, while just</w:t>
      </w:r>
      <w:r>
        <w:t xml:space="preserve"> one program reported that they </w:t>
      </w:r>
      <w:r w:rsidRPr="00B55AE3">
        <w:t xml:space="preserve">have a pilot to compost pet waste. No </w:t>
      </w:r>
      <w:r w:rsidR="005704AB">
        <w:t xml:space="preserve">program is reported to accept diapers </w:t>
      </w:r>
      <w:r>
        <w:t>(</w:t>
      </w:r>
      <w:proofErr w:type="spellStart"/>
      <w:r>
        <w:t>Kegebin</w:t>
      </w:r>
      <w:proofErr w:type="spellEnd"/>
      <w:r>
        <w:t xml:space="preserve"> 2004). </w:t>
      </w:r>
    </w:p>
    <w:p w:rsidR="00004134" w:rsidRDefault="00004134" w:rsidP="0047324C">
      <w:r w:rsidRPr="00B55AE3">
        <w:t>Almost 50% of the communities give residents a choice of 32, 6</w:t>
      </w:r>
      <w:r>
        <w:t>4, or 96-gallon carts while 23% provide only 96-gallon carts. W</w:t>
      </w:r>
      <w:r w:rsidRPr="00B55AE3">
        <w:t xml:space="preserve">hen food </w:t>
      </w:r>
      <w:r w:rsidR="00857293">
        <w:t>waste</w:t>
      </w:r>
      <w:r w:rsidRPr="00B55AE3">
        <w:t xml:space="preserve"> are co-collected</w:t>
      </w:r>
      <w:r>
        <w:t xml:space="preserve"> with yard waste the larger volume calls for</w:t>
      </w:r>
      <w:r w:rsidRPr="00B55AE3">
        <w:t xml:space="preserve"> a larger cart. In the commercial sector, where food </w:t>
      </w:r>
      <w:r w:rsidR="00EE537D">
        <w:t>wastes</w:t>
      </w:r>
      <w:r w:rsidRPr="00B55AE3">
        <w:t xml:space="preserve"> are often the only items in the</w:t>
      </w:r>
      <w:r>
        <w:t xml:space="preserve"> </w:t>
      </w:r>
      <w:r w:rsidRPr="00B55AE3">
        <w:t xml:space="preserve">cart, 64-gallon containers are preferred due to the high water content and weight of food </w:t>
      </w:r>
      <w:r w:rsidR="00857293">
        <w:t>waste</w:t>
      </w:r>
      <w:r>
        <w:t xml:space="preserve"> </w:t>
      </w:r>
      <w:r w:rsidRPr="00B55AE3">
        <w:t xml:space="preserve">alone. This makes storing and disposing of food </w:t>
      </w:r>
      <w:r w:rsidR="00857293">
        <w:t>waste</w:t>
      </w:r>
      <w:r w:rsidRPr="00B55AE3">
        <w:t xml:space="preserve"> much easier an</w:t>
      </w:r>
      <w:r>
        <w:t xml:space="preserve">d cleaner. Less than </w:t>
      </w:r>
      <w:r w:rsidRPr="00B55AE3">
        <w:t>10% use bags, either plastic or paper, to collect organics manual</w:t>
      </w:r>
      <w:r w:rsidR="008F10F7">
        <w:t xml:space="preserve">ly. Approximately 75% </w:t>
      </w:r>
      <w:r>
        <w:t xml:space="preserve">percent of the </w:t>
      </w:r>
      <w:r w:rsidR="008F10F7">
        <w:t>communities reported</w:t>
      </w:r>
      <w:r w:rsidRPr="00B55AE3">
        <w:t xml:space="preserve"> they collect organics weekly. Every-oth</w:t>
      </w:r>
      <w:r>
        <w:t xml:space="preserve">er-week collection of recycling </w:t>
      </w:r>
      <w:r w:rsidRPr="00B55AE3">
        <w:t>was reported to be quite popular with 55% of the household</w:t>
      </w:r>
      <w:r>
        <w:t xml:space="preserve">s participating. Only 4% of the </w:t>
      </w:r>
      <w:r w:rsidRPr="00B55AE3">
        <w:t xml:space="preserve">communities, all of which were located in the northwestern US, </w:t>
      </w:r>
      <w:r w:rsidRPr="00B55AE3">
        <w:lastRenderedPageBreak/>
        <w:t>rep</w:t>
      </w:r>
      <w:r>
        <w:t>orted that they had every-other-</w:t>
      </w:r>
      <w:r w:rsidRPr="00B55AE3">
        <w:t xml:space="preserve">week collection of trash. This may </w:t>
      </w:r>
      <w:r w:rsidR="00895D15">
        <w:t>be a growing trend in the United States</w:t>
      </w:r>
      <w:r w:rsidRPr="00B55AE3">
        <w:t xml:space="preserve"> </w:t>
      </w:r>
      <w:r w:rsidR="00895D15">
        <w:t>as</w:t>
      </w:r>
      <w:r>
        <w:t xml:space="preserve"> cities begin to </w:t>
      </w:r>
      <w:r w:rsidRPr="00B55AE3">
        <w:t xml:space="preserve">mimic </w:t>
      </w:r>
      <w:r w:rsidR="00895D15">
        <w:t>communities in Canada and abroad</w:t>
      </w:r>
      <w:r w:rsidRPr="00B55AE3">
        <w:t xml:space="preserve"> that have successfu</w:t>
      </w:r>
      <w:r>
        <w:t xml:space="preserve">lly increased diversion through </w:t>
      </w:r>
      <w:r w:rsidRPr="00B55AE3">
        <w:t xml:space="preserve">every-other-week garbage collection </w:t>
      </w:r>
      <w:r w:rsidR="009D56CD">
        <w:t>with weekly organics collection</w:t>
      </w:r>
      <w:r w:rsidR="001771C9">
        <w:t xml:space="preserve"> In most</w:t>
      </w:r>
      <w:r w:rsidRPr="00B55AE3">
        <w:t xml:space="preserve"> communities</w:t>
      </w:r>
      <w:r w:rsidR="001771C9">
        <w:t xml:space="preserve"> studied</w:t>
      </w:r>
      <w:r w:rsidRPr="00B55AE3">
        <w:t xml:space="preserve">, participation in the residential food </w:t>
      </w:r>
      <w:r w:rsidR="00857293">
        <w:t>waste</w:t>
      </w:r>
      <w:r>
        <w:t xml:space="preserve"> program is </w:t>
      </w:r>
      <w:r w:rsidRPr="00B55AE3">
        <w:t>voluntary (only 9% reported that participation is mandat</w:t>
      </w:r>
      <w:r>
        <w:t xml:space="preserve">ory). Nearly 70% of communities </w:t>
      </w:r>
      <w:r w:rsidRPr="00B55AE3">
        <w:t xml:space="preserve">reported that the food </w:t>
      </w:r>
      <w:r w:rsidR="00857293">
        <w:t xml:space="preserve">waste </w:t>
      </w:r>
      <w:r w:rsidRPr="00B55AE3">
        <w:t>program requires an additional fee,</w:t>
      </w:r>
      <w:r>
        <w:t xml:space="preserve"> and only 31% reported that the </w:t>
      </w:r>
      <w:r w:rsidRPr="00B55AE3">
        <w:t xml:space="preserve">fees are </w:t>
      </w:r>
      <w:r w:rsidR="009D56CD" w:rsidRPr="00B55AE3">
        <w:t>fixed</w:t>
      </w:r>
      <w:r w:rsidRPr="00B55AE3">
        <w:t xml:space="preserve"> in the </w:t>
      </w:r>
      <w:r w:rsidR="009D56CD">
        <w:t>MSW collection fees</w:t>
      </w:r>
      <w:r w:rsidR="001771C9">
        <w:t xml:space="preserve"> </w:t>
      </w:r>
      <w:r w:rsidR="009D56CD">
        <w:t>(</w:t>
      </w:r>
      <w:proofErr w:type="spellStart"/>
      <w:r w:rsidR="009D56CD">
        <w:t>Kegebin</w:t>
      </w:r>
      <w:proofErr w:type="spellEnd"/>
      <w:r w:rsidR="009D56CD">
        <w:t xml:space="preserve"> 2004). </w:t>
      </w:r>
    </w:p>
    <w:p w:rsidR="00D832EA" w:rsidRPr="00A514A2" w:rsidRDefault="00D832EA" w:rsidP="00A514A2">
      <w:pPr>
        <w:pStyle w:val="Heading4"/>
      </w:pPr>
      <w:bookmarkStart w:id="31" w:name="_Ref300579661"/>
      <w:r w:rsidRPr="00A514A2">
        <w:t>3.</w:t>
      </w:r>
      <w:r w:rsidR="00CC5C1A" w:rsidRPr="00A514A2">
        <w:t>3</w:t>
      </w:r>
      <w:r w:rsidRPr="00A514A2">
        <w:t>.2</w:t>
      </w:r>
      <w:r w:rsidR="003313A1" w:rsidRPr="00A514A2">
        <w:t>.</w:t>
      </w:r>
      <w:r w:rsidRPr="00A514A2">
        <w:t xml:space="preserve"> </w:t>
      </w:r>
      <w:r w:rsidR="002020B4" w:rsidRPr="00A514A2">
        <w:t>Greenhouse</w:t>
      </w:r>
      <w:r w:rsidR="00CC5C1A" w:rsidRPr="00A514A2">
        <w:t xml:space="preserve"> Gas Emissions</w:t>
      </w:r>
      <w:bookmarkEnd w:id="31"/>
      <w:r w:rsidRPr="00A514A2">
        <w:t xml:space="preserve">   </w:t>
      </w:r>
    </w:p>
    <w:p w:rsidR="001771C9" w:rsidRPr="002020B4" w:rsidRDefault="001771C9" w:rsidP="001771C9">
      <w:r>
        <w:t xml:space="preserve">Composting </w:t>
      </w:r>
      <w:r w:rsidR="002F3D6A">
        <w:t>conducted through a</w:t>
      </w:r>
      <w:r w:rsidR="00895D15">
        <w:t xml:space="preserve"> SSO </w:t>
      </w:r>
      <w:r>
        <w:t>is a multi-phase process. First,</w:t>
      </w:r>
      <w:r w:rsidR="00980A55">
        <w:t xml:space="preserve"> received material is grinded and</w:t>
      </w:r>
      <w:r>
        <w:t xml:space="preserve"> reduce</w:t>
      </w:r>
      <w:r w:rsidR="00980A55">
        <w:t>d to</w:t>
      </w:r>
      <w:r>
        <w:t xml:space="preserve"> the desired particle size. Next it is mixed with bulking agen</w:t>
      </w:r>
      <w:r w:rsidR="002F3D6A">
        <w:t>ts to optimize the following: carbon/nitrogen ratio in</w:t>
      </w:r>
      <w:r w:rsidR="00980A55">
        <w:t xml:space="preserve"> a range of 25/1 to 30/</w:t>
      </w:r>
      <w:r>
        <w:t xml:space="preserve">1, moisture content, and porosity. The mixed material is then placed into windrows or vessels for compost processing. </w:t>
      </w:r>
      <w:r w:rsidRPr="005704AB">
        <w:t>During the active processing phase of composting, temperatures are usually in the thermophilic range (</w:t>
      </w:r>
      <w:r w:rsidR="00980A55">
        <w:t xml:space="preserve">49 </w:t>
      </w:r>
      <w:r w:rsidR="00980A55" w:rsidRPr="005E526D">
        <w:t xml:space="preserve">°C </w:t>
      </w:r>
      <w:r w:rsidR="00980A55">
        <w:t xml:space="preserve">- </w:t>
      </w:r>
      <w:r w:rsidR="00980A55" w:rsidRPr="005E526D">
        <w:t>57 °C</w:t>
      </w:r>
      <w:r w:rsidRPr="005704AB">
        <w:t>). High heat destructs pathogens and sterilizes weed seeds.</w:t>
      </w:r>
      <w:r w:rsidR="00980A55">
        <w:t xml:space="preserve"> At temperatures cooler than 49 </w:t>
      </w:r>
      <w:r w:rsidR="00980A55" w:rsidRPr="005E526D">
        <w:t>°C</w:t>
      </w:r>
      <w:r w:rsidR="00980A55">
        <w:t xml:space="preserve"> the process slows. </w:t>
      </w:r>
      <w:r w:rsidRPr="005704AB">
        <w:t>The curing process follows after the microorganisms have consumed the readily available carbon</w:t>
      </w:r>
      <w:r w:rsidR="00980A55">
        <w:t xml:space="preserve"> and</w:t>
      </w:r>
      <w:r w:rsidR="00980A55" w:rsidRPr="00980A55">
        <w:t xml:space="preserve"> </w:t>
      </w:r>
      <w:r w:rsidR="00980A55" w:rsidRPr="005704AB">
        <w:t>stabilized</w:t>
      </w:r>
      <w:r w:rsidRPr="005704AB">
        <w:t>. The composting and curing processes together</w:t>
      </w:r>
      <w:r w:rsidR="002F3D6A">
        <w:t xml:space="preserve"> can</w:t>
      </w:r>
      <w:r w:rsidRPr="005704AB">
        <w:t xml:space="preserve"> take</w:t>
      </w:r>
      <w:r w:rsidR="002F3D6A">
        <w:t xml:space="preserve"> anywhere</w:t>
      </w:r>
      <w:r w:rsidRPr="005704AB">
        <w:t xml:space="preserve"> from 3 to 6 months. Once the stabilization is completed, the material is screened to remove contaminates and then sold to the market (</w:t>
      </w:r>
      <w:proofErr w:type="spellStart"/>
      <w:r w:rsidRPr="005704AB">
        <w:t>Tchobanoglous</w:t>
      </w:r>
      <w:proofErr w:type="spellEnd"/>
      <w:r w:rsidRPr="005704AB">
        <w:t xml:space="preserve"> et al. 2002).</w:t>
      </w:r>
    </w:p>
    <w:p w:rsidR="002F1536" w:rsidRPr="005914E6" w:rsidRDefault="00980A55" w:rsidP="005914E6">
      <w:r>
        <w:t>The</w:t>
      </w:r>
      <w:r w:rsidR="002020B4">
        <w:t xml:space="preserve"> study c</w:t>
      </w:r>
      <w:r w:rsidR="00895D15">
        <w:t xml:space="preserve">onducted by </w:t>
      </w:r>
      <w:proofErr w:type="spellStart"/>
      <w:r w:rsidR="00895D15">
        <w:t>Amlinger</w:t>
      </w:r>
      <w:proofErr w:type="spellEnd"/>
      <w:r w:rsidR="00895D15">
        <w:t xml:space="preserve"> (</w:t>
      </w:r>
      <w:r>
        <w:t>1996</w:t>
      </w:r>
      <w:r w:rsidR="00895D15">
        <w:t>)</w:t>
      </w:r>
      <w:r w:rsidR="002020B4">
        <w:t xml:space="preserve"> found the methane emissions from home </w:t>
      </w:r>
      <w:r w:rsidR="002F3D6A">
        <w:t>composting bins to be</w:t>
      </w:r>
      <w:r w:rsidR="002020B4" w:rsidRPr="009F4862">
        <w:t xml:space="preserve"> three times higher than from windrow engineered composting systems. When land applied, 2% of nitrogen and 95% of carbon in compost will be emitted to the atmosphere as NO</w:t>
      </w:r>
      <w:r w:rsidR="002020B4" w:rsidRPr="00980A55">
        <w:rPr>
          <w:vertAlign w:val="subscript"/>
        </w:rPr>
        <w:t>2</w:t>
      </w:r>
      <w:r w:rsidR="002020B4" w:rsidRPr="009F4862">
        <w:t xml:space="preserve"> and CO</w:t>
      </w:r>
      <w:r w:rsidR="002020B4" w:rsidRPr="00980A55">
        <w:rPr>
          <w:vertAlign w:val="subscript"/>
        </w:rPr>
        <w:t>2</w:t>
      </w:r>
      <w:r w:rsidR="002020B4" w:rsidRPr="009F4862">
        <w:t>. The rest of the nitrogen, carbon, and phosphorus remain in the soil. Home composting of organic waste results in 136 kg of CO</w:t>
      </w:r>
      <w:r w:rsidR="002020B4" w:rsidRPr="00980A55">
        <w:rPr>
          <w:vertAlign w:val="subscript"/>
        </w:rPr>
        <w:t>2</w:t>
      </w:r>
      <w:r w:rsidR="00895D15">
        <w:t xml:space="preserve"> eq. per </w:t>
      </w:r>
      <w:r w:rsidR="002020B4" w:rsidRPr="009F4862">
        <w:t>ton of organic waste treated. This is lower than current rate of 220 kg of CO</w:t>
      </w:r>
      <w:r w:rsidR="002020B4" w:rsidRPr="00980A55">
        <w:rPr>
          <w:vertAlign w:val="subscript"/>
        </w:rPr>
        <w:t>2</w:t>
      </w:r>
      <w:r w:rsidR="002020B4" w:rsidRPr="009F4862">
        <w:t xml:space="preserve"> eq. and would have the benefit of reducing GHG emissions as a whole.</w:t>
      </w:r>
      <w:r w:rsidR="001771C9">
        <w:t xml:space="preserve"> </w:t>
      </w:r>
      <w:r w:rsidR="005914E6">
        <w:t xml:space="preserve">Furthermore, </w:t>
      </w:r>
      <w:r>
        <w:t>h</w:t>
      </w:r>
      <w:r w:rsidR="005914E6">
        <w:t>ome composting produces a high strength (BOD) leachate when food waste is present. There is no readily available mechanism to manage this leachate and it could cre</w:t>
      </w:r>
      <w:r>
        <w:t>ate health and safety concerns</w:t>
      </w:r>
      <w:r w:rsidR="00B71AF5">
        <w:t xml:space="preserve"> wherever compost is utilized</w:t>
      </w:r>
      <w:r>
        <w:t xml:space="preserve"> (Yoshida 2010). </w:t>
      </w:r>
    </w:p>
    <w:p w:rsidR="00E0277E" w:rsidRDefault="00E0277E" w:rsidP="00E0277E">
      <w:pPr>
        <w:pStyle w:val="Heading4"/>
      </w:pPr>
      <w:bookmarkStart w:id="32" w:name="_Ref301453173"/>
      <w:bookmarkStart w:id="33" w:name="_Ref300571499"/>
      <w:r>
        <w:t>3.3.3. Energy Potential</w:t>
      </w:r>
      <w:bookmarkEnd w:id="32"/>
      <w:r>
        <w:t xml:space="preserve"> </w:t>
      </w:r>
    </w:p>
    <w:p w:rsidR="006731FD" w:rsidRDefault="00FD503A" w:rsidP="00E0277E">
      <w:r>
        <w:t>Compost gives off heat energy and methane just like wastewater</w:t>
      </w:r>
      <w:r w:rsidR="00BE287A">
        <w:t xml:space="preserve"> (Figure 3.</w:t>
      </w:r>
      <w:r w:rsidR="00D1660B">
        <w:t>5</w:t>
      </w:r>
      <w:r w:rsidR="00BE287A">
        <w:t>)</w:t>
      </w:r>
      <w:r>
        <w:t>. However,</w:t>
      </w:r>
      <w:r w:rsidR="006731FD">
        <w:t xml:space="preserve"> </w:t>
      </w:r>
      <w:r w:rsidR="00D1660B">
        <w:t xml:space="preserve">both </w:t>
      </w:r>
      <w:r w:rsidR="006731FD">
        <w:t xml:space="preserve">heat and methane must be captured to </w:t>
      </w:r>
      <w:r w:rsidR="00D1660B">
        <w:t>fully harness</w:t>
      </w:r>
      <w:r w:rsidR="006731FD">
        <w:t xml:space="preserve"> energy p</w:t>
      </w:r>
      <w:r w:rsidR="00D1660B">
        <w:t>otential of organic decomposition through composting</w:t>
      </w:r>
      <w:r w:rsidR="006731FD">
        <w:t xml:space="preserve">. Current commercial and residential compost practices do not have sufficient means to capture energy under aerobic conditions. This is a major detriment to the widespread implementation of composting as a diversion alternative.  </w:t>
      </w:r>
      <w:r>
        <w:t xml:space="preserve"> </w:t>
      </w:r>
    </w:p>
    <w:p w:rsidR="006731FD" w:rsidRDefault="006731FD" w:rsidP="006731FD">
      <w:pPr>
        <w:keepNext/>
        <w:jc w:val="center"/>
      </w:pPr>
      <w:r>
        <w:rPr>
          <w:noProof/>
        </w:rPr>
        <w:lastRenderedPageBreak/>
        <w:drawing>
          <wp:inline distT="0" distB="0" distL="0" distR="0">
            <wp:extent cx="5105400" cy="2209800"/>
            <wp:effectExtent l="0" t="0" r="0" b="0"/>
            <wp:docPr id="8" name="Picture 1" descr="http://www.omafra.gov.on.ca/english/engineer/facts/05-023f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mafra.gov.on.ca/english/engineer/facts/05-023f1.gif"/>
                    <pic:cNvPicPr>
                      <a:picLocks noChangeAspect="1" noChangeArrowheads="1"/>
                    </pic:cNvPicPr>
                  </pic:nvPicPr>
                  <pic:blipFill>
                    <a:blip r:embed="rId33" cstate="print"/>
                    <a:srcRect b="8011"/>
                    <a:stretch>
                      <a:fillRect/>
                    </a:stretch>
                  </pic:blipFill>
                  <pic:spPr bwMode="auto">
                    <a:xfrm>
                      <a:off x="0" y="0"/>
                      <a:ext cx="5114438" cy="2213712"/>
                    </a:xfrm>
                    <a:prstGeom prst="rect">
                      <a:avLst/>
                    </a:prstGeom>
                    <a:noFill/>
                    <a:ln w="9525">
                      <a:noFill/>
                      <a:miter lim="800000"/>
                      <a:headEnd/>
                      <a:tailEnd/>
                    </a:ln>
                  </pic:spPr>
                </pic:pic>
              </a:graphicData>
            </a:graphic>
          </wp:inline>
        </w:drawing>
      </w:r>
    </w:p>
    <w:p w:rsidR="006731FD" w:rsidRPr="006731FD" w:rsidRDefault="006731FD" w:rsidP="006731FD">
      <w:pPr>
        <w:pStyle w:val="Caption"/>
        <w:rPr>
          <w:color w:val="auto"/>
          <w:sz w:val="22"/>
          <w:szCs w:val="22"/>
        </w:rPr>
      </w:pPr>
      <w:r w:rsidRPr="006731FD">
        <w:rPr>
          <w:color w:val="auto"/>
          <w:sz w:val="22"/>
          <w:szCs w:val="22"/>
        </w:rPr>
        <w:t>Figure</w:t>
      </w:r>
      <w:r w:rsidR="00377EBF">
        <w:rPr>
          <w:color w:val="auto"/>
          <w:sz w:val="22"/>
          <w:szCs w:val="22"/>
        </w:rPr>
        <w:t xml:space="preserve"> 3.5</w:t>
      </w:r>
      <w:r w:rsidRPr="006731FD">
        <w:rPr>
          <w:color w:val="auto"/>
          <w:sz w:val="22"/>
          <w:szCs w:val="22"/>
        </w:rPr>
        <w:t>: Composting Process</w:t>
      </w:r>
      <w:r>
        <w:rPr>
          <w:color w:val="auto"/>
          <w:sz w:val="22"/>
          <w:szCs w:val="22"/>
        </w:rPr>
        <w:t xml:space="preserve"> (</w:t>
      </w:r>
      <w:proofErr w:type="spellStart"/>
      <w:r>
        <w:rPr>
          <w:color w:val="auto"/>
          <w:sz w:val="22"/>
          <w:szCs w:val="22"/>
        </w:rPr>
        <w:t>Amlinger</w:t>
      </w:r>
      <w:proofErr w:type="spellEnd"/>
      <w:r w:rsidRPr="006731FD">
        <w:rPr>
          <w:color w:val="auto"/>
          <w:sz w:val="22"/>
          <w:szCs w:val="22"/>
        </w:rPr>
        <w:t xml:space="preserve"> 1996</w:t>
      </w:r>
      <w:r>
        <w:rPr>
          <w:color w:val="auto"/>
          <w:sz w:val="22"/>
          <w:szCs w:val="22"/>
        </w:rPr>
        <w:t>)</w:t>
      </w:r>
    </w:p>
    <w:p w:rsidR="001E3BEE" w:rsidRDefault="002F3D6A" w:rsidP="00E0277E">
      <w:pPr>
        <w:rPr>
          <w:color w:val="77933C"/>
          <w:sz w:val="28"/>
          <w:szCs w:val="28"/>
        </w:rPr>
      </w:pPr>
      <w:r>
        <w:t>R</w:t>
      </w:r>
      <w:r w:rsidR="006731FD">
        <w:t xml:space="preserve">ecently the city of Boston tried adopting a program to harness </w:t>
      </w:r>
      <w:r w:rsidR="00D1660B">
        <w:t xml:space="preserve">both heat and methane </w:t>
      </w:r>
      <w:r w:rsidR="006731FD">
        <w:t>energy from compost. Similar to an anaerobic digester this would be a large facility to house the food waste and capture heat energy and methane gas as it is released. However, unlike an AD, the facility would be open to aerobic conditions (</w:t>
      </w:r>
      <w:proofErr w:type="spellStart"/>
      <w:r w:rsidR="006731FD">
        <w:t>Nickisch</w:t>
      </w:r>
      <w:proofErr w:type="spellEnd"/>
      <w:r w:rsidR="006731FD">
        <w:t xml:space="preserve"> 2008).</w:t>
      </w:r>
      <w:r w:rsidR="006731FD" w:rsidRPr="006731FD">
        <w:t xml:space="preserve"> </w:t>
      </w:r>
      <w:r w:rsidR="00D1660B">
        <w:t xml:space="preserve">Results of the Boston pilot program are currently unknown. </w:t>
      </w:r>
      <w:r w:rsidR="001E3BEE">
        <w:br w:type="page"/>
      </w:r>
    </w:p>
    <w:p w:rsidR="008906A0" w:rsidRDefault="003313A1" w:rsidP="005914E6">
      <w:pPr>
        <w:pStyle w:val="Heading1"/>
        <w:tabs>
          <w:tab w:val="left" w:pos="6208"/>
        </w:tabs>
        <w:spacing w:after="120" w:line="360" w:lineRule="auto"/>
        <w:rPr>
          <w:bCs w:val="0"/>
        </w:rPr>
      </w:pPr>
      <w:r>
        <w:rPr>
          <w:bCs w:val="0"/>
        </w:rPr>
        <w:lastRenderedPageBreak/>
        <w:t xml:space="preserve">4. </w:t>
      </w:r>
      <w:r w:rsidRPr="008906A0">
        <w:rPr>
          <w:bCs w:val="0"/>
        </w:rPr>
        <w:t>EXPERIMENTAL</w:t>
      </w:r>
      <w:r w:rsidR="008906A0">
        <w:rPr>
          <w:bCs w:val="0"/>
        </w:rPr>
        <w:t xml:space="preserve"> METHODS</w:t>
      </w:r>
      <w:bookmarkEnd w:id="33"/>
      <w:r w:rsidR="005914E6">
        <w:rPr>
          <w:bCs w:val="0"/>
        </w:rPr>
        <w:tab/>
      </w:r>
    </w:p>
    <w:p w:rsidR="00B073D6" w:rsidRPr="00B073D6" w:rsidRDefault="00BF0C60" w:rsidP="00B073D6">
      <w:r>
        <w:t>As noted, thi</w:t>
      </w:r>
      <w:r w:rsidR="007814C6">
        <w:t>s study is intended to improve</w:t>
      </w:r>
      <w:r>
        <w:t xml:space="preserve"> guidelines for food waste disposal. </w:t>
      </w:r>
      <w:r w:rsidR="007814C6">
        <w:t xml:space="preserve">The primary goal of this study is to assess the processing of select food wastes through a food waste disposer and subsequent impact on characteristics of FWD effluent. </w:t>
      </w:r>
    </w:p>
    <w:p w:rsidR="00CC5C1A" w:rsidRDefault="00CC5C1A" w:rsidP="0046373D">
      <w:pPr>
        <w:pStyle w:val="Heading3"/>
        <w:spacing w:after="120"/>
        <w:rPr>
          <w:bCs w:val="0"/>
        </w:rPr>
      </w:pPr>
      <w:bookmarkStart w:id="34" w:name="_Ref300578062"/>
      <w:bookmarkStart w:id="35" w:name="_Ref300571516"/>
      <w:r>
        <w:rPr>
          <w:bCs w:val="0"/>
        </w:rPr>
        <w:t>4</w:t>
      </w:r>
      <w:r w:rsidRPr="00312D8F">
        <w:rPr>
          <w:bCs w:val="0"/>
        </w:rPr>
        <w:t>.</w:t>
      </w:r>
      <w:r>
        <w:rPr>
          <w:bCs w:val="0"/>
        </w:rPr>
        <w:t>1</w:t>
      </w:r>
      <w:r w:rsidR="003313A1">
        <w:rPr>
          <w:bCs w:val="0"/>
        </w:rPr>
        <w:t>.</w:t>
      </w:r>
      <w:r>
        <w:rPr>
          <w:bCs w:val="0"/>
        </w:rPr>
        <w:t xml:space="preserve"> Selection of Food Waste</w:t>
      </w:r>
      <w:bookmarkEnd w:id="34"/>
      <w:r>
        <w:rPr>
          <w:bCs w:val="0"/>
        </w:rPr>
        <w:t xml:space="preserve">   </w:t>
      </w:r>
      <w:r w:rsidRPr="00312D8F">
        <w:rPr>
          <w:bCs w:val="0"/>
        </w:rPr>
        <w:t xml:space="preserve"> </w:t>
      </w:r>
    </w:p>
    <w:p w:rsidR="00042A10" w:rsidRDefault="0079622E" w:rsidP="00AA4A07">
      <w:bookmarkStart w:id="36" w:name="_Ref300860570"/>
      <w:r>
        <w:t xml:space="preserve">The USDA has </w:t>
      </w:r>
      <w:r w:rsidR="003421EE">
        <w:t xml:space="preserve">recently </w:t>
      </w:r>
      <w:r>
        <w:t>released the</w:t>
      </w:r>
      <w:r w:rsidR="00753D6A">
        <w:t xml:space="preserve"> </w:t>
      </w:r>
      <w:proofErr w:type="spellStart"/>
      <w:r w:rsidR="00753D6A">
        <w:t>MyPlate</w:t>
      </w:r>
      <w:proofErr w:type="spellEnd"/>
      <w:r w:rsidR="003421EE">
        <w:t xml:space="preserve"> food guidance system as a guideline to daily dietary needs</w:t>
      </w:r>
      <w:r w:rsidR="00042A10">
        <w:t xml:space="preserve"> (Figure 4.1)</w:t>
      </w:r>
      <w:r w:rsidR="003421EE">
        <w:t>. This is intended to replace the commonly known and referenced</w:t>
      </w:r>
      <w:r w:rsidR="00753D6A">
        <w:t xml:space="preserve"> Food Pyramid. The new </w:t>
      </w:r>
      <w:proofErr w:type="spellStart"/>
      <w:r w:rsidR="00753D6A">
        <w:t>MyPlate</w:t>
      </w:r>
      <w:proofErr w:type="spellEnd"/>
      <w:r w:rsidR="003421EE">
        <w:t xml:space="preserve"> is less cluttered and</w:t>
      </w:r>
      <w:r w:rsidR="00A007F0">
        <w:t xml:space="preserve"> placement of</w:t>
      </w:r>
      <w:r w:rsidR="003421EE">
        <w:t xml:space="preserve"> </w:t>
      </w:r>
      <w:r w:rsidR="00A007F0">
        <w:t>food within the groups is</w:t>
      </w:r>
      <w:r w:rsidR="00A74E06">
        <w:t xml:space="preserve"> </w:t>
      </w:r>
      <w:r w:rsidR="003421EE">
        <w:t>more open to interpretation than the dated food pyramid.</w:t>
      </w:r>
      <w:r w:rsidR="00AA4A07">
        <w:t xml:space="preserve"> </w:t>
      </w:r>
      <w:r w:rsidR="00753D6A">
        <w:t>For this study f</w:t>
      </w:r>
      <w:r w:rsidR="00AA4A07">
        <w:t>oods were selected from the five</w:t>
      </w:r>
      <w:r w:rsidR="00A74E06">
        <w:t xml:space="preserve"> new</w:t>
      </w:r>
      <w:r w:rsidR="00AA4A07">
        <w:t xml:space="preserve"> primary </w:t>
      </w:r>
      <w:r w:rsidR="002D2F80">
        <w:t>groups</w:t>
      </w:r>
      <w:r w:rsidR="00AA4A07">
        <w:t>: fruits, vegetables, protein, grains, and dairy.</w:t>
      </w:r>
      <w:r w:rsidR="003421EE">
        <w:t xml:space="preserve"> </w:t>
      </w:r>
      <w:r w:rsidR="00042A10">
        <w:t xml:space="preserve">Only basic food servings were studied in testing. </w:t>
      </w:r>
      <w:r w:rsidR="00AA4A07">
        <w:t>Although it is safe to process such food wastes in a food waste disposer, c</w:t>
      </w:r>
      <w:r w:rsidR="00042A10">
        <w:t>omplex and unique dishes e.g., tuna casserole, turkey wrap, pepperoni pizza, etc.</w:t>
      </w:r>
      <w:r w:rsidR="00AA4A07">
        <w:t>,</w:t>
      </w:r>
      <w:r w:rsidR="00042A10">
        <w:t xml:space="preserve"> were not considered.</w:t>
      </w:r>
      <w:r w:rsidR="00AA4A07">
        <w:t xml:space="preserve"> </w:t>
      </w:r>
      <w:bookmarkStart w:id="37" w:name="_Ref301349459"/>
      <w:r w:rsidR="00042A10">
        <w:rPr>
          <w:noProof/>
        </w:rPr>
        <w:drawing>
          <wp:inline distT="0" distB="0" distL="0" distR="0">
            <wp:extent cx="5715581" cy="2302349"/>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d Pyramid to MyPlate.png"/>
                    <pic:cNvPicPr/>
                  </pic:nvPicPr>
                  <pic:blipFill>
                    <a:blip r:embed="rId34" cstate="print"/>
                    <a:stretch>
                      <a:fillRect/>
                    </a:stretch>
                  </pic:blipFill>
                  <pic:spPr>
                    <a:xfrm>
                      <a:off x="0" y="0"/>
                      <a:ext cx="5715581" cy="2302349"/>
                    </a:xfrm>
                    <a:prstGeom prst="rect">
                      <a:avLst/>
                    </a:prstGeom>
                  </pic:spPr>
                </pic:pic>
              </a:graphicData>
            </a:graphic>
          </wp:inline>
        </w:drawing>
      </w:r>
    </w:p>
    <w:p w:rsidR="00042A10" w:rsidRPr="00042A10" w:rsidRDefault="00042A10" w:rsidP="00042A10">
      <w:pPr>
        <w:pStyle w:val="Caption"/>
        <w:rPr>
          <w:rFonts w:cstheme="minorHAnsi"/>
          <w:color w:val="auto"/>
          <w:sz w:val="22"/>
          <w:szCs w:val="22"/>
        </w:rPr>
      </w:pPr>
      <w:r w:rsidRPr="00042A10">
        <w:rPr>
          <w:rFonts w:cstheme="minorHAnsi"/>
          <w:color w:val="auto"/>
          <w:sz w:val="22"/>
          <w:szCs w:val="22"/>
        </w:rPr>
        <w:t xml:space="preserve">Figure </w:t>
      </w:r>
      <w:r>
        <w:rPr>
          <w:rFonts w:cstheme="minorHAnsi"/>
          <w:color w:val="auto"/>
          <w:sz w:val="22"/>
          <w:szCs w:val="22"/>
        </w:rPr>
        <w:t>4</w:t>
      </w:r>
      <w:r w:rsidR="00377EBF">
        <w:rPr>
          <w:rFonts w:cstheme="minorHAnsi"/>
          <w:color w:val="auto"/>
          <w:sz w:val="22"/>
          <w:szCs w:val="22"/>
        </w:rPr>
        <w:t>.1</w:t>
      </w:r>
      <w:r w:rsidRPr="00042A10">
        <w:rPr>
          <w:rFonts w:cstheme="minorHAnsi"/>
          <w:color w:val="auto"/>
          <w:sz w:val="22"/>
          <w:szCs w:val="22"/>
        </w:rPr>
        <w:t xml:space="preserve">: Food Pyramid (previous) to </w:t>
      </w:r>
      <w:proofErr w:type="spellStart"/>
      <w:r w:rsidRPr="00042A10">
        <w:rPr>
          <w:rFonts w:cstheme="minorHAnsi"/>
          <w:color w:val="auto"/>
          <w:sz w:val="22"/>
          <w:szCs w:val="22"/>
        </w:rPr>
        <w:t>MyPlate</w:t>
      </w:r>
      <w:proofErr w:type="spellEnd"/>
      <w:r w:rsidRPr="00042A10">
        <w:rPr>
          <w:rFonts w:cstheme="minorHAnsi"/>
          <w:color w:val="auto"/>
          <w:sz w:val="22"/>
          <w:szCs w:val="22"/>
        </w:rPr>
        <w:t xml:space="preserve"> (current) (USDA.gov)</w:t>
      </w:r>
    </w:p>
    <w:p w:rsidR="00A9498F" w:rsidRDefault="008329B4" w:rsidP="00042A10">
      <w:pPr>
        <w:pStyle w:val="Heading4"/>
      </w:pPr>
      <w:bookmarkStart w:id="38" w:name="_Ref301713032"/>
      <w:r>
        <w:t>4</w:t>
      </w:r>
      <w:r w:rsidRPr="00312D8F">
        <w:t>.</w:t>
      </w:r>
      <w:r w:rsidR="007A1970">
        <w:t>1.1</w:t>
      </w:r>
      <w:bookmarkEnd w:id="36"/>
      <w:r w:rsidR="00994FC9">
        <w:t>.</w:t>
      </w:r>
      <w:r w:rsidR="00A9498F">
        <w:t xml:space="preserve"> Food </w:t>
      </w:r>
      <w:r w:rsidR="0079622E">
        <w:t>Categorization</w:t>
      </w:r>
      <w:bookmarkEnd w:id="37"/>
      <w:bookmarkEnd w:id="38"/>
      <w:r w:rsidR="0079622E">
        <w:t xml:space="preserve"> </w:t>
      </w:r>
      <w:r w:rsidR="007A1970">
        <w:t xml:space="preserve"> </w:t>
      </w:r>
      <w:r>
        <w:t xml:space="preserve">   </w:t>
      </w:r>
      <w:r w:rsidRPr="00312D8F">
        <w:t xml:space="preserve"> </w:t>
      </w:r>
    </w:p>
    <w:p w:rsidR="00C63ECA" w:rsidRPr="00C63ECA" w:rsidRDefault="00C63ECA" w:rsidP="00966935">
      <w:r>
        <w:t>Grains are divided into two subgroups</w:t>
      </w:r>
      <w:r w:rsidRPr="00C63ECA">
        <w:t xml:space="preserve"> </w:t>
      </w:r>
      <w:r w:rsidRPr="00966935">
        <w:rPr>
          <w:bCs/>
          <w:i/>
        </w:rPr>
        <w:t>whole grains</w:t>
      </w:r>
      <w:r w:rsidRPr="00C63ECA">
        <w:t xml:space="preserve"> and </w:t>
      </w:r>
      <w:r w:rsidRPr="00966935">
        <w:rPr>
          <w:bCs/>
          <w:i/>
        </w:rPr>
        <w:t>refined grains</w:t>
      </w:r>
      <w:r w:rsidR="00D902AA">
        <w:t xml:space="preserve">. </w:t>
      </w:r>
      <w:r w:rsidRPr="00C63ECA">
        <w:t xml:space="preserve">Whole grains contain the </w:t>
      </w:r>
      <w:r w:rsidRPr="00966935">
        <w:t>entire grain kernel</w:t>
      </w:r>
      <w:r w:rsidRPr="00C63ECA">
        <w:t xml:space="preserve"> ― the bran, germ, and endosperm. Examples include</w:t>
      </w:r>
      <w:r w:rsidR="00966935">
        <w:t>, but are not limited to</w:t>
      </w:r>
      <w:r w:rsidRPr="00C63ECA">
        <w:t>:</w:t>
      </w:r>
      <w:r w:rsidR="00966935">
        <w:t xml:space="preserve"> </w:t>
      </w:r>
      <w:r w:rsidRPr="00C63ECA">
        <w:t>whole-wheat flour</w:t>
      </w:r>
      <w:r w:rsidR="00966935">
        <w:t xml:space="preserve">, </w:t>
      </w:r>
      <w:r w:rsidRPr="00C63ECA">
        <w:t>bulgur (cracked wheat)</w:t>
      </w:r>
      <w:r w:rsidR="00966935">
        <w:t xml:space="preserve">, </w:t>
      </w:r>
      <w:r w:rsidRPr="00C63ECA">
        <w:t>oatmeal</w:t>
      </w:r>
      <w:r w:rsidR="00966935">
        <w:t xml:space="preserve">, </w:t>
      </w:r>
      <w:r w:rsidRPr="00C63ECA">
        <w:t>whole cornmeal</w:t>
      </w:r>
      <w:r w:rsidR="00966935">
        <w:t xml:space="preserve">, and </w:t>
      </w:r>
      <w:r w:rsidRPr="00C63ECA">
        <w:t>brown rice</w:t>
      </w:r>
      <w:r w:rsidR="00966935">
        <w:t>.</w:t>
      </w:r>
      <w:r w:rsidR="00D902AA">
        <w:t xml:space="preserve"> </w:t>
      </w:r>
      <w:r w:rsidRPr="00C63ECA">
        <w:t xml:space="preserve">Refined grains have been milled, a process that removes the bran and germ. This is </w:t>
      </w:r>
      <w:r w:rsidR="00AA4A07">
        <w:t xml:space="preserve">typically </w:t>
      </w:r>
      <w:r w:rsidRPr="00C63ECA">
        <w:t>done to give gr</w:t>
      </w:r>
      <w:r w:rsidR="00AA4A07">
        <w:t>ains a finer texture and prolong shelf life. However,</w:t>
      </w:r>
      <w:r w:rsidRPr="00C63ECA">
        <w:t xml:space="preserve"> it also remov</w:t>
      </w:r>
      <w:r w:rsidR="00AA4A07">
        <w:t>es dietary fiber, iron, and most</w:t>
      </w:r>
      <w:r w:rsidRPr="00C63ECA">
        <w:t xml:space="preserve"> B vitamins. Some examples of refined grain products are:</w:t>
      </w:r>
      <w:r w:rsidR="00966935">
        <w:t xml:space="preserve"> </w:t>
      </w:r>
      <w:r w:rsidRPr="00C63ECA">
        <w:t>white flour</w:t>
      </w:r>
      <w:r w:rsidR="00966935">
        <w:t xml:space="preserve"> </w:t>
      </w:r>
      <w:proofErr w:type="spellStart"/>
      <w:r w:rsidRPr="00C63ECA">
        <w:t>degermed</w:t>
      </w:r>
      <w:proofErr w:type="spellEnd"/>
      <w:r w:rsidRPr="00C63ECA">
        <w:t xml:space="preserve"> cornmeal</w:t>
      </w:r>
      <w:r w:rsidR="00966935">
        <w:t xml:space="preserve">, </w:t>
      </w:r>
      <w:r w:rsidRPr="00C63ECA">
        <w:t>white bread</w:t>
      </w:r>
      <w:r w:rsidR="00966935">
        <w:t xml:space="preserve">, and </w:t>
      </w:r>
      <w:r w:rsidRPr="00C63ECA">
        <w:t>white rice</w:t>
      </w:r>
      <w:r w:rsidR="003421EE">
        <w:t xml:space="preserve"> (</w:t>
      </w:r>
      <w:r w:rsidR="003421EE" w:rsidRPr="00C744E7">
        <w:rPr>
          <w:szCs w:val="24"/>
        </w:rPr>
        <w:t>http://www.choosemyp</w:t>
      </w:r>
      <w:r w:rsidR="003421EE">
        <w:rPr>
          <w:szCs w:val="24"/>
        </w:rPr>
        <w:t>late.gov)</w:t>
      </w:r>
      <w:r w:rsidR="00966935">
        <w:t xml:space="preserve">. </w:t>
      </w:r>
    </w:p>
    <w:p w:rsidR="00C63ECA" w:rsidRDefault="00966935" w:rsidP="00966935">
      <w:r>
        <w:lastRenderedPageBreak/>
        <w:t>Any vegetable or 100% vegetable juice counts as a member of the Vegetable Group. Vegetables may be raw or cooked; fresh, frozen, canned, or dried/dehydrated; and may be whole, cut-up, or mashed. Vegetables are organized into 5 subgroups, based on their nutrient content. These groups are as follows: dark green vegetable, starchy vegetable, red &amp; orange vegetable, beans &amp; peas, and other vegetables</w:t>
      </w:r>
      <w:r w:rsidR="003421EE">
        <w:t xml:space="preserve"> (</w:t>
      </w:r>
      <w:r w:rsidR="003421EE" w:rsidRPr="00C744E7">
        <w:rPr>
          <w:szCs w:val="24"/>
        </w:rPr>
        <w:t>http://www.choosemyp</w:t>
      </w:r>
      <w:r w:rsidR="003421EE">
        <w:rPr>
          <w:szCs w:val="24"/>
        </w:rPr>
        <w:t>late.gov)</w:t>
      </w:r>
      <w:r>
        <w:t xml:space="preserve">. </w:t>
      </w:r>
    </w:p>
    <w:p w:rsidR="00966935" w:rsidRPr="00C63ECA" w:rsidRDefault="00966935" w:rsidP="00966935">
      <w:r>
        <w:t xml:space="preserve">Any fruit or 100% fruit juice counts as part of the Fruit Group. Fruits may be fresh, canned, frozen, or dried, and may be whole, cut-up, or pureed. There are no subgroups for fruits. </w:t>
      </w:r>
    </w:p>
    <w:p w:rsidR="00C63ECA" w:rsidRDefault="00954D21" w:rsidP="00954D21">
      <w:r>
        <w:t>All fluid milk products and many foods made from m</w:t>
      </w:r>
      <w:r w:rsidR="00AA4A07">
        <w:t>ilk are considered part of the Dairy Foods G</w:t>
      </w:r>
      <w:r>
        <w:t xml:space="preserve">roup. Foods made from milk that retain their calcium content are </w:t>
      </w:r>
      <w:r w:rsidR="00AA4A07">
        <w:t xml:space="preserve">also </w:t>
      </w:r>
      <w:r>
        <w:t>part of the group. Foods made from milk that have little to no calcium, such as cream ch</w:t>
      </w:r>
      <w:r w:rsidR="00AA4A07">
        <w:t>eese, cream, and butter, are excluded from this group</w:t>
      </w:r>
      <w:r>
        <w:t>. Calcium-fortified soymilk (soy beverage)</w:t>
      </w:r>
      <w:r w:rsidR="00AA4A07">
        <w:t xml:space="preserve"> is also considered a dairy product</w:t>
      </w:r>
      <w:r>
        <w:t>.</w:t>
      </w:r>
      <w:r w:rsidR="0079622E">
        <w:t xml:space="preserve"> Common su</w:t>
      </w:r>
      <w:r w:rsidR="00AA4A07">
        <w:t>bgroups in the Dairy Group are milk, cheese, milk-based desserts, yogurts, and c</w:t>
      </w:r>
      <w:r w:rsidR="0079622E">
        <w:t xml:space="preserve">alcium-fortified </w:t>
      </w:r>
      <w:r w:rsidR="00AA4A07">
        <w:t>soymilk</w:t>
      </w:r>
      <w:r w:rsidR="003421EE">
        <w:t xml:space="preserve"> (</w:t>
      </w:r>
      <w:r w:rsidR="003421EE" w:rsidRPr="00C744E7">
        <w:rPr>
          <w:szCs w:val="24"/>
        </w:rPr>
        <w:t>http://www.choosemyp</w:t>
      </w:r>
      <w:r w:rsidR="003421EE">
        <w:rPr>
          <w:szCs w:val="24"/>
        </w:rPr>
        <w:t>late.gov)</w:t>
      </w:r>
      <w:r w:rsidR="0079622E">
        <w:t xml:space="preserve">. </w:t>
      </w:r>
    </w:p>
    <w:p w:rsidR="00C63ECA" w:rsidRPr="00C63ECA" w:rsidRDefault="00954D21" w:rsidP="00C63ECA">
      <w:r>
        <w:t>All foods made from meat, poultry, seafood, beans and peas, eggs, processed soy products, nuts, and seeds are considered part of the Protein Foods Group. However, it should be noted beans and peas are al</w:t>
      </w:r>
      <w:r w:rsidR="003421EE">
        <w:t>so part of the Vegetable Group (</w:t>
      </w:r>
      <w:r w:rsidR="003421EE" w:rsidRPr="00C744E7">
        <w:rPr>
          <w:szCs w:val="24"/>
        </w:rPr>
        <w:t>http://www.choosemyp</w:t>
      </w:r>
      <w:r w:rsidR="003421EE">
        <w:rPr>
          <w:szCs w:val="24"/>
        </w:rPr>
        <w:t>late.gov)</w:t>
      </w:r>
      <w:r w:rsidR="003421EE">
        <w:t>.</w:t>
      </w:r>
    </w:p>
    <w:p w:rsidR="00A9498F" w:rsidRDefault="00A9498F" w:rsidP="00A9498F">
      <w:pPr>
        <w:pStyle w:val="Heading4"/>
      </w:pPr>
      <w:bookmarkStart w:id="39" w:name="_Ref300919429"/>
      <w:r>
        <w:t>4.1.2</w:t>
      </w:r>
      <w:r w:rsidR="00994FC9">
        <w:t>.</w:t>
      </w:r>
      <w:r>
        <w:t xml:space="preserve"> Foods Tested</w:t>
      </w:r>
      <w:bookmarkEnd w:id="39"/>
    </w:p>
    <w:p w:rsidR="00A9498F" w:rsidRDefault="004D6FD9" w:rsidP="00A9498F">
      <w:r>
        <w:t xml:space="preserve">Lagerkvist &amp; </w:t>
      </w:r>
      <w:proofErr w:type="spellStart"/>
      <w:r>
        <w:t>Karlson</w:t>
      </w:r>
      <w:proofErr w:type="spellEnd"/>
      <w:r>
        <w:t>, 1983 and Nilsson et al, 1990 both indicate about 20% of food waste suitable for composting is not su</w:t>
      </w:r>
      <w:r w:rsidR="00A007F0">
        <w:t>itable for FWD</w:t>
      </w:r>
      <w:r w:rsidR="00AA4A07">
        <w:t xml:space="preserve"> </w:t>
      </w:r>
      <w:r w:rsidR="00A007F0">
        <w:t>processing</w:t>
      </w:r>
      <w:r>
        <w:t>.</w:t>
      </w:r>
      <w:r w:rsidR="007814C6">
        <w:t xml:space="preserve"> </w:t>
      </w:r>
      <w:r w:rsidR="000C1C16">
        <w:t xml:space="preserve">Starchy vegetables such as potatoes and corn are not recommended for use in a FWD. They tend to collect in the primary drain line and may clog the unit. Fibrous vegetables such as artichokes are also not recommended for use in a FWD. The fibers tend to wrap around the FWD impeller and may strain the motor. Although listed in the Table </w:t>
      </w:r>
      <w:r w:rsidR="002D2F80">
        <w:t>4.1</w:t>
      </w:r>
      <w:r w:rsidR="000C1C16">
        <w:t xml:space="preserve">, these foods were NOT </w:t>
      </w:r>
      <w:r w:rsidR="002D2F80">
        <w:t>processed</w:t>
      </w:r>
      <w:r w:rsidR="000C1C16">
        <w:t xml:space="preserve">. </w:t>
      </w:r>
      <w:r w:rsidR="002D2F80">
        <w:t>It should be assumed these food wastes</w:t>
      </w:r>
      <w:r w:rsidR="000C1C16">
        <w:t xml:space="preserve"> are either landfilled or composted. </w:t>
      </w:r>
    </w:p>
    <w:p w:rsidR="00C14A07" w:rsidRDefault="00C14A07" w:rsidP="00A9498F">
      <w:r>
        <w:t>Foods were sel</w:t>
      </w:r>
      <w:r w:rsidR="0008311F">
        <w:t>ected solely on</w:t>
      </w:r>
      <w:r>
        <w:t xml:space="preserve"> </w:t>
      </w:r>
      <w:r w:rsidR="002D2F80">
        <w:t>grouping</w:t>
      </w:r>
      <w:r w:rsidR="0008311F">
        <w:t xml:space="preserve"> and availability</w:t>
      </w:r>
      <w:r>
        <w:t xml:space="preserve">. There are clearly </w:t>
      </w:r>
      <w:r w:rsidR="00753D6A">
        <w:t>many</w:t>
      </w:r>
      <w:r>
        <w:t xml:space="preserve"> more foods that could have been assessed for this experiment. However, this is a preliminary assessment and should not b</w:t>
      </w:r>
      <w:r w:rsidR="00753D6A">
        <w:t xml:space="preserve">e taken </w:t>
      </w:r>
      <w:r w:rsidR="002D2F80">
        <w:t>to be all-encompassing</w:t>
      </w:r>
      <w:r w:rsidR="00A007F0">
        <w:t xml:space="preserve"> for foods available to the public</w:t>
      </w:r>
      <w:r w:rsidR="002D2F80">
        <w:t>. Table 4.1</w:t>
      </w:r>
      <w:r w:rsidR="00753D6A">
        <w:t xml:space="preserve"> shows a list of food tested by </w:t>
      </w:r>
      <w:r w:rsidR="0008311F">
        <w:t xml:space="preserve">weight, subsequent approximate portion, </w:t>
      </w:r>
      <w:r w:rsidR="00991218">
        <w:t>food group</w:t>
      </w:r>
      <w:r w:rsidR="0008311F">
        <w:t>,</w:t>
      </w:r>
      <w:r w:rsidR="00991218">
        <w:t xml:space="preserve"> and food subgroup</w:t>
      </w:r>
      <w:r w:rsidR="00753D6A">
        <w:t xml:space="preserve">. </w:t>
      </w:r>
    </w:p>
    <w:p w:rsidR="00AC6744" w:rsidRDefault="00AC6744" w:rsidP="00A9498F"/>
    <w:p w:rsidR="00AC6744" w:rsidRDefault="00AC6744" w:rsidP="00AC6744">
      <w:pPr>
        <w:pStyle w:val="Caption"/>
        <w:keepNext/>
        <w:rPr>
          <w:b w:val="0"/>
          <w:bCs w:val="0"/>
          <w:color w:val="auto"/>
          <w:sz w:val="24"/>
          <w:szCs w:val="22"/>
        </w:rPr>
      </w:pPr>
    </w:p>
    <w:p w:rsidR="00512E4C" w:rsidRPr="00512E4C" w:rsidRDefault="00512E4C" w:rsidP="00512E4C"/>
    <w:tbl>
      <w:tblPr>
        <w:tblW w:w="8919" w:type="dxa"/>
        <w:jc w:val="center"/>
        <w:tblInd w:w="93" w:type="dxa"/>
        <w:tblLook w:val="04A0"/>
      </w:tblPr>
      <w:tblGrid>
        <w:gridCol w:w="2699"/>
        <w:gridCol w:w="1400"/>
        <w:gridCol w:w="2380"/>
        <w:gridCol w:w="2440"/>
      </w:tblGrid>
      <w:tr w:rsidR="00AC6744" w:rsidRPr="00AC6744" w:rsidTr="00AC6744">
        <w:trPr>
          <w:trHeight w:val="375"/>
          <w:jc w:val="center"/>
        </w:trPr>
        <w:tc>
          <w:tcPr>
            <w:tcW w:w="2699" w:type="dxa"/>
            <w:tcBorders>
              <w:top w:val="single" w:sz="8" w:space="0" w:color="auto"/>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r w:rsidRPr="00AC6744">
              <w:rPr>
                <w:rFonts w:ascii="Calibri" w:eastAsia="Times New Roman" w:hAnsi="Calibri" w:cs="Calibri"/>
                <w:b/>
                <w:bCs/>
                <w:color w:val="000000"/>
                <w:sz w:val="28"/>
                <w:szCs w:val="28"/>
              </w:rPr>
              <w:lastRenderedPageBreak/>
              <w:t>GRAINS</w:t>
            </w:r>
          </w:p>
        </w:tc>
        <w:tc>
          <w:tcPr>
            <w:tcW w:w="1400" w:type="dxa"/>
            <w:tcBorders>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p>
        </w:tc>
        <w:tc>
          <w:tcPr>
            <w:tcW w:w="2380" w:type="dxa"/>
            <w:tcBorders>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c>
          <w:tcPr>
            <w:tcW w:w="2440" w:type="dxa"/>
            <w:tcBorders>
              <w:left w:val="nil"/>
              <w:bottom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r>
      <w:tr w:rsidR="00AC6744" w:rsidRPr="00AC6744" w:rsidTr="00AC6744">
        <w:trPr>
          <w:trHeight w:val="300"/>
          <w:jc w:val="center"/>
        </w:trPr>
        <w:tc>
          <w:tcPr>
            <w:tcW w:w="2699" w:type="dxa"/>
            <w:tcBorders>
              <w:top w:val="single" w:sz="4" w:space="0" w:color="auto"/>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FOOD</w:t>
            </w:r>
          </w:p>
        </w:tc>
        <w:tc>
          <w:tcPr>
            <w:tcW w:w="1400" w:type="dxa"/>
            <w:tcBorders>
              <w:top w:val="single" w:sz="4" w:space="0" w:color="auto"/>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WEIGHT (g)</w:t>
            </w:r>
          </w:p>
        </w:tc>
        <w:tc>
          <w:tcPr>
            <w:tcW w:w="2380" w:type="dxa"/>
            <w:tcBorders>
              <w:top w:val="single" w:sz="4" w:space="0" w:color="auto"/>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APPROX. PORTION</w:t>
            </w:r>
          </w:p>
        </w:tc>
        <w:tc>
          <w:tcPr>
            <w:tcW w:w="2440" w:type="dxa"/>
            <w:tcBorders>
              <w:top w:val="single" w:sz="4" w:space="0" w:color="auto"/>
              <w:left w:val="nil"/>
              <w:bottom w:val="nil"/>
              <w:right w:val="single" w:sz="8" w:space="0" w:color="auto"/>
            </w:tcBorders>
            <w:shd w:val="clear" w:color="000000" w:fill="77933C"/>
            <w:noWrap/>
            <w:vAlign w:val="center"/>
            <w:hideMark/>
          </w:tcPr>
          <w:p w:rsidR="00AC6744" w:rsidRPr="00AC6744" w:rsidRDefault="00A007F0"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AC6744" w:rsidRPr="00AC6744" w:rsidTr="00AC6744">
        <w:trPr>
          <w:trHeight w:val="300"/>
          <w:jc w:val="center"/>
        </w:trPr>
        <w:tc>
          <w:tcPr>
            <w:tcW w:w="26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Oatmeal</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43</w:t>
            </w:r>
          </w:p>
        </w:tc>
        <w:tc>
          <w:tcPr>
            <w:tcW w:w="238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Single-Serve Package</w:t>
            </w:r>
          </w:p>
        </w:tc>
        <w:tc>
          <w:tcPr>
            <w:tcW w:w="244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Whole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Honey Maid Graham Crackers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46</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 Cracker Sheets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Whole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Whole Wheat Bread</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Slice</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Whole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Buttermilk White Bread</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Slice</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Refined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Popcorn</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w:t>
            </w:r>
            <w:r w:rsidR="001B45CB">
              <w:rPr>
                <w:rFonts w:ascii="Calibri" w:eastAsia="Times New Roman" w:hAnsi="Calibri" w:cs="Calibri"/>
                <w:color w:val="000000"/>
                <w:sz w:val="22"/>
              </w:rPr>
              <w:t xml:space="preserve"> &amp;</w:t>
            </w:r>
            <w:r w:rsidRPr="00AC6744">
              <w:rPr>
                <w:rFonts w:ascii="Calibri" w:eastAsia="Times New Roman" w:hAnsi="Calibri" w:cs="Calibri"/>
                <w:color w:val="000000"/>
                <w:sz w:val="22"/>
              </w:rPr>
              <w:t xml:space="preserve"> 1/2 Cups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Whole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Spaghetti</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50 Strands/Noodles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Refined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Saltine Cracker</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39</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12 Crackers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Refined Grain</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White Rice</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1/2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Refined Grain</w:t>
            </w:r>
          </w:p>
        </w:tc>
      </w:tr>
      <w:tr w:rsidR="00AC6744" w:rsidRPr="00AC6744" w:rsidTr="00AC6744">
        <w:trPr>
          <w:trHeight w:val="375"/>
          <w:jc w:val="center"/>
        </w:trPr>
        <w:tc>
          <w:tcPr>
            <w:tcW w:w="2699" w:type="dxa"/>
            <w:tcBorders>
              <w:top w:val="nil"/>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r w:rsidRPr="00AC6744">
              <w:rPr>
                <w:rFonts w:ascii="Calibri" w:eastAsia="Times New Roman" w:hAnsi="Calibri" w:cs="Calibri"/>
                <w:b/>
                <w:bCs/>
                <w:color w:val="000000"/>
                <w:sz w:val="28"/>
                <w:szCs w:val="28"/>
              </w:rPr>
              <w:t>VEGETABLES</w:t>
            </w:r>
          </w:p>
        </w:tc>
        <w:tc>
          <w:tcPr>
            <w:tcW w:w="140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p>
        </w:tc>
        <w:tc>
          <w:tcPr>
            <w:tcW w:w="238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c>
          <w:tcPr>
            <w:tcW w:w="244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r>
      <w:tr w:rsidR="00AC6744" w:rsidRPr="00AC6744" w:rsidTr="00AC6744">
        <w:trPr>
          <w:trHeight w:val="300"/>
          <w:jc w:val="center"/>
        </w:trPr>
        <w:tc>
          <w:tcPr>
            <w:tcW w:w="2699" w:type="dxa"/>
            <w:tcBorders>
              <w:top w:val="single" w:sz="4" w:space="0" w:color="auto"/>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FOOD</w:t>
            </w:r>
          </w:p>
        </w:tc>
        <w:tc>
          <w:tcPr>
            <w:tcW w:w="140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WEIGHT (g)</w:t>
            </w:r>
          </w:p>
        </w:tc>
        <w:tc>
          <w:tcPr>
            <w:tcW w:w="238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APPROX. PORTION</w:t>
            </w:r>
          </w:p>
        </w:tc>
        <w:tc>
          <w:tcPr>
            <w:tcW w:w="2440" w:type="dxa"/>
            <w:tcBorders>
              <w:top w:val="nil"/>
              <w:left w:val="nil"/>
              <w:bottom w:val="nil"/>
              <w:right w:val="single" w:sz="8" w:space="0" w:color="auto"/>
            </w:tcBorders>
            <w:shd w:val="clear" w:color="000000" w:fill="77933C"/>
            <w:noWrap/>
            <w:vAlign w:val="center"/>
            <w:hideMark/>
          </w:tcPr>
          <w:p w:rsidR="00AC6744" w:rsidRPr="00AC6744" w:rsidRDefault="00AC6744" w:rsidP="00A007F0">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sidR="00A007F0">
              <w:rPr>
                <w:rFonts w:ascii="Calibri" w:eastAsia="Times New Roman" w:hAnsi="Calibri" w:cs="Calibri"/>
                <w:b/>
                <w:bCs/>
                <w:color w:val="000000"/>
                <w:sz w:val="22"/>
              </w:rPr>
              <w:t>GROUP</w:t>
            </w:r>
          </w:p>
        </w:tc>
      </w:tr>
      <w:tr w:rsidR="00AC6744" w:rsidRPr="00AC6744" w:rsidTr="00AC6744">
        <w:trPr>
          <w:trHeight w:val="300"/>
          <w:jc w:val="center"/>
        </w:trPr>
        <w:tc>
          <w:tcPr>
            <w:tcW w:w="26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Broccoli</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41</w:t>
            </w:r>
          </w:p>
        </w:tc>
        <w:tc>
          <w:tcPr>
            <w:tcW w:w="238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1/3 Cup</w:t>
            </w:r>
          </w:p>
        </w:tc>
        <w:tc>
          <w:tcPr>
            <w:tcW w:w="244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Dark Green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Spinach</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39</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Dark Green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Red Cabbage</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41</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 Leaves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Red &amp; Orange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Tomatoes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 Small Tomatoes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Red &amp; Orange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Carrots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41</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6 Baby Cut</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Red &amp; Orange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Baked Beans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Beans &amp; Peas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Corn*</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N/A</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N/A</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Starchy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Potato*</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N/A</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N/A</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FF0000"/>
              </w:rPr>
            </w:pPr>
            <w:r w:rsidRPr="00AC6744">
              <w:rPr>
                <w:rFonts w:ascii="Calibri" w:eastAsia="Times New Roman" w:hAnsi="Calibri" w:cs="Calibri"/>
                <w:color w:val="FF0000"/>
                <w:sz w:val="22"/>
              </w:rPr>
              <w:t>Starchy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rPr>
            </w:pPr>
            <w:r w:rsidRPr="00AC6744">
              <w:rPr>
                <w:rFonts w:ascii="Calibri" w:eastAsia="Times New Roman" w:hAnsi="Calibri" w:cs="Calibri"/>
                <w:sz w:val="22"/>
              </w:rPr>
              <w:t>Iceberg Lettuce</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rPr>
            </w:pPr>
            <w:r w:rsidRPr="00AC6744">
              <w:rPr>
                <w:rFonts w:ascii="Calibri" w:eastAsia="Times New Roman" w:hAnsi="Calibri" w:cs="Calibri"/>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1B45CB" w:rsidP="001B45CB">
            <w:pPr>
              <w:spacing w:after="0" w:line="240" w:lineRule="auto"/>
              <w:jc w:val="center"/>
              <w:rPr>
                <w:rFonts w:ascii="Calibri" w:eastAsia="Times New Roman" w:hAnsi="Calibri" w:cs="Calibri"/>
              </w:rPr>
            </w:pPr>
            <w:r>
              <w:rPr>
                <w:rFonts w:ascii="Calibri" w:eastAsia="Times New Roman" w:hAnsi="Calibri" w:cs="Calibri"/>
                <w:sz w:val="22"/>
              </w:rPr>
              <w:t>5 Pieces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rPr>
            </w:pPr>
            <w:r w:rsidRPr="00AC6744">
              <w:rPr>
                <w:rFonts w:ascii="Calibri" w:eastAsia="Times New Roman" w:hAnsi="Calibri" w:cs="Calibri"/>
                <w:sz w:val="22"/>
              </w:rPr>
              <w:t>Other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Mushrooms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39</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 Mushrooms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Other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Onion</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1/3 Onion</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Other Vegetables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Coffee Grounds**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1/2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Beans &amp; Peas</w:t>
            </w:r>
          </w:p>
        </w:tc>
      </w:tr>
      <w:tr w:rsidR="00AC6744" w:rsidRPr="00AC6744" w:rsidTr="00AC6744">
        <w:trPr>
          <w:trHeight w:val="375"/>
          <w:jc w:val="center"/>
        </w:trPr>
        <w:tc>
          <w:tcPr>
            <w:tcW w:w="2699" w:type="dxa"/>
            <w:tcBorders>
              <w:top w:val="nil"/>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r w:rsidRPr="00AC6744">
              <w:rPr>
                <w:rFonts w:ascii="Calibri" w:eastAsia="Times New Roman" w:hAnsi="Calibri" w:cs="Calibri"/>
                <w:b/>
                <w:bCs/>
                <w:color w:val="000000"/>
                <w:sz w:val="28"/>
                <w:szCs w:val="28"/>
              </w:rPr>
              <w:t>DAIRY</w:t>
            </w:r>
          </w:p>
        </w:tc>
        <w:tc>
          <w:tcPr>
            <w:tcW w:w="140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p>
        </w:tc>
        <w:tc>
          <w:tcPr>
            <w:tcW w:w="238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c>
          <w:tcPr>
            <w:tcW w:w="244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r>
      <w:tr w:rsidR="00AC6744" w:rsidRPr="00AC6744" w:rsidTr="00AC6744">
        <w:trPr>
          <w:trHeight w:val="300"/>
          <w:jc w:val="center"/>
        </w:trPr>
        <w:tc>
          <w:tcPr>
            <w:tcW w:w="2699" w:type="dxa"/>
            <w:tcBorders>
              <w:top w:val="single" w:sz="4" w:space="0" w:color="auto"/>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FOOD</w:t>
            </w:r>
          </w:p>
        </w:tc>
        <w:tc>
          <w:tcPr>
            <w:tcW w:w="140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WEIGHT (g)</w:t>
            </w:r>
          </w:p>
        </w:tc>
        <w:tc>
          <w:tcPr>
            <w:tcW w:w="238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APPROX. PORTION</w:t>
            </w:r>
          </w:p>
        </w:tc>
        <w:tc>
          <w:tcPr>
            <w:tcW w:w="2440" w:type="dxa"/>
            <w:tcBorders>
              <w:top w:val="nil"/>
              <w:left w:val="nil"/>
              <w:bottom w:val="nil"/>
              <w:right w:val="single" w:sz="8" w:space="0" w:color="auto"/>
            </w:tcBorders>
            <w:shd w:val="clear" w:color="000000" w:fill="77933C"/>
            <w:noWrap/>
            <w:vAlign w:val="center"/>
            <w:hideMark/>
          </w:tcPr>
          <w:p w:rsidR="00AC6744" w:rsidRPr="00AC6744" w:rsidRDefault="00A007F0"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AC6744" w:rsidRPr="00AC6744" w:rsidTr="00AC6744">
        <w:trPr>
          <w:trHeight w:val="300"/>
          <w:jc w:val="center"/>
        </w:trPr>
        <w:tc>
          <w:tcPr>
            <w:tcW w:w="26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Cheese</w:t>
            </w:r>
            <w:r w:rsidR="001B45CB" w:rsidRPr="00AC6744">
              <w:rPr>
                <w:rFonts w:ascii="Calibri" w:eastAsia="Times New Roman" w:hAnsi="Calibri" w:cs="Calibri"/>
                <w:color w:val="000000"/>
                <w:sz w:val="22"/>
              </w:rPr>
              <w:t xml:space="preserve"> </w:t>
            </w:r>
            <w:r w:rsidR="001B45CB">
              <w:rPr>
                <w:rFonts w:ascii="Calibri" w:eastAsia="Times New Roman" w:hAnsi="Calibri" w:cs="Calibri"/>
                <w:color w:val="000000"/>
                <w:sz w:val="22"/>
              </w:rPr>
              <w:t>(</w:t>
            </w:r>
            <w:r w:rsidR="001B45CB" w:rsidRPr="00AC6744">
              <w:rPr>
                <w:rFonts w:ascii="Calibri" w:eastAsia="Times New Roman" w:hAnsi="Calibri" w:cs="Calibri"/>
                <w:color w:val="000000"/>
                <w:sz w:val="22"/>
              </w:rPr>
              <w:t>Kraft American</w:t>
            </w:r>
            <w:r w:rsidR="001B45CB">
              <w:rPr>
                <w:rFonts w:ascii="Calibri" w:eastAsia="Times New Roman" w:hAnsi="Calibri" w:cs="Calibri"/>
                <w:color w:val="000000"/>
                <w:sz w:val="22"/>
              </w:rPr>
              <w:t>)</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41</w:t>
            </w:r>
          </w:p>
        </w:tc>
        <w:tc>
          <w:tcPr>
            <w:tcW w:w="238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1B45CB">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 xml:space="preserve">2 Slices </w:t>
            </w:r>
          </w:p>
        </w:tc>
        <w:tc>
          <w:tcPr>
            <w:tcW w:w="244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Cheese</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Yogurt (Strawberry)</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Yogurt</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Ice Cream</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41</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1/2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Milk-Based Desserts</w:t>
            </w:r>
          </w:p>
        </w:tc>
      </w:tr>
      <w:tr w:rsidR="00AC6744" w:rsidRPr="00AC6744" w:rsidTr="00AC6744">
        <w:trPr>
          <w:trHeight w:val="300"/>
          <w:jc w:val="center"/>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Chocolate Chips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41</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keepNext/>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Milk-Based Desserts</w:t>
            </w:r>
          </w:p>
        </w:tc>
      </w:tr>
    </w:tbl>
    <w:p w:rsidR="00512E4C" w:rsidRDefault="00512E4C" w:rsidP="00AC6744">
      <w:pPr>
        <w:pStyle w:val="Caption"/>
        <w:contextualSpacing/>
        <w:rPr>
          <w:color w:val="000000" w:themeColor="text1"/>
          <w:sz w:val="22"/>
          <w:szCs w:val="22"/>
        </w:rPr>
      </w:pPr>
    </w:p>
    <w:p w:rsidR="0055602B" w:rsidRDefault="00AC6744" w:rsidP="00AC6744">
      <w:pPr>
        <w:pStyle w:val="Caption"/>
        <w:contextualSpacing/>
        <w:rPr>
          <w:color w:val="000000" w:themeColor="text1"/>
          <w:sz w:val="22"/>
          <w:szCs w:val="22"/>
        </w:rPr>
      </w:pPr>
      <w:r w:rsidRPr="00AC6744">
        <w:rPr>
          <w:color w:val="000000" w:themeColor="text1"/>
          <w:sz w:val="22"/>
          <w:szCs w:val="22"/>
        </w:rPr>
        <w:t>Table</w:t>
      </w:r>
      <w:r w:rsidR="00377EBF">
        <w:rPr>
          <w:color w:val="000000" w:themeColor="text1"/>
          <w:sz w:val="22"/>
          <w:szCs w:val="22"/>
        </w:rPr>
        <w:t xml:space="preserve"> 4.1</w:t>
      </w:r>
      <w:r w:rsidRPr="00AC6744">
        <w:rPr>
          <w:color w:val="000000" w:themeColor="text1"/>
          <w:sz w:val="22"/>
          <w:szCs w:val="22"/>
        </w:rPr>
        <w:t>: Foods Tested</w:t>
      </w:r>
    </w:p>
    <w:tbl>
      <w:tblPr>
        <w:tblW w:w="8840" w:type="dxa"/>
        <w:jc w:val="center"/>
        <w:tblInd w:w="93" w:type="dxa"/>
        <w:tblLook w:val="04A0"/>
      </w:tblPr>
      <w:tblGrid>
        <w:gridCol w:w="2620"/>
        <w:gridCol w:w="1400"/>
        <w:gridCol w:w="2380"/>
        <w:gridCol w:w="2440"/>
      </w:tblGrid>
      <w:tr w:rsidR="00AC6744" w:rsidRPr="00AC6744" w:rsidTr="00AC6744">
        <w:trPr>
          <w:trHeight w:val="300"/>
          <w:jc w:val="center"/>
        </w:trPr>
        <w:tc>
          <w:tcPr>
            <w:tcW w:w="8840" w:type="dxa"/>
            <w:gridSpan w:val="4"/>
            <w:tcBorders>
              <w:top w:val="nil"/>
              <w:left w:val="nil"/>
              <w:bottom w:val="nil"/>
              <w:right w:val="nil"/>
            </w:tcBorders>
            <w:shd w:val="clear" w:color="auto" w:fill="auto"/>
            <w:noWrap/>
            <w:vAlign w:val="bottom"/>
            <w:hideMark/>
          </w:tcPr>
          <w:p w:rsidR="00AC6744" w:rsidRPr="00AC6744" w:rsidRDefault="00AC6744" w:rsidP="00AC6744">
            <w:pPr>
              <w:spacing w:after="0" w:line="240" w:lineRule="auto"/>
              <w:rPr>
                <w:rFonts w:ascii="Calibri" w:eastAsia="Times New Roman" w:hAnsi="Calibri" w:cs="Calibri"/>
                <w:color w:val="FF0000"/>
              </w:rPr>
            </w:pPr>
            <w:r w:rsidRPr="00AC6744">
              <w:rPr>
                <w:rFonts w:ascii="Calibri" w:eastAsia="Times New Roman" w:hAnsi="Calibri" w:cs="Calibri"/>
                <w:color w:val="FF0000"/>
                <w:sz w:val="22"/>
              </w:rPr>
              <w:t>*Not recommended for FWD processing</w:t>
            </w:r>
          </w:p>
        </w:tc>
      </w:tr>
      <w:tr w:rsidR="00AC6744" w:rsidRPr="00AC6744" w:rsidTr="00AC6744">
        <w:trPr>
          <w:trHeight w:val="769"/>
          <w:jc w:val="center"/>
        </w:trPr>
        <w:tc>
          <w:tcPr>
            <w:tcW w:w="8840" w:type="dxa"/>
            <w:gridSpan w:val="4"/>
            <w:tcBorders>
              <w:top w:val="nil"/>
              <w:left w:val="nil"/>
              <w:bottom w:val="nil"/>
              <w:right w:val="nil"/>
            </w:tcBorders>
            <w:shd w:val="clear" w:color="auto" w:fill="auto"/>
            <w:vAlign w:val="center"/>
            <w:hideMark/>
          </w:tcPr>
          <w:p w:rsidR="00AC6744" w:rsidRDefault="00AC6744" w:rsidP="00AC6744">
            <w:pPr>
              <w:spacing w:after="0" w:line="240" w:lineRule="auto"/>
              <w:rPr>
                <w:rFonts w:ascii="Calibri" w:eastAsia="Times New Roman" w:hAnsi="Calibri" w:cs="Calibri"/>
                <w:color w:val="000000"/>
              </w:rPr>
            </w:pPr>
            <w:r w:rsidRPr="00AC6744">
              <w:rPr>
                <w:rFonts w:ascii="Calibri" w:eastAsia="Times New Roman" w:hAnsi="Calibri" w:cs="Calibri"/>
                <w:color w:val="000000"/>
                <w:sz w:val="22"/>
              </w:rPr>
              <w:t xml:space="preserve">**Due to low nutritional value, placement in this </w:t>
            </w:r>
            <w:r w:rsidR="00B03078">
              <w:rPr>
                <w:rFonts w:ascii="Calibri" w:eastAsia="Times New Roman" w:hAnsi="Calibri" w:cs="Calibri"/>
                <w:color w:val="000000"/>
                <w:sz w:val="22"/>
              </w:rPr>
              <w:t xml:space="preserve">group </w:t>
            </w:r>
            <w:r w:rsidRPr="00AC6744">
              <w:rPr>
                <w:rFonts w:ascii="Calibri" w:eastAsia="Times New Roman" w:hAnsi="Calibri" w:cs="Calibri"/>
                <w:color w:val="000000"/>
                <w:sz w:val="22"/>
              </w:rPr>
              <w:t xml:space="preserve">is not necessarily considered a recommended portion of the USDA </w:t>
            </w:r>
            <w:proofErr w:type="spellStart"/>
            <w:r w:rsidRPr="00AC6744">
              <w:rPr>
                <w:rFonts w:ascii="Calibri" w:eastAsia="Times New Roman" w:hAnsi="Calibri" w:cs="Calibri"/>
                <w:color w:val="000000"/>
                <w:sz w:val="22"/>
              </w:rPr>
              <w:t>MyPlate</w:t>
            </w:r>
            <w:proofErr w:type="spellEnd"/>
            <w:r w:rsidRPr="00AC6744">
              <w:rPr>
                <w:rFonts w:ascii="Calibri" w:eastAsia="Times New Roman" w:hAnsi="Calibri" w:cs="Calibri"/>
                <w:color w:val="000000"/>
                <w:sz w:val="22"/>
              </w:rPr>
              <w:t xml:space="preserve"> program</w:t>
            </w:r>
          </w:p>
          <w:p w:rsidR="00AC6744" w:rsidRPr="00AC6744" w:rsidRDefault="00AC6744" w:rsidP="00AC6744">
            <w:pPr>
              <w:spacing w:after="0" w:line="240" w:lineRule="auto"/>
              <w:rPr>
                <w:rFonts w:ascii="Calibri" w:eastAsia="Times New Roman" w:hAnsi="Calibri" w:cs="Calibri"/>
                <w:color w:val="000000"/>
              </w:rPr>
            </w:pPr>
          </w:p>
        </w:tc>
      </w:tr>
      <w:tr w:rsidR="00AC6744" w:rsidRPr="00AC6744" w:rsidTr="00AC6744">
        <w:trPr>
          <w:trHeight w:val="375"/>
          <w:jc w:val="center"/>
        </w:trPr>
        <w:tc>
          <w:tcPr>
            <w:tcW w:w="2620" w:type="dxa"/>
            <w:tcBorders>
              <w:top w:val="single" w:sz="4" w:space="0" w:color="auto"/>
              <w:left w:val="single" w:sz="8" w:space="0" w:color="auto"/>
              <w:bottom w:val="single" w:sz="4" w:space="0" w:color="auto"/>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r w:rsidRPr="00AC6744">
              <w:rPr>
                <w:rFonts w:ascii="Calibri" w:eastAsia="Times New Roman" w:hAnsi="Calibri" w:cs="Calibri"/>
                <w:b/>
                <w:bCs/>
                <w:color w:val="000000"/>
                <w:sz w:val="28"/>
                <w:szCs w:val="28"/>
              </w:rPr>
              <w:lastRenderedPageBreak/>
              <w:t>FRUITS</w:t>
            </w:r>
          </w:p>
        </w:tc>
        <w:tc>
          <w:tcPr>
            <w:tcW w:w="140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p>
        </w:tc>
        <w:tc>
          <w:tcPr>
            <w:tcW w:w="238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c>
          <w:tcPr>
            <w:tcW w:w="244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r>
      <w:tr w:rsidR="00AC6744" w:rsidRPr="00AC6744" w:rsidTr="00AC6744">
        <w:trPr>
          <w:trHeight w:val="300"/>
          <w:jc w:val="center"/>
        </w:trPr>
        <w:tc>
          <w:tcPr>
            <w:tcW w:w="2620" w:type="dxa"/>
            <w:tcBorders>
              <w:top w:val="single" w:sz="4" w:space="0" w:color="auto"/>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FOOD</w:t>
            </w:r>
          </w:p>
        </w:tc>
        <w:tc>
          <w:tcPr>
            <w:tcW w:w="140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WEIGHT (g)</w:t>
            </w:r>
          </w:p>
        </w:tc>
        <w:tc>
          <w:tcPr>
            <w:tcW w:w="238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APPROX. PORTION</w:t>
            </w:r>
          </w:p>
        </w:tc>
        <w:tc>
          <w:tcPr>
            <w:tcW w:w="2440" w:type="dxa"/>
            <w:tcBorders>
              <w:top w:val="nil"/>
              <w:left w:val="nil"/>
              <w:bottom w:val="nil"/>
              <w:right w:val="single" w:sz="8" w:space="0" w:color="auto"/>
            </w:tcBorders>
            <w:shd w:val="clear" w:color="000000" w:fill="77933C"/>
            <w:noWrap/>
            <w:vAlign w:val="center"/>
            <w:hideMark/>
          </w:tcPr>
          <w:p w:rsidR="00AC6744" w:rsidRPr="00AC6744" w:rsidRDefault="00A007F0"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AC6744" w:rsidRPr="00AC6744" w:rsidTr="00AC6744">
        <w:trPr>
          <w:trHeight w:val="300"/>
          <w:jc w:val="center"/>
        </w:trPr>
        <w:tc>
          <w:tcPr>
            <w:tcW w:w="2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Navel Orange</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69</w:t>
            </w:r>
          </w:p>
        </w:tc>
        <w:tc>
          <w:tcPr>
            <w:tcW w:w="238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Peel</w:t>
            </w:r>
          </w:p>
        </w:tc>
        <w:tc>
          <w:tcPr>
            <w:tcW w:w="244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Nectarine</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1/2 Nectarine</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Apple</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60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Apple</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Banana</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46</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Peel</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Del Monte Fruit Cocktail</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Dark Sweet Pitted Cherries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10 Cherries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Red Seedless Grapes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7 Grapes</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Strawberry</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37</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Large Strawberry</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Peach</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38</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Peach</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Pineapple</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38</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N/A</w:t>
            </w:r>
          </w:p>
        </w:tc>
      </w:tr>
      <w:tr w:rsidR="00AC6744" w:rsidRPr="00AC6744" w:rsidTr="00AC6744">
        <w:trPr>
          <w:trHeight w:val="375"/>
          <w:jc w:val="center"/>
        </w:trPr>
        <w:tc>
          <w:tcPr>
            <w:tcW w:w="2620" w:type="dxa"/>
            <w:tcBorders>
              <w:top w:val="nil"/>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r w:rsidRPr="00AC6744">
              <w:rPr>
                <w:rFonts w:ascii="Calibri" w:eastAsia="Times New Roman" w:hAnsi="Calibri" w:cs="Calibri"/>
                <w:b/>
                <w:bCs/>
                <w:color w:val="000000"/>
                <w:sz w:val="28"/>
                <w:szCs w:val="28"/>
              </w:rPr>
              <w:t>PROTEIN</w:t>
            </w:r>
          </w:p>
        </w:tc>
        <w:tc>
          <w:tcPr>
            <w:tcW w:w="140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sz w:val="28"/>
                <w:szCs w:val="28"/>
              </w:rPr>
            </w:pPr>
          </w:p>
        </w:tc>
        <w:tc>
          <w:tcPr>
            <w:tcW w:w="238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c>
          <w:tcPr>
            <w:tcW w:w="2440" w:type="dxa"/>
            <w:tcBorders>
              <w:top w:val="nil"/>
              <w:left w:val="nil"/>
              <w:bottom w:val="single" w:sz="4" w:space="0" w:color="auto"/>
              <w:right w:val="nil"/>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p>
        </w:tc>
      </w:tr>
      <w:tr w:rsidR="00AC6744" w:rsidRPr="00AC6744" w:rsidTr="00AC6744">
        <w:trPr>
          <w:trHeight w:val="300"/>
          <w:jc w:val="center"/>
        </w:trPr>
        <w:tc>
          <w:tcPr>
            <w:tcW w:w="2620" w:type="dxa"/>
            <w:tcBorders>
              <w:top w:val="single" w:sz="4" w:space="0" w:color="auto"/>
              <w:left w:val="single" w:sz="8" w:space="0" w:color="auto"/>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FOOD</w:t>
            </w:r>
          </w:p>
        </w:tc>
        <w:tc>
          <w:tcPr>
            <w:tcW w:w="140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WEIGHT (g)</w:t>
            </w:r>
          </w:p>
        </w:tc>
        <w:tc>
          <w:tcPr>
            <w:tcW w:w="2380" w:type="dxa"/>
            <w:tcBorders>
              <w:top w:val="nil"/>
              <w:left w:val="nil"/>
              <w:bottom w:val="nil"/>
              <w:right w:val="single" w:sz="4" w:space="0" w:color="auto"/>
            </w:tcBorders>
            <w:shd w:val="clear" w:color="000000" w:fill="77933C"/>
            <w:noWrap/>
            <w:vAlign w:val="center"/>
            <w:hideMark/>
          </w:tcPr>
          <w:p w:rsidR="00AC6744" w:rsidRPr="00AC6744" w:rsidRDefault="00AC6744" w:rsidP="00AC674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APPROX. PORTION</w:t>
            </w:r>
          </w:p>
        </w:tc>
        <w:tc>
          <w:tcPr>
            <w:tcW w:w="2440" w:type="dxa"/>
            <w:tcBorders>
              <w:top w:val="nil"/>
              <w:left w:val="nil"/>
              <w:bottom w:val="nil"/>
              <w:right w:val="single" w:sz="8" w:space="0" w:color="auto"/>
            </w:tcBorders>
            <w:shd w:val="clear" w:color="000000" w:fill="77933C"/>
            <w:noWrap/>
            <w:vAlign w:val="center"/>
            <w:hideMark/>
          </w:tcPr>
          <w:p w:rsidR="00AC6744" w:rsidRPr="00AC6744" w:rsidRDefault="00A007F0" w:rsidP="00A007F0">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AC6744" w:rsidRPr="00AC6744" w:rsidTr="00AC6744">
        <w:trPr>
          <w:trHeight w:val="300"/>
          <w:jc w:val="center"/>
        </w:trPr>
        <w:tc>
          <w:tcPr>
            <w:tcW w:w="2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1B45CB">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 xml:space="preserve">Beef </w:t>
            </w:r>
            <w:r w:rsidR="001B45CB">
              <w:rPr>
                <w:rFonts w:ascii="Calibri" w:eastAsia="Times New Roman" w:hAnsi="Calibri" w:cs="Calibri"/>
                <w:color w:val="000000"/>
                <w:sz w:val="22"/>
              </w:rPr>
              <w:t>S</w:t>
            </w:r>
            <w:r w:rsidR="001B45CB" w:rsidRPr="00AC6744">
              <w:rPr>
                <w:rFonts w:ascii="Calibri" w:eastAsia="Times New Roman" w:hAnsi="Calibri" w:cs="Calibri"/>
                <w:color w:val="000000"/>
                <w:sz w:val="22"/>
              </w:rPr>
              <w:t>irloin</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Meats</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Bratwurst (uncooked)</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44</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1/3 Bratwurst</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Meats</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Chicken</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37</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Breast</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Poultry</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Chunk Tuna in Olive Oil</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42</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1/4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Seafood</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Sunflower Seeds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40</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1/3 Cup</w:t>
            </w:r>
          </w:p>
        </w:tc>
        <w:tc>
          <w:tcPr>
            <w:tcW w:w="244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Nuts &amp; Seeds</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Eggs (shells)</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38</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5 Shells</w:t>
            </w:r>
          </w:p>
        </w:tc>
        <w:tc>
          <w:tcPr>
            <w:tcW w:w="2440" w:type="dxa"/>
            <w:tcBorders>
              <w:top w:val="nil"/>
              <w:left w:val="nil"/>
              <w:bottom w:val="nil"/>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Eggs</w:t>
            </w:r>
          </w:p>
        </w:tc>
      </w:tr>
      <w:tr w:rsidR="00AC6744" w:rsidRPr="00AC6744" w:rsidTr="00AC6744">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Eggs (w/o shell)</w:t>
            </w:r>
          </w:p>
        </w:tc>
        <w:tc>
          <w:tcPr>
            <w:tcW w:w="140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45</w:t>
            </w:r>
          </w:p>
        </w:tc>
        <w:tc>
          <w:tcPr>
            <w:tcW w:w="2380" w:type="dxa"/>
            <w:tcBorders>
              <w:top w:val="nil"/>
              <w:left w:val="nil"/>
              <w:bottom w:val="single" w:sz="4" w:space="0" w:color="auto"/>
              <w:right w:val="single" w:sz="4" w:space="0" w:color="auto"/>
            </w:tcBorders>
            <w:shd w:val="clear" w:color="auto" w:fill="auto"/>
            <w:noWrap/>
            <w:vAlign w:val="center"/>
            <w:hideMark/>
          </w:tcPr>
          <w:p w:rsidR="00AC6744" w:rsidRPr="00AC6744" w:rsidRDefault="00AC6744" w:rsidP="00AC6744">
            <w:pPr>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1 Egg</w:t>
            </w:r>
          </w:p>
        </w:tc>
        <w:tc>
          <w:tcPr>
            <w:tcW w:w="2440" w:type="dxa"/>
            <w:tcBorders>
              <w:top w:val="single" w:sz="4" w:space="0" w:color="auto"/>
              <w:left w:val="nil"/>
              <w:bottom w:val="single" w:sz="4" w:space="0" w:color="auto"/>
              <w:right w:val="single" w:sz="4" w:space="0" w:color="auto"/>
            </w:tcBorders>
            <w:shd w:val="clear" w:color="auto" w:fill="auto"/>
            <w:noWrap/>
            <w:vAlign w:val="center"/>
            <w:hideMark/>
          </w:tcPr>
          <w:p w:rsidR="00AC6744" w:rsidRPr="00AC6744" w:rsidRDefault="00AC6744" w:rsidP="00AC6744">
            <w:pPr>
              <w:keepNext/>
              <w:spacing w:after="0" w:line="240" w:lineRule="auto"/>
              <w:jc w:val="center"/>
              <w:rPr>
                <w:rFonts w:ascii="Calibri" w:eastAsia="Times New Roman" w:hAnsi="Calibri" w:cs="Calibri"/>
                <w:color w:val="000000"/>
              </w:rPr>
            </w:pPr>
            <w:r w:rsidRPr="00AC6744">
              <w:rPr>
                <w:rFonts w:ascii="Calibri" w:eastAsia="Times New Roman" w:hAnsi="Calibri" w:cs="Calibri"/>
                <w:color w:val="000000"/>
                <w:sz w:val="22"/>
              </w:rPr>
              <w:t>Eggs</w:t>
            </w:r>
          </w:p>
        </w:tc>
      </w:tr>
    </w:tbl>
    <w:p w:rsidR="00512E4C" w:rsidRDefault="00512E4C" w:rsidP="00AC6744">
      <w:pPr>
        <w:pStyle w:val="Caption"/>
        <w:contextualSpacing/>
        <w:rPr>
          <w:color w:val="000000" w:themeColor="text1"/>
          <w:sz w:val="22"/>
          <w:szCs w:val="22"/>
        </w:rPr>
      </w:pPr>
    </w:p>
    <w:p w:rsidR="00AC6744" w:rsidRPr="00AC6744" w:rsidRDefault="00377EBF" w:rsidP="00AC6744">
      <w:pPr>
        <w:pStyle w:val="Caption"/>
        <w:contextualSpacing/>
        <w:rPr>
          <w:color w:val="000000" w:themeColor="text1"/>
          <w:sz w:val="22"/>
          <w:szCs w:val="22"/>
        </w:rPr>
      </w:pPr>
      <w:r>
        <w:rPr>
          <w:color w:val="000000" w:themeColor="text1"/>
          <w:sz w:val="22"/>
          <w:szCs w:val="22"/>
        </w:rPr>
        <w:t>Table 4.1 Cont.</w:t>
      </w:r>
      <w:r w:rsidR="00AC6744" w:rsidRPr="00AC6744">
        <w:rPr>
          <w:color w:val="000000" w:themeColor="text1"/>
          <w:sz w:val="22"/>
          <w:szCs w:val="22"/>
        </w:rPr>
        <w:t>: Foods Tested</w:t>
      </w:r>
    </w:p>
    <w:p w:rsidR="00CC5C1A" w:rsidRDefault="00CC5C1A" w:rsidP="0046373D">
      <w:pPr>
        <w:pStyle w:val="Heading3"/>
        <w:spacing w:after="120"/>
        <w:rPr>
          <w:bCs w:val="0"/>
        </w:rPr>
      </w:pPr>
      <w:bookmarkStart w:id="40" w:name="_Ref300578081"/>
      <w:r>
        <w:rPr>
          <w:bCs w:val="0"/>
        </w:rPr>
        <w:t>4</w:t>
      </w:r>
      <w:r w:rsidRPr="00312D8F">
        <w:rPr>
          <w:bCs w:val="0"/>
        </w:rPr>
        <w:t>.</w:t>
      </w:r>
      <w:r>
        <w:rPr>
          <w:bCs w:val="0"/>
        </w:rPr>
        <w:t>2</w:t>
      </w:r>
      <w:r w:rsidR="003313A1">
        <w:rPr>
          <w:bCs w:val="0"/>
        </w:rPr>
        <w:t>.</w:t>
      </w:r>
      <w:r>
        <w:rPr>
          <w:bCs w:val="0"/>
        </w:rPr>
        <w:t xml:space="preserve"> Selection of Disposer Unit</w:t>
      </w:r>
      <w:bookmarkEnd w:id="40"/>
    </w:p>
    <w:p w:rsidR="00B073D6" w:rsidRPr="00B073D6" w:rsidRDefault="000C1C16" w:rsidP="00B073D6">
      <w:r>
        <w:t>There are man</w:t>
      </w:r>
      <w:r w:rsidR="002D2F80">
        <w:t>y manufacturers of FWDs. B</w:t>
      </w:r>
      <w:r w:rsidR="00991218">
        <w:t>etween</w:t>
      </w:r>
      <w:r>
        <w:t xml:space="preserve"> manufacturers</w:t>
      </w:r>
      <w:r w:rsidR="00A007F0">
        <w:t>,</w:t>
      </w:r>
      <w:r>
        <w:t xml:space="preserve"> variances in disposer design are few and far between. The major variable between disposers available to the public is powe</w:t>
      </w:r>
      <w:r w:rsidR="007B2736">
        <w:t xml:space="preserve">r of the motor. An </w:t>
      </w:r>
      <w:proofErr w:type="spellStart"/>
      <w:r w:rsidR="007B2736">
        <w:t>InSinkErator</w:t>
      </w:r>
      <w:proofErr w:type="spellEnd"/>
      <w:r w:rsidR="007B2736">
        <w:t xml:space="preserve"> Badger 5</w:t>
      </w:r>
      <w:r w:rsidR="002D2F80">
        <w:t>,</w:t>
      </w:r>
      <w:r>
        <w:t xml:space="preserve"> 0.5 hp </w:t>
      </w:r>
      <w:r w:rsidR="007B2736">
        <w:t xml:space="preserve">food waste </w:t>
      </w:r>
      <w:r>
        <w:t xml:space="preserve">disposer </w:t>
      </w:r>
      <w:r w:rsidR="002D2F80">
        <w:t>was</w:t>
      </w:r>
      <w:r>
        <w:t xml:space="preserve"> selected for testing. This </w:t>
      </w:r>
      <w:r w:rsidR="007B2736">
        <w:t xml:space="preserve">model was chosen for the following reasons: </w:t>
      </w:r>
      <w:proofErr w:type="spellStart"/>
      <w:r w:rsidR="007B2736">
        <w:t>InSinkErator</w:t>
      </w:r>
      <w:proofErr w:type="spellEnd"/>
      <w:r w:rsidR="007B2736">
        <w:t xml:space="preserve"> </w:t>
      </w:r>
      <w:r w:rsidR="002D2F80">
        <w:t>leads in sales of FWDs in the United States</w:t>
      </w:r>
      <w:r w:rsidR="007B2736">
        <w:t xml:space="preserve">, 0.5 hp </w:t>
      </w:r>
      <w:r>
        <w:t xml:space="preserve">is the most common </w:t>
      </w:r>
      <w:r w:rsidR="007B2736">
        <w:t>size motor in residential FWDs, and</w:t>
      </w:r>
      <w:r>
        <w:t xml:space="preserve"> </w:t>
      </w:r>
      <w:r w:rsidR="007B2736">
        <w:t xml:space="preserve">this particular continuous feed </w:t>
      </w:r>
      <w:r w:rsidR="002D2F80">
        <w:t>disposer was selected over a batch feed disposer</w:t>
      </w:r>
      <w:r w:rsidR="007B2736">
        <w:t xml:space="preserve"> to ensure the FWD could be properly flushed with clean tap water between testing cycles.</w:t>
      </w:r>
    </w:p>
    <w:p w:rsidR="00CC5C1A" w:rsidRDefault="00CC5C1A" w:rsidP="0046373D">
      <w:pPr>
        <w:pStyle w:val="Heading3"/>
        <w:spacing w:after="120"/>
        <w:rPr>
          <w:bCs w:val="0"/>
        </w:rPr>
      </w:pPr>
      <w:bookmarkStart w:id="41" w:name="_Ref300578127"/>
      <w:r>
        <w:rPr>
          <w:bCs w:val="0"/>
        </w:rPr>
        <w:t>4</w:t>
      </w:r>
      <w:r w:rsidRPr="00312D8F">
        <w:rPr>
          <w:bCs w:val="0"/>
        </w:rPr>
        <w:t>.</w:t>
      </w:r>
      <w:r>
        <w:rPr>
          <w:bCs w:val="0"/>
        </w:rPr>
        <w:t>3</w:t>
      </w:r>
      <w:r w:rsidR="003313A1">
        <w:rPr>
          <w:bCs w:val="0"/>
        </w:rPr>
        <w:t>.</w:t>
      </w:r>
      <w:r>
        <w:rPr>
          <w:bCs w:val="0"/>
        </w:rPr>
        <w:t xml:space="preserve"> Design &amp; Construction of Disposer Test Unit</w:t>
      </w:r>
      <w:bookmarkEnd w:id="41"/>
      <w:r>
        <w:rPr>
          <w:bCs w:val="0"/>
        </w:rPr>
        <w:t xml:space="preserve">   </w:t>
      </w:r>
      <w:r w:rsidRPr="00312D8F">
        <w:rPr>
          <w:bCs w:val="0"/>
        </w:rPr>
        <w:t xml:space="preserve"> </w:t>
      </w:r>
    </w:p>
    <w:p w:rsidR="00B073D6" w:rsidRPr="00B073D6" w:rsidRDefault="007B2736" w:rsidP="00B073D6">
      <w:r>
        <w:t xml:space="preserve">The disposer unit was not mounted to a conventional kitchen sink. This would have proven unnecessary and too difficult to collect effluent samples from the drain line. Instead the disposer was custom-mounted to a wooden box. The drain line was left exposed in order to easily collect </w:t>
      </w:r>
      <w:r w:rsidR="002D2F80">
        <w:t xml:space="preserve">effluent </w:t>
      </w:r>
      <w:r>
        <w:t>samples</w:t>
      </w:r>
      <w:r w:rsidR="002D2F80">
        <w:t xml:space="preserve"> in a bucket. The FWD was fitted with a plug and a surge protector </w:t>
      </w:r>
      <w:r w:rsidR="002D2F80">
        <w:lastRenderedPageBreak/>
        <w:t>with a grounded switch was used to activate and deactivate the unit.</w:t>
      </w:r>
      <w:r>
        <w:t xml:space="preserve"> </w:t>
      </w:r>
      <w:r w:rsidR="002D2F80">
        <w:t>Brackets were also mounted to the</w:t>
      </w:r>
      <w:r>
        <w:t xml:space="preserve"> bo</w:t>
      </w:r>
      <w:r w:rsidR="002D2F80">
        <w:t>x</w:t>
      </w:r>
      <w:r>
        <w:t xml:space="preserve"> to minimize vibration and guarantee stability of the unit. </w:t>
      </w:r>
    </w:p>
    <w:p w:rsidR="00CC5C1A" w:rsidRDefault="00CC5C1A" w:rsidP="0046373D">
      <w:pPr>
        <w:pStyle w:val="Heading3"/>
        <w:spacing w:after="120"/>
        <w:rPr>
          <w:bCs w:val="0"/>
        </w:rPr>
      </w:pPr>
      <w:bookmarkStart w:id="42" w:name="_Ref300578141"/>
      <w:r>
        <w:rPr>
          <w:bCs w:val="0"/>
        </w:rPr>
        <w:t>4</w:t>
      </w:r>
      <w:r w:rsidRPr="00312D8F">
        <w:rPr>
          <w:bCs w:val="0"/>
        </w:rPr>
        <w:t>.</w:t>
      </w:r>
      <w:r>
        <w:rPr>
          <w:bCs w:val="0"/>
        </w:rPr>
        <w:t>4</w:t>
      </w:r>
      <w:r w:rsidR="003313A1">
        <w:rPr>
          <w:bCs w:val="0"/>
        </w:rPr>
        <w:t>.</w:t>
      </w:r>
      <w:r>
        <w:rPr>
          <w:bCs w:val="0"/>
        </w:rPr>
        <w:t xml:space="preserve"> Testing Procedure</w:t>
      </w:r>
      <w:bookmarkEnd w:id="42"/>
      <w:r>
        <w:rPr>
          <w:bCs w:val="0"/>
        </w:rPr>
        <w:t xml:space="preserve">   </w:t>
      </w:r>
      <w:r w:rsidRPr="00312D8F">
        <w:rPr>
          <w:bCs w:val="0"/>
        </w:rPr>
        <w:t xml:space="preserve"> </w:t>
      </w:r>
      <w:r>
        <w:rPr>
          <w:bCs w:val="0"/>
        </w:rPr>
        <w:t xml:space="preserve">  </w:t>
      </w:r>
      <w:r w:rsidRPr="00312D8F">
        <w:rPr>
          <w:bCs w:val="0"/>
        </w:rPr>
        <w:t xml:space="preserve"> </w:t>
      </w:r>
    </w:p>
    <w:p w:rsidR="007814C6" w:rsidRDefault="00103D64" w:rsidP="007814C6">
      <w:r>
        <w:t>It is estimated a</w:t>
      </w:r>
      <w:r w:rsidR="009F4862">
        <w:t xml:space="preserve"> concentration of less than 1% solids (10,000 mg/L) will not cause an increase in solid sedimentation</w:t>
      </w:r>
      <w:r>
        <w:t xml:space="preserve"> within wastewater collection systems</w:t>
      </w:r>
      <w:r w:rsidR="009F4862">
        <w:t>, or for every 12 gal of water (45 L) there should be no more than 1 l</w:t>
      </w:r>
      <w:r>
        <w:t>b (454 g) of g</w:t>
      </w:r>
      <w:r w:rsidR="007814C6">
        <w:t>round garbage (</w:t>
      </w:r>
      <w:proofErr w:type="spellStart"/>
      <w:r w:rsidR="007814C6">
        <w:t>Shpiner</w:t>
      </w:r>
      <w:proofErr w:type="spellEnd"/>
      <w:r w:rsidR="007814C6">
        <w:t xml:space="preserve"> 1997). </w:t>
      </w:r>
      <w:r w:rsidR="00753D6A">
        <w:t>From this information</w:t>
      </w:r>
      <w:r w:rsidR="002E717B">
        <w:t xml:space="preserve"> it was established approximately 40 g samples would be placed in the FWD and flushed with one gallon of water. Real world food waste would </w:t>
      </w:r>
      <w:r w:rsidR="00C73E0F">
        <w:t>presumably</w:t>
      </w:r>
      <w:r w:rsidR="002E717B">
        <w:t xml:space="preserve"> become diluted when introduced into the collection system. However, this figure was used to approximate the effluent in a “worst case” scenario i.e.,</w:t>
      </w:r>
      <w:r w:rsidR="00C73E0F">
        <w:t xml:space="preserve"> should</w:t>
      </w:r>
      <w:r w:rsidR="002E717B">
        <w:t xml:space="preserve"> t</w:t>
      </w:r>
      <w:r w:rsidR="00C73E0F">
        <w:t>he collection system become</w:t>
      </w:r>
      <w:r w:rsidR="002E717B">
        <w:t xml:space="preserve"> inundated with food waste and there is not enough water to maintain flow to the WWTP.    </w:t>
      </w:r>
    </w:p>
    <w:p w:rsidR="007814C6" w:rsidRPr="00B073D6" w:rsidRDefault="008F10F7" w:rsidP="007814C6">
      <w:r>
        <w:t>Samples were tested for COD, nitrate, and p</w:t>
      </w:r>
      <w:r w:rsidR="007814C6">
        <w:t>hosphorous.</w:t>
      </w:r>
      <w:r w:rsidR="00C14A07">
        <w:t xml:space="preserve"> Overall,</w:t>
      </w:r>
      <w:r w:rsidR="007814C6">
        <w:t xml:space="preserve"> </w:t>
      </w:r>
      <w:r w:rsidR="00613F67">
        <w:t>39</w:t>
      </w:r>
      <w:r w:rsidR="007814C6">
        <w:t xml:space="preserve"> </w:t>
      </w:r>
      <w:r w:rsidR="00C14A07">
        <w:t xml:space="preserve">food </w:t>
      </w:r>
      <w:r w:rsidR="00613F67">
        <w:t xml:space="preserve">samples were processed through the FWD. </w:t>
      </w:r>
      <w:r w:rsidR="007814C6">
        <w:t>A control</w:t>
      </w:r>
      <w:r w:rsidR="0055602B">
        <w:t xml:space="preserve"> sample of water was</w:t>
      </w:r>
      <w:r w:rsidR="00613F67">
        <w:t xml:space="preserve"> also run through the FWD and tested</w:t>
      </w:r>
      <w:r w:rsidR="0055602B">
        <w:t xml:space="preserve">. Madison tap water was used </w:t>
      </w:r>
      <w:r w:rsidR="00C14A07">
        <w:t xml:space="preserve">throughout the testing from the same source. Between </w:t>
      </w:r>
      <w:r w:rsidR="00E5313B">
        <w:t>processing</w:t>
      </w:r>
      <w:r w:rsidR="00C14A07">
        <w:t xml:space="preserve"> of food samples through the FWD</w:t>
      </w:r>
      <w:r w:rsidR="00E5313B">
        <w:t>,</w:t>
      </w:r>
      <w:r w:rsidR="00C14A07">
        <w:t xml:space="preserve"> the unit was</w:t>
      </w:r>
      <w:r w:rsidR="00D30F05">
        <w:t xml:space="preserve"> run and</w:t>
      </w:r>
      <w:r w:rsidR="00C14A07">
        <w:t xml:space="preserve"> flushed with one gallon of clean tap water to ensure no contamination between samples.</w:t>
      </w:r>
      <w:r w:rsidR="00613F67">
        <w:t xml:space="preserve"> The </w:t>
      </w:r>
      <w:r w:rsidR="00D30F05">
        <w:t xml:space="preserve">internal chamber of </w:t>
      </w:r>
      <w:r w:rsidR="00613F67">
        <w:t>unit was also inspected for any obstructions and/or remnants between testing</w:t>
      </w:r>
      <w:r w:rsidR="00D30F05">
        <w:t xml:space="preserve"> cycles</w:t>
      </w:r>
      <w:r w:rsidR="00613F67">
        <w:t>. Any resulting obstructions e.g., fat, onion peel, etc. were physically removed and the unit would be flush</w:t>
      </w:r>
      <w:r w:rsidR="00D30F05">
        <w:t xml:space="preserve">ed once again prior to testing of the next sample. </w:t>
      </w:r>
      <w:r w:rsidR="007814C6">
        <w:t xml:space="preserve"> </w:t>
      </w:r>
    </w:p>
    <w:p w:rsidR="000F54FF" w:rsidRPr="000F54FF" w:rsidRDefault="00CC5C1A" w:rsidP="00FD625A">
      <w:pPr>
        <w:pStyle w:val="Heading4"/>
      </w:pPr>
      <w:bookmarkStart w:id="43" w:name="_Ref300578190"/>
      <w:r>
        <w:t>4</w:t>
      </w:r>
      <w:r w:rsidRPr="00CC5C1A">
        <w:t>.</w:t>
      </w:r>
      <w:r>
        <w:t>4.1</w:t>
      </w:r>
      <w:r w:rsidR="003313A1">
        <w:t>.</w:t>
      </w:r>
      <w:r w:rsidRPr="00CC5C1A">
        <w:t xml:space="preserve"> </w:t>
      </w:r>
      <w:r>
        <w:t>COD</w:t>
      </w:r>
      <w:bookmarkEnd w:id="43"/>
      <w:r w:rsidR="00B073D6">
        <w:t xml:space="preserve"> </w:t>
      </w:r>
      <w:r w:rsidR="00B073D6" w:rsidRPr="00FD625A">
        <w:t>Testing</w:t>
      </w:r>
      <w:r w:rsidRPr="00CC5C1A">
        <w:t xml:space="preserve">   </w:t>
      </w:r>
    </w:p>
    <w:p w:rsidR="001E64C7" w:rsidRPr="000F54FF" w:rsidRDefault="00BF0C60" w:rsidP="001E64C7">
      <w:pPr>
        <w:rPr>
          <w:rFonts w:ascii="Times New Roman" w:hAnsi="Times New Roman" w:cs="Times New Roman"/>
        </w:rPr>
      </w:pPr>
      <w:r w:rsidRPr="00BF0C60">
        <w:t>The Chemical Oxygen Demand (COD) test measures the oxygen equivalent consumed by organic matter in a sample during strong chemical oxidation.</w:t>
      </w:r>
      <w:r w:rsidR="000F54FF">
        <w:t xml:space="preserve"> </w:t>
      </w:r>
      <w:r w:rsidR="001E64C7">
        <w:rPr>
          <w:lang w:val="en-AU"/>
        </w:rPr>
        <w:t xml:space="preserve">It </w:t>
      </w:r>
      <w:r w:rsidR="001E64C7" w:rsidRPr="000F54FF">
        <w:rPr>
          <w:lang w:val="en-AU"/>
        </w:rPr>
        <w:t>is often used as a measurement of pollutants in natural and waste waters and to assess the strength of waste such as sewage</w:t>
      </w:r>
      <w:r w:rsidR="001E64C7">
        <w:rPr>
          <w:lang w:val="en-AU"/>
        </w:rPr>
        <w:t xml:space="preserve"> and industrial effluent waters</w:t>
      </w:r>
      <w:r w:rsidR="001E64C7" w:rsidRPr="000F54FF">
        <w:rPr>
          <w:lang w:val="en-AU"/>
        </w:rPr>
        <w:t>. In potable drinking water plants, COD values should be less than 10 mg/L 0</w:t>
      </w:r>
      <w:r w:rsidR="001E64C7" w:rsidRPr="000F54FF">
        <w:rPr>
          <w:szCs w:val="15"/>
          <w:vertAlign w:val="subscript"/>
          <w:lang w:val="en-AU"/>
        </w:rPr>
        <w:t>2</w:t>
      </w:r>
      <w:r w:rsidR="001E64C7" w:rsidRPr="000F54FF">
        <w:rPr>
          <w:lang w:val="en-AU"/>
        </w:rPr>
        <w:t xml:space="preserve"> at the end of the treatment cycle</w:t>
      </w:r>
      <w:r w:rsidR="001E64C7">
        <w:rPr>
          <w:lang w:val="en-AU"/>
        </w:rPr>
        <w:t xml:space="preserve"> (Levis et al. </w:t>
      </w:r>
      <w:r w:rsidR="0008507A">
        <w:rPr>
          <w:lang w:val="en-AU"/>
        </w:rPr>
        <w:t>2010)</w:t>
      </w:r>
      <w:r w:rsidR="001E64C7" w:rsidRPr="000F54FF">
        <w:rPr>
          <w:lang w:val="en-AU"/>
        </w:rPr>
        <w:t>.</w:t>
      </w:r>
      <w:r w:rsidR="001E64C7" w:rsidRPr="000F54FF">
        <w:rPr>
          <w:rFonts w:ascii="Times New Roman" w:hAnsi="Times New Roman" w:cs="Times New Roman"/>
          <w:lang w:val="en-AU"/>
        </w:rPr>
        <w:t xml:space="preserve"> </w:t>
      </w:r>
    </w:p>
    <w:p w:rsidR="00CA0B80" w:rsidRDefault="000F54FF" w:rsidP="000F54FF">
      <w:r>
        <w:t>COD test results are expressed in mg/L O</w:t>
      </w:r>
      <w:r>
        <w:rPr>
          <w:vertAlign w:val="subscript"/>
        </w:rPr>
        <w:t>2</w:t>
      </w:r>
      <w:r>
        <w:t>.</w:t>
      </w:r>
      <w:r w:rsidR="00BF0C60" w:rsidRPr="00BF0C60">
        <w:t xml:space="preserve"> The strong chemical oxidation </w:t>
      </w:r>
      <w:r w:rsidR="00BF0C60" w:rsidRPr="00CA0B80">
        <w:t>conditions are provided by the reag</w:t>
      </w:r>
      <w:r w:rsidR="00753D6A">
        <w:t>ents used in the analysis.</w:t>
      </w:r>
      <w:r w:rsidR="00BF0C60" w:rsidRPr="00CA0B80">
        <w:t xml:space="preserve"> Potassium dichromate is used as the oxygen source with concentrated sulfuric acid </w:t>
      </w:r>
      <w:r w:rsidR="00CA0B80" w:rsidRPr="00CA0B80">
        <w:t>(H</w:t>
      </w:r>
      <w:r w:rsidR="00CA0B80" w:rsidRPr="000F54FF">
        <w:rPr>
          <w:vertAlign w:val="subscript"/>
        </w:rPr>
        <w:t>2</w:t>
      </w:r>
      <w:r w:rsidR="00CA0B80" w:rsidRPr="00CA0B80">
        <w:t>SO</w:t>
      </w:r>
      <w:r w:rsidR="00CA0B80" w:rsidRPr="000F54FF">
        <w:rPr>
          <w:vertAlign w:val="subscript"/>
        </w:rPr>
        <w:t>4</w:t>
      </w:r>
      <w:r w:rsidR="00CA0B80" w:rsidRPr="00CA0B80">
        <w:t xml:space="preserve">) </w:t>
      </w:r>
      <w:r w:rsidR="00BF0C60" w:rsidRPr="00CA0B80">
        <w:t xml:space="preserve">added </w:t>
      </w:r>
      <w:r w:rsidR="00753D6A">
        <w:t>to yield a strong acid medium. </w:t>
      </w:r>
      <w:r w:rsidR="00CA0B80" w:rsidRPr="00CA0B80">
        <w:t xml:space="preserve">COD </w:t>
      </w:r>
      <w:r w:rsidR="00F67245">
        <w:t xml:space="preserve">for domestic wastewater </w:t>
      </w:r>
      <w:r w:rsidR="00CA0B80" w:rsidRPr="00CA0B80">
        <w:t xml:space="preserve">is generally about 2.5 times </w:t>
      </w:r>
      <w:r w:rsidR="00F67245">
        <w:t xml:space="preserve">greater than </w:t>
      </w:r>
      <w:r w:rsidR="00CA0B80" w:rsidRPr="00CA0B80">
        <w:t>the BOD</w:t>
      </w:r>
      <w:r w:rsidR="00753D6A">
        <w:rPr>
          <w:vertAlign w:val="subscript"/>
        </w:rPr>
        <w:t>5</w:t>
      </w:r>
      <w:r w:rsidR="001E64C7">
        <w:rPr>
          <w:vertAlign w:val="subscript"/>
        </w:rPr>
        <w:t xml:space="preserve"> </w:t>
      </w:r>
      <w:r w:rsidR="001E64C7">
        <w:t>(</w:t>
      </w:r>
      <w:proofErr w:type="spellStart"/>
      <w:r w:rsidR="001E64C7">
        <w:t>Shpiner</w:t>
      </w:r>
      <w:proofErr w:type="spellEnd"/>
      <w:r w:rsidR="001E64C7">
        <w:t xml:space="preserve"> 1997)</w:t>
      </w:r>
      <w:r w:rsidR="00CA0B80" w:rsidRPr="00CA0B80">
        <w:t>.</w:t>
      </w:r>
    </w:p>
    <w:p w:rsidR="000F54FF" w:rsidRPr="000F54FF" w:rsidRDefault="000F54FF" w:rsidP="000F54FF">
      <w:pPr>
        <w:rPr>
          <w:rFonts w:ascii="Times New Roman" w:hAnsi="Times New Roman" w:cs="Times New Roman"/>
        </w:rPr>
      </w:pPr>
      <w:r w:rsidRPr="000F54FF">
        <w:rPr>
          <w:lang w:val="en-AU"/>
        </w:rPr>
        <w:t xml:space="preserve">Both organic and inorganic constituents of the sample are subject to </w:t>
      </w:r>
      <w:r w:rsidR="00753D6A" w:rsidRPr="000F54FF">
        <w:rPr>
          <w:lang w:val="en-AU"/>
        </w:rPr>
        <w:t>oxidation;</w:t>
      </w:r>
      <w:r w:rsidRPr="000F54FF">
        <w:rPr>
          <w:lang w:val="en-AU"/>
        </w:rPr>
        <w:t xml:space="preserve"> however the organic component predominates and is of greater interest</w:t>
      </w:r>
      <w:r w:rsidR="001E64C7">
        <w:rPr>
          <w:lang w:val="en-AU"/>
        </w:rPr>
        <w:t xml:space="preserve"> for FWD effluent</w:t>
      </w:r>
      <w:r w:rsidRPr="000F54FF">
        <w:rPr>
          <w:lang w:val="en-AU"/>
        </w:rPr>
        <w:t>. COD is a defined test; digestion time, reagent strength</w:t>
      </w:r>
      <w:r w:rsidR="001E64C7">
        <w:rPr>
          <w:lang w:val="en-AU"/>
        </w:rPr>
        <w:t>,</w:t>
      </w:r>
      <w:r w:rsidRPr="000F54FF">
        <w:rPr>
          <w:lang w:val="en-AU"/>
        </w:rPr>
        <w:t xml:space="preserve"> and sample COD concentration all affect the extent of sample oxidation. </w:t>
      </w:r>
    </w:p>
    <w:p w:rsidR="00BF0C60" w:rsidRPr="00BF0C60" w:rsidRDefault="00CA0B80" w:rsidP="000F54FF">
      <w:r>
        <w:lastRenderedPageBreak/>
        <w:t>T</w:t>
      </w:r>
      <w:r w:rsidR="00BF0C60" w:rsidRPr="00BF0C60">
        <w:t>he oxidation of the organic matt</w:t>
      </w:r>
      <w:r w:rsidR="00753D6A">
        <w:t>er is not always 100% complete.</w:t>
      </w:r>
      <w:r w:rsidR="00BF0C60" w:rsidRPr="00BF0C60">
        <w:t xml:space="preserve"> Volatile organics, ammonia and aromatic hydrocarbon are not oxidized to any great degree during the procedure. </w:t>
      </w:r>
      <w:r>
        <w:t>This can prove problematic when assessing a</w:t>
      </w:r>
      <w:r w:rsidR="00305C99">
        <w:t xml:space="preserve"> large</w:t>
      </w:r>
      <w:r>
        <w:t xml:space="preserve"> spectrum of food waste</w:t>
      </w:r>
      <w:r w:rsidR="0008507A">
        <w:t xml:space="preserve"> (</w:t>
      </w:r>
      <w:proofErr w:type="spellStart"/>
      <w:r w:rsidR="0008507A">
        <w:t>Shpiner</w:t>
      </w:r>
      <w:proofErr w:type="spellEnd"/>
      <w:r w:rsidR="0008507A">
        <w:t xml:space="preserve"> 1997)</w:t>
      </w:r>
      <w:r>
        <w:t xml:space="preserve">. </w:t>
      </w:r>
      <w:r w:rsidR="00BF0C60" w:rsidRPr="00BF0C60">
        <w:t xml:space="preserve"> </w:t>
      </w:r>
    </w:p>
    <w:p w:rsidR="00BF0C60" w:rsidRPr="0008507A" w:rsidRDefault="0008507A" w:rsidP="001E64C7">
      <w:r w:rsidRPr="00BF0C60">
        <w:t>The major disadvantage of the COD test is the results are not d</w:t>
      </w:r>
      <w:r>
        <w:t xml:space="preserve">irectly applicable to the </w:t>
      </w:r>
      <w:r w:rsidRPr="00BF0C60">
        <w:t>BOD results without correlation stud</w:t>
      </w:r>
      <w:r>
        <w:t xml:space="preserve">ies over a long period of time. </w:t>
      </w:r>
      <w:r w:rsidR="000F54FF" w:rsidRPr="000F54FF">
        <w:rPr>
          <w:lang w:val="en-AU"/>
        </w:rPr>
        <w:t>BOD can be considered a more "natural" test in determining the oxygen req</w:t>
      </w:r>
      <w:r w:rsidR="000F54FF">
        <w:rPr>
          <w:lang w:val="en-AU"/>
        </w:rPr>
        <w:t>uired to oxidize organic matter.</w:t>
      </w:r>
      <w:r w:rsidR="00FE3FB2">
        <w:rPr>
          <w:lang w:val="en-AU"/>
        </w:rPr>
        <w:t xml:space="preserve"> H</w:t>
      </w:r>
      <w:r w:rsidR="000F54FF" w:rsidRPr="000F54FF">
        <w:rPr>
          <w:lang w:val="en-AU"/>
        </w:rPr>
        <w:t>owever it does not account for rapid changes in conditions. COD is often preferred for daily analysis since it is inherently more reproducible, accounts for changing conditions and takes a short time to complete</w:t>
      </w:r>
      <w:r w:rsidR="000F54FF" w:rsidRPr="001E64C7">
        <w:t>.</w:t>
      </w:r>
      <w:r w:rsidR="00FE3FB2" w:rsidRPr="001E64C7">
        <w:t xml:space="preserve"> </w:t>
      </w:r>
      <w:r w:rsidR="001E64C7" w:rsidRPr="001E64C7">
        <w:t>The</w:t>
      </w:r>
      <w:r w:rsidR="001E64C7">
        <w:rPr>
          <w:rFonts w:ascii="Times New Roman" w:hAnsi="Times New Roman" w:cs="Times New Roman"/>
          <w:szCs w:val="24"/>
          <w:lang w:val="en-AU"/>
        </w:rPr>
        <w:t xml:space="preserve"> </w:t>
      </w:r>
      <w:r w:rsidR="00BF0C60" w:rsidRPr="00BF0C60">
        <w:t xml:space="preserve">COD test </w:t>
      </w:r>
      <w:r w:rsidR="001E64C7">
        <w:t>was chosen over BOD test for the following reasons</w:t>
      </w:r>
      <w:r w:rsidR="00BF0C60">
        <w:t>: </w:t>
      </w:r>
      <w:r w:rsidR="00BF0C60" w:rsidRPr="00BF0C60">
        <w:t>COD res</w:t>
      </w:r>
      <w:r w:rsidR="00BF0C60">
        <w:t>ults are available much sooner, t</w:t>
      </w:r>
      <w:r w:rsidR="00BF0C60" w:rsidRPr="00BF0C60">
        <w:t>he COD test requires fewe</w:t>
      </w:r>
      <w:r w:rsidR="00BF0C60">
        <w:t>r manipulations of the sample, t</w:t>
      </w:r>
      <w:r w:rsidR="00BF0C60" w:rsidRPr="00BF0C60">
        <w:t>he COD test oxidizes a wide</w:t>
      </w:r>
      <w:r w:rsidR="00BF0C60">
        <w:t xml:space="preserve">r range of chemical compounds, and COD </w:t>
      </w:r>
      <w:r w:rsidR="00BF0C60" w:rsidRPr="00BF0C60">
        <w:t>t</w:t>
      </w:r>
      <w:r w:rsidR="00BF0C60">
        <w:t>esting</w:t>
      </w:r>
      <w:r w:rsidR="00BF0C60" w:rsidRPr="00BF0C60">
        <w:t xml:space="preserve"> </w:t>
      </w:r>
      <w:r>
        <w:t>can be standardized more easily (</w:t>
      </w:r>
      <w:proofErr w:type="spellStart"/>
      <w:r>
        <w:t>Shpiner</w:t>
      </w:r>
      <w:proofErr w:type="spellEnd"/>
      <w:r>
        <w:t xml:space="preserve"> 1997)</w:t>
      </w:r>
      <w:r w:rsidRPr="00CA0B80">
        <w:t>.</w:t>
      </w:r>
      <w:r w:rsidR="00BF0C60" w:rsidRPr="00BF0C60">
        <w:t xml:space="preserve">  </w:t>
      </w:r>
    </w:p>
    <w:p w:rsidR="00CC5C1A" w:rsidRDefault="00CC5C1A" w:rsidP="00FD625A">
      <w:pPr>
        <w:pStyle w:val="Heading4"/>
      </w:pPr>
      <w:bookmarkStart w:id="44" w:name="_Ref300578821"/>
      <w:r>
        <w:t>4</w:t>
      </w:r>
      <w:r w:rsidRPr="00CC5C1A">
        <w:t>.</w:t>
      </w:r>
      <w:r>
        <w:t>4.</w:t>
      </w:r>
      <w:r w:rsidR="00B6007C">
        <w:t>2</w:t>
      </w:r>
      <w:r w:rsidR="003313A1">
        <w:t>.</w:t>
      </w:r>
      <w:r w:rsidRPr="00CC5C1A">
        <w:t xml:space="preserve"> </w:t>
      </w:r>
      <w:r w:rsidRPr="00FD625A">
        <w:t>Nitrate</w:t>
      </w:r>
      <w:bookmarkEnd w:id="44"/>
      <w:r w:rsidR="00B073D6">
        <w:t xml:space="preserve"> Testing</w:t>
      </w:r>
      <w:r w:rsidRPr="00CC5C1A">
        <w:t xml:space="preserve">   </w:t>
      </w:r>
    </w:p>
    <w:p w:rsidR="00B073D6" w:rsidRDefault="003C0649" w:rsidP="006A438A">
      <w:r>
        <w:t>Nitrate (NO</w:t>
      </w:r>
      <w:r w:rsidRPr="006A438A">
        <w:rPr>
          <w:vertAlign w:val="subscript"/>
        </w:rPr>
        <w:t>3</w:t>
      </w:r>
      <w:r w:rsidRPr="006A438A">
        <w:rPr>
          <w:vertAlign w:val="superscript"/>
        </w:rPr>
        <w:t>-</w:t>
      </w:r>
      <w:r>
        <w:t>) is a water-soluble molecule made up of nitrogen and oxygen.</w:t>
      </w:r>
      <w:r w:rsidRPr="006A438A">
        <w:t xml:space="preserve"> It is formed</w:t>
      </w:r>
      <w:r>
        <w:t xml:space="preserve"> when nitrogen from ammonia or other sources combines with oxygenated water. Nitrate is a natural constituent of plants and is found in vegetables at varying levels depending on the amount of fertilizer applied and on other growing conditions. According to the World Health Organization, mos</w:t>
      </w:r>
      <w:r w:rsidR="00B02E31">
        <w:t>t adults ingest 20-70 mg</w:t>
      </w:r>
      <w:r>
        <w:t xml:space="preserve"> of nitrate per day with most of this coming from foods like lettuce, celery, beets, and spinach. When foods containing nitrate are eaten as part of a balanced diet the nitrate exposure is not though</w:t>
      </w:r>
      <w:r w:rsidR="00075A39">
        <w:t>t to be harmful (Peterson 2001).</w:t>
      </w:r>
    </w:p>
    <w:p w:rsidR="006A438A" w:rsidRPr="006A438A" w:rsidRDefault="006A438A" w:rsidP="006A438A">
      <w:r w:rsidRPr="006A438A">
        <w:t>Water naturall</w:t>
      </w:r>
      <w:r w:rsidR="00FE3FB2">
        <w:t>y contains less than 1 mg</w:t>
      </w:r>
      <w:r w:rsidRPr="006A438A">
        <w:t xml:space="preserve"> of nitrate per liter and is not a major source of exposu</w:t>
      </w:r>
      <w:r w:rsidR="00305C99">
        <w:t xml:space="preserve">re. Higher levels indicate </w:t>
      </w:r>
      <w:r w:rsidRPr="006A438A">
        <w:t>water has been contaminated. Common sources of nitrate contamination include fertilizers, animal wastes, septic tanks, municipal sewage treatment syst</w:t>
      </w:r>
      <w:r w:rsidR="00075A39">
        <w:t xml:space="preserve">ems, and decaying plant debris (Peterson 2001). </w:t>
      </w:r>
      <w:r w:rsidR="00F92758">
        <w:t>Through continued growth of FWD use, food waste could</w:t>
      </w:r>
      <w:r w:rsidR="00FE3FB2">
        <w:t xml:space="preserve"> also be considered a potential source of nitrate contamination. </w:t>
      </w:r>
    </w:p>
    <w:p w:rsidR="006A438A" w:rsidRDefault="006A438A" w:rsidP="006A438A">
      <w:r w:rsidRPr="006A438A">
        <w:t>State and federal laws set the maximum allowable level of nitrate in public</w:t>
      </w:r>
      <w:r w:rsidR="00F92758">
        <w:t xml:space="preserve"> drinking water at 10 mg per liter. </w:t>
      </w:r>
      <w:r w:rsidRPr="006A438A">
        <w:t xml:space="preserve">These laws apply to all city and village water supplies and are used as an advisory for private wells. </w:t>
      </w:r>
    </w:p>
    <w:p w:rsidR="006A438A" w:rsidRPr="006A438A" w:rsidRDefault="006A438A" w:rsidP="006A438A">
      <w:r w:rsidRPr="006A438A">
        <w:t xml:space="preserve">Infants who are fed water or formula made with water that is high in nitrate can develop a condition that doctors call </w:t>
      </w:r>
      <w:proofErr w:type="spellStart"/>
      <w:r w:rsidRPr="006A438A">
        <w:t>meth</w:t>
      </w:r>
      <w:r w:rsidR="00F92758">
        <w:t>emoglobinemia</w:t>
      </w:r>
      <w:proofErr w:type="spellEnd"/>
      <w:r w:rsidR="00F92758">
        <w:t xml:space="preserve">, </w:t>
      </w:r>
      <w:r w:rsidRPr="006A438A">
        <w:t>also called "blue baby syndrome" because the skin appears blue-gray or lavender in color. This color change is caused by a lac</w:t>
      </w:r>
      <w:r w:rsidR="00075A39">
        <w:t>k of oxygen in the blood (</w:t>
      </w:r>
      <w:proofErr w:type="spellStart"/>
      <w:r w:rsidR="00075A39">
        <w:t>Manassaram</w:t>
      </w:r>
      <w:proofErr w:type="spellEnd"/>
      <w:r w:rsidR="00075A39">
        <w:t xml:space="preserve"> 2006). </w:t>
      </w:r>
    </w:p>
    <w:p w:rsidR="00A046FF" w:rsidRDefault="006A438A" w:rsidP="00A046FF">
      <w:r w:rsidRPr="006A438A">
        <w:lastRenderedPageBreak/>
        <w:t>Some scientific studies have found evidence suggesting women who drink nitrate-contaminated water during pregnancy are more likely to have babies with birth defects. Nitrate ingested by the mother may also lower the amount of oxygen available to the fetus. People who have heart or lung disease, certain inherited enzyme defects, or cancer may be more sensitive to the toxic effects of nitrate than others. In addition, some experts believe that long-term ingestion of water high in nitrate may increase the risk of certain types of cancer</w:t>
      </w:r>
      <w:r w:rsidR="00075A39">
        <w:t xml:space="preserve"> (</w:t>
      </w:r>
      <w:proofErr w:type="spellStart"/>
      <w:r w:rsidR="00075A39">
        <w:t>Manassaram</w:t>
      </w:r>
      <w:proofErr w:type="spellEnd"/>
      <w:r w:rsidR="00075A39">
        <w:t xml:space="preserve"> 2006).</w:t>
      </w:r>
      <w:r w:rsidRPr="006A438A">
        <w:t xml:space="preserve"> </w:t>
      </w:r>
    </w:p>
    <w:p w:rsidR="00A046FF" w:rsidRDefault="00A046FF" w:rsidP="00A046FF">
      <w:r w:rsidRPr="00A046FF">
        <w:t xml:space="preserve">The </w:t>
      </w:r>
      <w:proofErr w:type="spellStart"/>
      <w:r w:rsidR="00305C99">
        <w:t>d</w:t>
      </w:r>
      <w:r w:rsidRPr="00A046FF">
        <w:t>imethylphenol</w:t>
      </w:r>
      <w:proofErr w:type="spellEnd"/>
      <w:r w:rsidRPr="00A046FF">
        <w:t xml:space="preserve"> </w:t>
      </w:r>
      <w:r w:rsidR="00305C99">
        <w:t>m</w:t>
      </w:r>
      <w:r w:rsidRPr="00A046FF">
        <w:t xml:space="preserve">ethod, </w:t>
      </w:r>
      <w:r>
        <w:t xml:space="preserve">using </w:t>
      </w:r>
      <w:proofErr w:type="spellStart"/>
      <w:r w:rsidR="00305C99">
        <w:t>Hach</w:t>
      </w:r>
      <w:proofErr w:type="spellEnd"/>
      <w:r w:rsidR="00305C99">
        <w:t xml:space="preserve"> </w:t>
      </w:r>
      <w:proofErr w:type="spellStart"/>
      <w:r>
        <w:t>TNTplus</w:t>
      </w:r>
      <w:proofErr w:type="spellEnd"/>
      <w:r>
        <w:t xml:space="preserve"> vials was used to assess the amount of nitrate in FWD effluent. In this test, a solution of diphenylamine and </w:t>
      </w:r>
      <w:r w:rsidRPr="00A046FF">
        <w:t>ammonium chloride</w:t>
      </w:r>
      <w:r>
        <w:t xml:space="preserve"> in </w:t>
      </w:r>
      <w:r w:rsidRPr="00A046FF">
        <w:t>sulfuric acid</w:t>
      </w:r>
      <w:r>
        <w:t xml:space="preserve"> is used. In the presence of nitrates, diphenylamine is oxid</w:t>
      </w:r>
      <w:r w:rsidR="00420440">
        <w:t>ized, giving a blue coloration to sample kits.</w:t>
      </w:r>
      <w:r w:rsidR="00F92758">
        <w:t xml:space="preserve"> </w:t>
      </w:r>
      <w:r>
        <w:t xml:space="preserve">Other oxidants such as chlorate, bromate, etc. interfere by similarly oxidizing diphenylamine. They may be removed by reduction with </w:t>
      </w:r>
      <w:r w:rsidRPr="00A046FF">
        <w:t>sodium sulfite</w:t>
      </w:r>
      <w:r>
        <w:t>. Where nitrite is present, a false negative result may be observed due to sulfite reducing nitrate in the presence of nitrite.</w:t>
      </w:r>
    </w:p>
    <w:p w:rsidR="00CC5C1A" w:rsidRDefault="00CC5C1A" w:rsidP="00FD625A">
      <w:pPr>
        <w:pStyle w:val="Heading4"/>
      </w:pPr>
      <w:bookmarkStart w:id="45" w:name="_Ref300578840"/>
      <w:r>
        <w:t>4</w:t>
      </w:r>
      <w:r w:rsidRPr="00CC5C1A">
        <w:t>.</w:t>
      </w:r>
      <w:r>
        <w:t>4.</w:t>
      </w:r>
      <w:r w:rsidR="00B6007C">
        <w:t>3</w:t>
      </w:r>
      <w:r w:rsidR="003313A1">
        <w:t>.</w:t>
      </w:r>
      <w:r w:rsidRPr="00CC5C1A">
        <w:t xml:space="preserve"> </w:t>
      </w:r>
      <w:r w:rsidRPr="00FD625A">
        <w:t>Phosphorous</w:t>
      </w:r>
      <w:bookmarkEnd w:id="45"/>
      <w:r w:rsidRPr="00CC5C1A">
        <w:t xml:space="preserve"> </w:t>
      </w:r>
      <w:r w:rsidR="00B073D6">
        <w:t>Testing</w:t>
      </w:r>
      <w:r w:rsidRPr="00CC5C1A">
        <w:t xml:space="preserve">  </w:t>
      </w:r>
    </w:p>
    <w:p w:rsidR="009B5D09" w:rsidRDefault="009B5D09" w:rsidP="009B5D09">
      <w:bookmarkStart w:id="46" w:name="_Ref300578040"/>
      <w:r>
        <w:t>During the na</w:t>
      </w:r>
      <w:r w:rsidR="00F95206">
        <w:t>tural process of weathering, rocks gradually release</w:t>
      </w:r>
      <w:r w:rsidR="00392CD0">
        <w:t xml:space="preserve"> phosphorus as phosphates </w:t>
      </w:r>
      <w:r>
        <w:t>which are soluble in water. Phosphates exist in three forms: or</w:t>
      </w:r>
      <w:r w:rsidR="004E1AD5">
        <w:t xml:space="preserve">thophosphate, </w:t>
      </w:r>
      <w:proofErr w:type="spellStart"/>
      <w:r w:rsidR="004E1AD5">
        <w:t>metaphosphate</w:t>
      </w:r>
      <w:proofErr w:type="spellEnd"/>
      <w:r w:rsidR="004E1AD5">
        <w:t xml:space="preserve"> (or </w:t>
      </w:r>
      <w:r>
        <w:t>polyphosphate)</w:t>
      </w:r>
      <w:r w:rsidR="00C304DC">
        <w:t>,</w:t>
      </w:r>
      <w:r>
        <w:t xml:space="preserve"> and organically bound phosphate</w:t>
      </w:r>
      <w:r w:rsidR="00C304DC">
        <w:t>. Each phosphate compound</w:t>
      </w:r>
      <w:r>
        <w:t xml:space="preserve"> contains phosphorous in a </w:t>
      </w:r>
      <w:r w:rsidR="00B2627A">
        <w:t>different chemical arrangement.</w:t>
      </w:r>
      <w:r>
        <w:t xml:space="preserve"> These forms of phosphate occur in decaying plant and animal remains, as free ions or weakly chemically bounded in aqueous systems, chemically bounded to sediments and soils, or as mineralized compounds in soil, rocks, and sediments</w:t>
      </w:r>
      <w:r w:rsidR="004E1AD5">
        <w:t xml:space="preserve"> </w:t>
      </w:r>
      <w:r w:rsidR="004E1AD5" w:rsidRPr="00C304DC">
        <w:t>(</w:t>
      </w:r>
      <w:proofErr w:type="spellStart"/>
      <w:r w:rsidR="004E1AD5" w:rsidRPr="00C304DC">
        <w:t>Karlberg</w:t>
      </w:r>
      <w:proofErr w:type="spellEnd"/>
      <w:r w:rsidR="004E1AD5" w:rsidRPr="00C304DC">
        <w:t xml:space="preserve"> 1999)</w:t>
      </w:r>
      <w:r w:rsidRPr="00C304DC">
        <w:t>.</w:t>
      </w:r>
      <w:r>
        <w:t xml:space="preserve">  </w:t>
      </w:r>
    </w:p>
    <w:p w:rsidR="009B5D09" w:rsidRDefault="009B5D09" w:rsidP="009B5D09">
      <w:r>
        <w:t xml:space="preserve">Orthophosphate forms are </w:t>
      </w:r>
      <w:r w:rsidR="00C304DC">
        <w:t xml:space="preserve">primarily </w:t>
      </w:r>
      <w:r>
        <w:t>produced by</w:t>
      </w:r>
      <w:r w:rsidRPr="009B5D09">
        <w:t xml:space="preserve"> natural processes</w:t>
      </w:r>
      <w:r w:rsidR="00C304DC">
        <w:t>. However,</w:t>
      </w:r>
      <w:r>
        <w:t xml:space="preserve"> major man-influenced sources</w:t>
      </w:r>
      <w:r w:rsidR="00C304DC">
        <w:t xml:space="preserve"> can</w:t>
      </w:r>
      <w:r>
        <w:t xml:space="preserve"> includ</w:t>
      </w:r>
      <w:r w:rsidR="00C304DC">
        <w:t xml:space="preserve">e: </w:t>
      </w:r>
      <w:r>
        <w:t>treated and untreated sewage,</w:t>
      </w:r>
      <w:r w:rsidRPr="009B5D09">
        <w:t xml:space="preserve"> runoff from agricultural sites,</w:t>
      </w:r>
      <w:r w:rsidR="00C304DC">
        <w:t xml:space="preserve"> and</w:t>
      </w:r>
      <w:r>
        <w:t xml:space="preserve"> some lawn f</w:t>
      </w:r>
      <w:r w:rsidR="00C304DC">
        <w:t xml:space="preserve">ertilizers. Orthophosphate is </w:t>
      </w:r>
      <w:r>
        <w:t xml:space="preserve">readily available to the biological community and typically found in very low concentrations in unpolluted waters. </w:t>
      </w:r>
      <w:r w:rsidR="00B2627A">
        <w:t>This study will assess effluent for o</w:t>
      </w:r>
      <w:r w:rsidR="00591CD1">
        <w:t>rganic phosphate</w:t>
      </w:r>
      <w:r w:rsidR="00B2627A">
        <w:t xml:space="preserve"> which is</w:t>
      </w:r>
      <w:r>
        <w:t xml:space="preserve"> typically estimated b</w:t>
      </w:r>
      <w:r w:rsidR="00BE1778">
        <w:t>y testing for total phosphate.</w:t>
      </w:r>
      <w:r>
        <w:t xml:space="preserve"> The organic phosphate is the phosphate </w:t>
      </w:r>
      <w:r w:rsidR="00C304DC">
        <w:t>found</w:t>
      </w:r>
      <w:r>
        <w:t xml:space="preserve"> in plant tissue, waste solids, or other organic materia</w:t>
      </w:r>
      <w:r w:rsidR="004E1AD5">
        <w:t xml:space="preserve">l </w:t>
      </w:r>
      <w:r w:rsidR="004E1AD5" w:rsidRPr="00C304DC">
        <w:t>(</w:t>
      </w:r>
      <w:proofErr w:type="spellStart"/>
      <w:r w:rsidR="004E1AD5" w:rsidRPr="00C304DC">
        <w:t>Karlberg</w:t>
      </w:r>
      <w:proofErr w:type="spellEnd"/>
      <w:r w:rsidR="004E1AD5" w:rsidRPr="00C304DC">
        <w:t xml:space="preserve"> 1999).</w:t>
      </w:r>
      <w:r w:rsidR="004E1AD5">
        <w:t xml:space="preserve">  </w:t>
      </w:r>
      <w:r>
        <w:t xml:space="preserve"> </w:t>
      </w:r>
    </w:p>
    <w:p w:rsidR="009B5D09" w:rsidRDefault="00C304DC" w:rsidP="009B5D09">
      <w:r>
        <w:t>Elevated concentrations of p</w:t>
      </w:r>
      <w:r w:rsidR="009B5D09">
        <w:t>hosphate</w:t>
      </w:r>
      <w:r w:rsidR="00BB6F7C">
        <w:t xml:space="preserve"> in water</w:t>
      </w:r>
      <w:r w:rsidR="009B5D09">
        <w:t xml:space="preserve"> will stimulate the growth of plankton and aquatic plants which pr</w:t>
      </w:r>
      <w:r>
        <w:t>ovide food for larger organisms</w:t>
      </w:r>
      <w:r w:rsidR="009B5D09">
        <w:t xml:space="preserve"> including: zooplankton, f</w:t>
      </w:r>
      <w:r w:rsidR="00127D4D">
        <w:t xml:space="preserve">ish, humans, and other mammals. </w:t>
      </w:r>
      <w:r w:rsidR="009B5D09">
        <w:t>Initially,</w:t>
      </w:r>
      <w:r w:rsidR="00BB6F7C">
        <w:t xml:space="preserve"> </w:t>
      </w:r>
      <w:r w:rsidR="009B5D09">
        <w:t>increased productivity will cause an increase in the fish population and overall biologi</w:t>
      </w:r>
      <w:r w:rsidR="00B62FCE">
        <w:t>cal diversity of the system. A</w:t>
      </w:r>
      <w:r w:rsidR="009B5D09">
        <w:t xml:space="preserve">s the phosphate loading continues and there is a build-up of phosphate in the lake or </w:t>
      </w:r>
      <w:r w:rsidR="00127D4D">
        <w:t>surface water</w:t>
      </w:r>
      <w:r w:rsidR="009B5D09">
        <w:t xml:space="preserve"> ecosystem, the aging process of lake or surface water</w:t>
      </w:r>
      <w:r w:rsidR="00BB6F7C">
        <w:t xml:space="preserve"> ecosystem will subsequently accelerate</w:t>
      </w:r>
      <w:r w:rsidR="00127D4D">
        <w:t>.</w:t>
      </w:r>
      <w:r w:rsidR="002E46E9">
        <w:t xml:space="preserve"> </w:t>
      </w:r>
      <w:r w:rsidR="00BB6F7C">
        <w:t xml:space="preserve">This is commonly referred to </w:t>
      </w:r>
      <w:r w:rsidR="00BB6F7C">
        <w:lastRenderedPageBreak/>
        <w:t>as e</w:t>
      </w:r>
      <w:r w:rsidR="009B5D09">
        <w:t xml:space="preserve">utrophication </w:t>
      </w:r>
      <w:r w:rsidR="00BB6F7C">
        <w:t>or the</w:t>
      </w:r>
      <w:r w:rsidR="009B5D09">
        <w:t xml:space="preserve"> enhanced production of primary producers resulting in redu</w:t>
      </w:r>
      <w:r w:rsidR="00127D4D">
        <w:t>ced stability of the ecosystem.</w:t>
      </w:r>
      <w:r w:rsidR="009B5D09">
        <w:t xml:space="preserve"> </w:t>
      </w:r>
      <w:r w:rsidR="00127D4D">
        <w:t xml:space="preserve">This aging process can result in large fluctuations in the lake water quality and trophic status and in some cases periodic blooms of cyanobacteria. </w:t>
      </w:r>
      <w:r w:rsidR="009B5D09">
        <w:t>Ex</w:t>
      </w:r>
      <w:r w:rsidR="00AE45C4">
        <w:t>cessive nutrient inputs of nitrogen and phosphate</w:t>
      </w:r>
      <w:r w:rsidR="009B5D09">
        <w:t xml:space="preserve"> have been shown to be the main cause of eutrophication </w:t>
      </w:r>
      <w:r w:rsidR="00127D4D">
        <w:t xml:space="preserve">in lakes </w:t>
      </w:r>
      <w:r w:rsidR="009B5D09">
        <w:t>over the past 30 years</w:t>
      </w:r>
      <w:r w:rsidR="00AE45C4">
        <w:t xml:space="preserve"> </w:t>
      </w:r>
      <w:r w:rsidR="00AE45C4" w:rsidRPr="00C304DC">
        <w:t>(</w:t>
      </w:r>
      <w:proofErr w:type="spellStart"/>
      <w:r w:rsidR="00AE45C4" w:rsidRPr="00C304DC">
        <w:t>Manassaram</w:t>
      </w:r>
      <w:proofErr w:type="spellEnd"/>
      <w:r w:rsidR="00AE45C4" w:rsidRPr="00C304DC">
        <w:t xml:space="preserve"> 2006)</w:t>
      </w:r>
      <w:r w:rsidR="009B5D09">
        <w:t>.</w:t>
      </w:r>
      <w:r w:rsidR="00127D4D">
        <w:t xml:space="preserve"> Lake Mendota and Lake Monona in Madison, Wisconsin are not exempt from this trend</w:t>
      </w:r>
      <w:r w:rsidR="00AE45C4">
        <w:t>.</w:t>
      </w:r>
    </w:p>
    <w:p w:rsidR="002E46E9" w:rsidRDefault="00A1214C" w:rsidP="001A2C5D">
      <w:r>
        <w:t>The</w:t>
      </w:r>
      <w:r w:rsidR="001A2C5D">
        <w:t xml:space="preserve"> </w:t>
      </w:r>
      <w:r>
        <w:t xml:space="preserve">biological </w:t>
      </w:r>
      <w:r w:rsidR="001A2C5D">
        <w:t xml:space="preserve">overproduction </w:t>
      </w:r>
      <w:r>
        <w:t xml:space="preserve">characterized by eutrophication </w:t>
      </w:r>
      <w:r w:rsidR="001A2C5D">
        <w:t>can lead to a variety of problems ranging from anoxic waters to toxic algal blo</w:t>
      </w:r>
      <w:r w:rsidR="00B2627A">
        <w:t>oms and decrease in diversity, </w:t>
      </w:r>
      <w:r w:rsidR="001A2C5D">
        <w:t>food supply and habita</w:t>
      </w:r>
      <w:r w:rsidR="000E2261">
        <w:t xml:space="preserve">t destruction </w:t>
      </w:r>
      <w:r w:rsidR="000E2261" w:rsidRPr="00C304DC">
        <w:t>(</w:t>
      </w:r>
      <w:proofErr w:type="spellStart"/>
      <w:r w:rsidR="000E2261" w:rsidRPr="00C304DC">
        <w:t>Manassaram</w:t>
      </w:r>
      <w:proofErr w:type="spellEnd"/>
      <w:r w:rsidR="000E2261" w:rsidRPr="00C304DC">
        <w:t xml:space="preserve"> 2006).</w:t>
      </w:r>
      <w:r>
        <w:t xml:space="preserve"> </w:t>
      </w:r>
      <w:r w:rsidR="00BB6F7C">
        <w:t>A very common algal bloom</w:t>
      </w:r>
      <w:r>
        <w:t xml:space="preserve"> and form of </w:t>
      </w:r>
      <w:proofErr w:type="spellStart"/>
      <w:r>
        <w:t>cycanobacteria</w:t>
      </w:r>
      <w:proofErr w:type="spellEnd"/>
      <w:r w:rsidR="00BB6F7C">
        <w:t xml:space="preserve"> is known as blue-</w:t>
      </w:r>
      <w:r>
        <w:t>green algae</w:t>
      </w:r>
      <w:r w:rsidR="00BB6F7C">
        <w:t xml:space="preserve">. </w:t>
      </w:r>
      <w:r w:rsidR="001A2C5D">
        <w:t xml:space="preserve">When present in large groups or blooms, these algae appear as a blue-green discoloration in the water. This type of algae is usually found in freshwater and </w:t>
      </w:r>
      <w:r w:rsidR="00B2627A">
        <w:t>is</w:t>
      </w:r>
      <w:r w:rsidR="001A2C5D">
        <w:t xml:space="preserve"> most common in areas with high levels of nutrients and wa</w:t>
      </w:r>
      <w:r w:rsidR="00B2627A">
        <w:t xml:space="preserve">rm, sunny, and calm conditions such as Madison, Wisconsin. </w:t>
      </w:r>
      <w:r w:rsidR="001A2C5D">
        <w:t>Many blue-greens grow attached on the surface of rocks and stones (</w:t>
      </w:r>
      <w:proofErr w:type="spellStart"/>
      <w:r w:rsidR="001A2C5D">
        <w:t>epilithic</w:t>
      </w:r>
      <w:proofErr w:type="spellEnd"/>
      <w:r w:rsidR="001A2C5D">
        <w:t>), on s</w:t>
      </w:r>
      <w:r w:rsidR="00F24CA5">
        <w:t>ubmerged plants (epiphytic</w:t>
      </w:r>
      <w:r w:rsidR="001A2C5D">
        <w:t xml:space="preserve">) or on </w:t>
      </w:r>
      <w:r w:rsidR="00F24CA5">
        <w:t xml:space="preserve">the bottom sediments </w:t>
      </w:r>
      <w:r w:rsidR="008D1ED4">
        <w:t>of lakes</w:t>
      </w:r>
      <w:r w:rsidR="00F24CA5">
        <w:t xml:space="preserve"> (</w:t>
      </w:r>
      <w:proofErr w:type="spellStart"/>
      <w:r w:rsidR="00F24CA5">
        <w:t>epipelic</w:t>
      </w:r>
      <w:proofErr w:type="spellEnd"/>
      <w:r w:rsidR="00F24CA5">
        <w:t>)</w:t>
      </w:r>
      <w:r w:rsidR="008D1ED4">
        <w:t>.</w:t>
      </w:r>
      <w:r w:rsidR="001A2C5D">
        <w:t xml:space="preserve"> Some species of blue-green algae produce chemicals that are harmful to both animals and humans. </w:t>
      </w:r>
    </w:p>
    <w:p w:rsidR="001A2C5D" w:rsidRDefault="001A2C5D" w:rsidP="001A2C5D">
      <w:r>
        <w:t>These al</w:t>
      </w:r>
      <w:r w:rsidR="00B2627A">
        <w:t>gal blooms have been </w:t>
      </w:r>
      <w:r>
        <w:t>linked to health problems ranging from skin irritation to liver damage to death, depending on type a</w:t>
      </w:r>
      <w:r w:rsidR="004E1AD5">
        <w:t>nd duration of exposure (</w:t>
      </w:r>
      <w:proofErr w:type="spellStart"/>
      <w:r w:rsidR="004E1AD5">
        <w:t>Ricklefs</w:t>
      </w:r>
      <w:proofErr w:type="spellEnd"/>
      <w:r w:rsidR="004E1AD5">
        <w:t xml:space="preserve"> 1993).  </w:t>
      </w:r>
      <w:r w:rsidR="008D1ED4">
        <w:t xml:space="preserve">Blue-green algae can literally suffocate organisms by depleting water of life-sustaining oxygen by causing hypoxic or anoxic conditions. </w:t>
      </w:r>
      <w:r>
        <w:t>The livelihood of fish, shellfish, and livestock has also been endangered through contact with this toxi</w:t>
      </w:r>
      <w:r w:rsidR="008D1ED4">
        <w:t>n. It should be noted phosphates are not toxic to people or animals unless they are present in very high levels. Digestive problems can occur from extremely high levels of phosphate. The soluble or bio-available phosphate is then used by plants and animals</w:t>
      </w:r>
      <w:r w:rsidR="004E1AD5">
        <w:t xml:space="preserve"> </w:t>
      </w:r>
      <w:r w:rsidR="004E1AD5" w:rsidRPr="00C304DC">
        <w:t>(</w:t>
      </w:r>
      <w:proofErr w:type="spellStart"/>
      <w:r w:rsidR="004E1AD5" w:rsidRPr="00C304DC">
        <w:t>Manassaram</w:t>
      </w:r>
      <w:proofErr w:type="spellEnd"/>
      <w:r w:rsidR="004E1AD5" w:rsidRPr="00C304DC">
        <w:t xml:space="preserve"> 2006)</w:t>
      </w:r>
      <w:r w:rsidR="008D1ED4" w:rsidRPr="00C304DC">
        <w:t>.</w:t>
      </w:r>
      <w:r w:rsidR="008D1ED4">
        <w:t xml:space="preserve"> </w:t>
      </w:r>
    </w:p>
    <w:p w:rsidR="00FB6015" w:rsidRPr="00FB6015" w:rsidRDefault="008D1ED4" w:rsidP="00A046FF">
      <w:r>
        <w:t>In testing, the</w:t>
      </w:r>
      <w:r w:rsidR="00A046FF" w:rsidRPr="00A046FF">
        <w:t xml:space="preserve"> determ</w:t>
      </w:r>
      <w:r>
        <w:t xml:space="preserve">ination of total phosphate was done by the </w:t>
      </w:r>
      <w:r w:rsidR="00305C99">
        <w:t>a</w:t>
      </w:r>
      <w:r w:rsidR="00A046FF" w:rsidRPr="00A046FF">
        <w:t xml:space="preserve">scorbic </w:t>
      </w:r>
      <w:r w:rsidR="00305C99">
        <w:t>a</w:t>
      </w:r>
      <w:r>
        <w:t xml:space="preserve">cid method, using </w:t>
      </w:r>
      <w:proofErr w:type="spellStart"/>
      <w:r>
        <w:t>TNTplus</w:t>
      </w:r>
      <w:proofErr w:type="spellEnd"/>
      <w:r>
        <w:t xml:space="preserve"> vials</w:t>
      </w:r>
      <w:r w:rsidR="00A046FF" w:rsidRPr="00A046FF">
        <w:t xml:space="preserve"> </w:t>
      </w:r>
      <w:r>
        <w:t>(</w:t>
      </w:r>
      <w:proofErr w:type="spellStart"/>
      <w:r w:rsidR="00A046FF" w:rsidRPr="00A046FF">
        <w:t>H</w:t>
      </w:r>
      <w:r>
        <w:t>ach</w:t>
      </w:r>
      <w:proofErr w:type="spellEnd"/>
      <w:r>
        <w:t xml:space="preserve"> Methods 10210)</w:t>
      </w:r>
      <w:r w:rsidR="00305C99">
        <w:t>.</w:t>
      </w:r>
      <w:r>
        <w:t xml:space="preserve"> In this test the o</w:t>
      </w:r>
      <w:r w:rsidR="00A046FF">
        <w:t xml:space="preserve">rthophosphate reacts, in acid medium, with ammonium </w:t>
      </w:r>
      <w:proofErr w:type="spellStart"/>
      <w:r w:rsidR="00A046FF">
        <w:t>molybdate</w:t>
      </w:r>
      <w:proofErr w:type="spellEnd"/>
      <w:r w:rsidR="00A046FF">
        <w:t xml:space="preserve"> and potassium </w:t>
      </w:r>
      <w:proofErr w:type="spellStart"/>
      <w:r w:rsidR="00A046FF">
        <w:t>antimonyl</w:t>
      </w:r>
      <w:proofErr w:type="spellEnd"/>
      <w:r w:rsidR="00A046FF">
        <w:t xml:space="preserve"> </w:t>
      </w:r>
      <w:proofErr w:type="spellStart"/>
      <w:r w:rsidR="00A046FF">
        <w:t>tartrate</w:t>
      </w:r>
      <w:proofErr w:type="spellEnd"/>
      <w:r w:rsidR="00A046FF">
        <w:t xml:space="preserve"> to form </w:t>
      </w:r>
      <w:proofErr w:type="spellStart"/>
      <w:r w:rsidR="00A046FF">
        <w:t>phosphomolybdic</w:t>
      </w:r>
      <w:proofErr w:type="spellEnd"/>
      <w:r w:rsidR="00A046FF">
        <w:t xml:space="preserve"> acid</w:t>
      </w:r>
      <w:r>
        <w:t xml:space="preserve">. </w:t>
      </w:r>
      <w:r w:rsidR="00A046FF">
        <w:t>This is reduced by as</w:t>
      </w:r>
      <w:r>
        <w:t xml:space="preserve">corbic acid to form </w:t>
      </w:r>
      <w:r w:rsidR="00305C99">
        <w:t>strong</w:t>
      </w:r>
      <w:r>
        <w:t xml:space="preserve"> colo</w:t>
      </w:r>
      <w:r w:rsidR="00A046FF">
        <w:t>red molybdenum blue</w:t>
      </w:r>
      <w:r>
        <w:t>. It is then m</w:t>
      </w:r>
      <w:r w:rsidR="00A046FF">
        <w:t xml:space="preserve">easured </w:t>
      </w:r>
      <w:proofErr w:type="spellStart"/>
      <w:r w:rsidR="00A046FF">
        <w:t>spectrophotometrically</w:t>
      </w:r>
      <w:proofErr w:type="spellEnd"/>
      <w:r w:rsidR="00A046FF">
        <w:t xml:space="preserve"> at 880 nm</w:t>
      </w:r>
      <w:r>
        <w:t>. A</w:t>
      </w:r>
      <w:r w:rsidR="00A046FF">
        <w:t>rsenate, chromium (VI)</w:t>
      </w:r>
      <w:r>
        <w:t>,</w:t>
      </w:r>
      <w:r w:rsidR="00A046FF">
        <w:t xml:space="preserve"> and nitrite interfere</w:t>
      </w:r>
      <w:r>
        <w:t xml:space="preserve"> giving the resulting phosphate concentration. </w:t>
      </w:r>
    </w:p>
    <w:p w:rsidR="00157C56" w:rsidRDefault="00157C56">
      <w:pPr>
        <w:rPr>
          <w:rFonts w:asciiTheme="majorHAnsi" w:eastAsiaTheme="majorEastAsia" w:hAnsiTheme="majorHAnsi" w:cstheme="majorBidi"/>
          <w:b/>
          <w:bCs/>
          <w:color w:val="77933C"/>
          <w:sz w:val="28"/>
          <w:szCs w:val="28"/>
        </w:rPr>
      </w:pPr>
      <w:r>
        <w:br w:type="page"/>
      </w:r>
    </w:p>
    <w:p w:rsidR="000C2547" w:rsidRPr="00C56FA3" w:rsidRDefault="003313A1" w:rsidP="00C56FA3">
      <w:pPr>
        <w:pStyle w:val="Heading1"/>
        <w:spacing w:after="120" w:line="360" w:lineRule="auto"/>
      </w:pPr>
      <w:r>
        <w:lastRenderedPageBreak/>
        <w:t>5.</w:t>
      </w:r>
      <w:r w:rsidR="008906A0">
        <w:t xml:space="preserve"> </w:t>
      </w:r>
      <w:r w:rsidR="00F63FB7">
        <w:t>RESULTS &amp; DISCUSSION</w:t>
      </w:r>
      <w:bookmarkStart w:id="47" w:name="_Ref300578854"/>
      <w:bookmarkEnd w:id="35"/>
      <w:bookmarkEnd w:id="46"/>
    </w:p>
    <w:p w:rsidR="000C2547" w:rsidRPr="00157C56" w:rsidRDefault="003313A1" w:rsidP="00157C56">
      <w:pPr>
        <w:pStyle w:val="Heading3"/>
        <w:spacing w:after="120"/>
        <w:rPr>
          <w:bCs w:val="0"/>
        </w:rPr>
      </w:pPr>
      <w:r>
        <w:rPr>
          <w:bCs w:val="0"/>
        </w:rPr>
        <w:t>5</w:t>
      </w:r>
      <w:r w:rsidRPr="00312D8F">
        <w:rPr>
          <w:bCs w:val="0"/>
        </w:rPr>
        <w:t>.</w:t>
      </w:r>
      <w:r>
        <w:rPr>
          <w:bCs w:val="0"/>
        </w:rPr>
        <w:t>1. COD</w:t>
      </w:r>
      <w:bookmarkEnd w:id="47"/>
      <w:r>
        <w:rPr>
          <w:bCs w:val="0"/>
        </w:rPr>
        <w:t xml:space="preserve">   </w:t>
      </w:r>
      <w:r w:rsidRPr="00312D8F">
        <w:rPr>
          <w:bCs w:val="0"/>
        </w:rPr>
        <w:t xml:space="preserve"> </w:t>
      </w:r>
    </w:p>
    <w:tbl>
      <w:tblPr>
        <w:tblW w:w="9020" w:type="dxa"/>
        <w:jc w:val="center"/>
        <w:tblInd w:w="93" w:type="dxa"/>
        <w:tblLook w:val="04A0"/>
      </w:tblPr>
      <w:tblGrid>
        <w:gridCol w:w="2800"/>
        <w:gridCol w:w="1440"/>
        <w:gridCol w:w="2180"/>
        <w:gridCol w:w="2600"/>
      </w:tblGrid>
      <w:tr w:rsidR="00E468F4" w:rsidRPr="00E468F4" w:rsidTr="00E468F4">
        <w:trPr>
          <w:gridAfter w:val="1"/>
          <w:wAfter w:w="2600" w:type="dxa"/>
          <w:trHeight w:val="375"/>
          <w:jc w:val="center"/>
        </w:trPr>
        <w:tc>
          <w:tcPr>
            <w:tcW w:w="2800" w:type="dxa"/>
            <w:tcBorders>
              <w:top w:val="single" w:sz="8" w:space="0" w:color="auto"/>
              <w:left w:val="single" w:sz="8" w:space="0" w:color="auto"/>
              <w:bottom w:val="nil"/>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sz w:val="28"/>
                <w:szCs w:val="28"/>
              </w:rPr>
            </w:pPr>
            <w:r w:rsidRPr="00E468F4">
              <w:rPr>
                <w:rFonts w:ascii="Calibri" w:eastAsia="Times New Roman" w:hAnsi="Calibri" w:cs="Calibri"/>
                <w:b/>
                <w:bCs/>
                <w:color w:val="000000"/>
                <w:sz w:val="28"/>
                <w:szCs w:val="28"/>
              </w:rPr>
              <w:t>GRAINS</w:t>
            </w:r>
          </w:p>
        </w:tc>
        <w:tc>
          <w:tcPr>
            <w:tcW w:w="1440"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rPr>
                <w:rFonts w:ascii="Calibri" w:eastAsia="Times New Roman" w:hAnsi="Calibri" w:cs="Calibri"/>
                <w:color w:val="000000"/>
              </w:rPr>
            </w:pPr>
          </w:p>
        </w:tc>
        <w:tc>
          <w:tcPr>
            <w:tcW w:w="2180"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p>
        </w:tc>
      </w:tr>
      <w:tr w:rsidR="00E468F4" w:rsidRPr="00E468F4" w:rsidTr="00E468F4">
        <w:trPr>
          <w:trHeight w:val="645"/>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bottom"/>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 xml:space="preserve">FOOD </w:t>
            </w:r>
          </w:p>
        </w:tc>
        <w:tc>
          <w:tcPr>
            <w:tcW w:w="1440" w:type="dxa"/>
            <w:tcBorders>
              <w:top w:val="single" w:sz="4" w:space="0" w:color="auto"/>
              <w:left w:val="nil"/>
              <w:bottom w:val="single" w:sz="4" w:space="0" w:color="auto"/>
              <w:right w:val="single" w:sz="4" w:space="0" w:color="auto"/>
            </w:tcBorders>
            <w:shd w:val="clear" w:color="000000" w:fill="77933C"/>
            <w:vAlign w:val="bottom"/>
            <w:hideMark/>
          </w:tcPr>
          <w:p w:rsidR="00E468F4" w:rsidRPr="00E468F4" w:rsidRDefault="00E468F4" w:rsidP="00453369">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COD [mg/L] (</w:t>
            </w:r>
            <w:r w:rsidRPr="00E468F4">
              <w:rPr>
                <w:rFonts w:ascii="Calibri" w:eastAsia="Times New Roman" w:hAnsi="Calibri" w:cs="Calibri"/>
                <w:b/>
                <w:bCs/>
                <w:color w:val="000000"/>
                <w:sz w:val="22"/>
              </w:rPr>
              <w:t>1*10</w:t>
            </w:r>
            <w:r w:rsidR="00453369">
              <w:rPr>
                <w:rFonts w:ascii="Calibri" w:eastAsia="Times New Roman" w:hAnsi="Calibri" w:cs="Calibri"/>
                <w:b/>
                <w:bCs/>
                <w:color w:val="000000"/>
                <w:sz w:val="22"/>
                <w:vertAlign w:val="superscript"/>
              </w:rPr>
              <w:t>2</w:t>
            </w:r>
            <w:r>
              <w:rPr>
                <w:rFonts w:ascii="Calibri" w:eastAsia="Times New Roman" w:hAnsi="Calibri" w:cs="Calibri"/>
                <w:b/>
                <w:bCs/>
                <w:color w:val="000000"/>
                <w:sz w:val="22"/>
              </w:rPr>
              <w:t>)</w:t>
            </w:r>
          </w:p>
        </w:tc>
        <w:tc>
          <w:tcPr>
            <w:tcW w:w="2180" w:type="dxa"/>
            <w:tcBorders>
              <w:top w:val="single" w:sz="4" w:space="0" w:color="auto"/>
              <w:left w:val="nil"/>
              <w:bottom w:val="single" w:sz="4" w:space="0" w:color="auto"/>
              <w:right w:val="single" w:sz="4" w:space="0" w:color="auto"/>
            </w:tcBorders>
            <w:shd w:val="clear" w:color="000000" w:fill="77933C"/>
            <w:vAlign w:val="bottom"/>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 Increase from Control (Tap Water)</w:t>
            </w:r>
          </w:p>
        </w:tc>
        <w:tc>
          <w:tcPr>
            <w:tcW w:w="2600" w:type="dxa"/>
            <w:tcBorders>
              <w:top w:val="single" w:sz="4" w:space="0" w:color="auto"/>
              <w:left w:val="nil"/>
              <w:bottom w:val="single" w:sz="4" w:space="0" w:color="auto"/>
              <w:right w:val="single" w:sz="8" w:space="0" w:color="auto"/>
            </w:tcBorders>
            <w:shd w:val="clear" w:color="000000" w:fill="77933C"/>
            <w:noWrap/>
            <w:vAlign w:val="bottom"/>
            <w:hideMark/>
          </w:tcPr>
          <w:p w:rsidR="00E468F4" w:rsidRPr="00E468F4" w:rsidRDefault="00A007F0" w:rsidP="00E468F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Oatmeal</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1.967</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946.28</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Whole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Honey Maid Graham Crackers</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2.904</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1,444.68</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Whole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Whole Wheat Bread</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0.681</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262.23</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Whole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Buttermilk White Bread</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0.588</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212.77</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Refined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Popcorn</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0.589</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213.30</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Whole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Spaghetti</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0.267</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42.02</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Refined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Saltine Cracker</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3.942</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1,996.81</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Refined Grain</w:t>
            </w:r>
          </w:p>
        </w:tc>
      </w:tr>
      <w:tr w:rsidR="00E468F4" w:rsidRPr="00E468F4" w:rsidTr="00E468F4">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White Rice</w:t>
            </w:r>
          </w:p>
        </w:tc>
        <w:tc>
          <w:tcPr>
            <w:tcW w:w="144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0.332</w:t>
            </w:r>
          </w:p>
        </w:tc>
        <w:tc>
          <w:tcPr>
            <w:tcW w:w="218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76.60</w:t>
            </w:r>
          </w:p>
        </w:tc>
        <w:tc>
          <w:tcPr>
            <w:tcW w:w="260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Refined Grain</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Mean</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1.409</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649.34</w:t>
            </w:r>
          </w:p>
        </w:tc>
        <w:tc>
          <w:tcPr>
            <w:tcW w:w="2600"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 </w:t>
            </w:r>
          </w:p>
        </w:tc>
      </w:tr>
      <w:tr w:rsidR="00E468F4" w:rsidRPr="00E468F4" w:rsidTr="00E468F4">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sz w:val="28"/>
                <w:szCs w:val="28"/>
              </w:rPr>
            </w:pPr>
            <w:r w:rsidRPr="00E468F4">
              <w:rPr>
                <w:rFonts w:ascii="Calibri" w:eastAsia="Times New Roman" w:hAnsi="Calibri" w:cs="Calibri"/>
                <w:b/>
                <w:bCs/>
                <w:color w:val="000000"/>
                <w:sz w:val="28"/>
                <w:szCs w:val="28"/>
              </w:rPr>
              <w:t>VEGETABLES</w:t>
            </w:r>
          </w:p>
        </w:tc>
        <w:tc>
          <w:tcPr>
            <w:tcW w:w="1440"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p>
        </w:tc>
        <w:tc>
          <w:tcPr>
            <w:tcW w:w="2180"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 </w:t>
            </w:r>
          </w:p>
        </w:tc>
      </w:tr>
      <w:tr w:rsidR="00E468F4" w:rsidRPr="00E468F4" w:rsidTr="00E468F4">
        <w:trPr>
          <w:trHeight w:val="645"/>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 xml:space="preserve">FOOD </w:t>
            </w:r>
          </w:p>
        </w:tc>
        <w:tc>
          <w:tcPr>
            <w:tcW w:w="1440" w:type="dxa"/>
            <w:tcBorders>
              <w:top w:val="single" w:sz="4" w:space="0" w:color="auto"/>
              <w:left w:val="nil"/>
              <w:bottom w:val="single" w:sz="4" w:space="0" w:color="auto"/>
              <w:right w:val="single" w:sz="4" w:space="0" w:color="auto"/>
            </w:tcBorders>
            <w:shd w:val="clear" w:color="000000" w:fill="77933C"/>
            <w:vAlign w:val="bottom"/>
            <w:hideMark/>
          </w:tcPr>
          <w:p w:rsidR="00E468F4" w:rsidRPr="00E468F4" w:rsidRDefault="00E468F4" w:rsidP="00453369">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COD [mg/L] (</w:t>
            </w:r>
            <w:r w:rsidRPr="00E468F4">
              <w:rPr>
                <w:rFonts w:ascii="Calibri" w:eastAsia="Times New Roman" w:hAnsi="Calibri" w:cs="Calibri"/>
                <w:b/>
                <w:bCs/>
                <w:color w:val="000000"/>
                <w:sz w:val="22"/>
              </w:rPr>
              <w:t>1*10</w:t>
            </w:r>
            <w:r w:rsidR="00453369">
              <w:rPr>
                <w:rFonts w:ascii="Calibri" w:eastAsia="Times New Roman" w:hAnsi="Calibri" w:cs="Calibri"/>
                <w:b/>
                <w:bCs/>
                <w:color w:val="000000"/>
                <w:sz w:val="22"/>
                <w:vertAlign w:val="superscript"/>
              </w:rPr>
              <w:t>2</w:t>
            </w:r>
            <w:r>
              <w:rPr>
                <w:rFonts w:ascii="Calibri" w:eastAsia="Times New Roman" w:hAnsi="Calibri" w:cs="Calibri"/>
                <w:b/>
                <w:bCs/>
                <w:color w:val="000000"/>
                <w:sz w:val="22"/>
              </w:rPr>
              <w:t>)</w:t>
            </w:r>
          </w:p>
        </w:tc>
        <w:tc>
          <w:tcPr>
            <w:tcW w:w="2180" w:type="dxa"/>
            <w:tcBorders>
              <w:top w:val="single" w:sz="4" w:space="0" w:color="auto"/>
              <w:left w:val="nil"/>
              <w:bottom w:val="single" w:sz="4" w:space="0" w:color="auto"/>
              <w:right w:val="single" w:sz="4" w:space="0" w:color="auto"/>
            </w:tcBorders>
            <w:shd w:val="clear" w:color="000000" w:fill="77933C"/>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E468F4" w:rsidRPr="00E468F4" w:rsidRDefault="00A007F0" w:rsidP="00E468F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Broccoli</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0.395</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110.11</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Dark Green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Spinach</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0.267</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42.02</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Dark Green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Red Cabbage</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0.281</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49.47</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Red &amp; Orange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Tomatoes</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0.321</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70.74</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Red &amp; Orange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Carrots</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0.451</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139.89</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Red &amp; Orange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Baked Beans</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0.585</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211.17</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Beans &amp; Peas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FF0000"/>
              </w:rPr>
            </w:pPr>
            <w:r w:rsidRPr="00E468F4">
              <w:rPr>
                <w:rFonts w:ascii="Calibri" w:eastAsia="Times New Roman" w:hAnsi="Calibri" w:cs="Calibri"/>
                <w:b/>
                <w:bCs/>
                <w:color w:val="FF0000"/>
                <w:sz w:val="22"/>
              </w:rPr>
              <w:t>Corn*</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FF0000"/>
              </w:rPr>
            </w:pPr>
            <w:r w:rsidRPr="00E468F4">
              <w:rPr>
                <w:rFonts w:ascii="Calibri" w:eastAsia="Times New Roman" w:hAnsi="Calibri" w:cs="Calibri"/>
                <w:color w:val="FF0000"/>
                <w:sz w:val="22"/>
              </w:rPr>
              <w:t>-</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FF0000"/>
              </w:rPr>
            </w:pPr>
            <w:r w:rsidRPr="00E468F4">
              <w:rPr>
                <w:rFonts w:ascii="Calibri" w:eastAsia="Times New Roman" w:hAnsi="Calibri" w:cs="Calibri"/>
                <w:i/>
                <w:iCs/>
                <w:color w:val="FF0000"/>
                <w:sz w:val="22"/>
              </w:rPr>
              <w:t>-</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FF0000"/>
              </w:rPr>
            </w:pPr>
            <w:r w:rsidRPr="00E468F4">
              <w:rPr>
                <w:rFonts w:ascii="Calibri" w:eastAsia="Times New Roman" w:hAnsi="Calibri" w:cs="Calibri"/>
                <w:color w:val="FF0000"/>
                <w:sz w:val="22"/>
              </w:rPr>
              <w:t>Starchy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FF0000"/>
              </w:rPr>
            </w:pPr>
            <w:r w:rsidRPr="00E468F4">
              <w:rPr>
                <w:rFonts w:ascii="Calibri" w:eastAsia="Times New Roman" w:hAnsi="Calibri" w:cs="Calibri"/>
                <w:b/>
                <w:bCs/>
                <w:color w:val="FF0000"/>
                <w:sz w:val="22"/>
              </w:rPr>
              <w:t>Potato*</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FF0000"/>
              </w:rPr>
            </w:pPr>
            <w:r w:rsidRPr="00E468F4">
              <w:rPr>
                <w:rFonts w:ascii="Calibri" w:eastAsia="Times New Roman" w:hAnsi="Calibri" w:cs="Calibri"/>
                <w:color w:val="FF0000"/>
                <w:sz w:val="22"/>
              </w:rPr>
              <w:t>-</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FF0000"/>
              </w:rPr>
            </w:pPr>
            <w:r w:rsidRPr="00E468F4">
              <w:rPr>
                <w:rFonts w:ascii="Calibri" w:eastAsia="Times New Roman" w:hAnsi="Calibri" w:cs="Calibri"/>
                <w:i/>
                <w:iCs/>
                <w:color w:val="FF0000"/>
                <w:sz w:val="22"/>
              </w:rPr>
              <w:t>-</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FF0000"/>
              </w:rPr>
            </w:pPr>
            <w:r w:rsidRPr="00E468F4">
              <w:rPr>
                <w:rFonts w:ascii="Calibri" w:eastAsia="Times New Roman" w:hAnsi="Calibri" w:cs="Calibri"/>
                <w:color w:val="FF0000"/>
                <w:sz w:val="22"/>
              </w:rPr>
              <w:t>Starchy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rPr>
            </w:pPr>
            <w:r w:rsidRPr="00E468F4">
              <w:rPr>
                <w:rFonts w:ascii="Calibri" w:eastAsia="Times New Roman" w:hAnsi="Calibri" w:cs="Calibri"/>
                <w:b/>
                <w:bCs/>
                <w:sz w:val="22"/>
              </w:rPr>
              <w:t>Iceberg Lettuce</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0.253</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34.57</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rPr>
            </w:pPr>
            <w:r w:rsidRPr="00E468F4">
              <w:rPr>
                <w:rFonts w:ascii="Calibri" w:eastAsia="Times New Roman" w:hAnsi="Calibri" w:cs="Calibri"/>
                <w:sz w:val="22"/>
              </w:rPr>
              <w:t>Other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Mushrooms</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0.295</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56.91</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Other Vegetables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Onion</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0.379</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101.60</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Other Vegetables</w:t>
            </w:r>
          </w:p>
        </w:tc>
      </w:tr>
      <w:tr w:rsidR="00E468F4" w:rsidRPr="00E468F4" w:rsidTr="00E468F4">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Coffee Grounds**</w:t>
            </w:r>
          </w:p>
        </w:tc>
        <w:tc>
          <w:tcPr>
            <w:tcW w:w="144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0.848</w:t>
            </w:r>
          </w:p>
        </w:tc>
        <w:tc>
          <w:tcPr>
            <w:tcW w:w="218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351.06</w:t>
            </w:r>
          </w:p>
        </w:tc>
        <w:tc>
          <w:tcPr>
            <w:tcW w:w="260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Beans &amp; Peas</w:t>
            </w:r>
          </w:p>
        </w:tc>
      </w:tr>
      <w:tr w:rsidR="00E468F4" w:rsidRPr="00E468F4" w:rsidTr="00E468F4">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Mean</w:t>
            </w:r>
          </w:p>
        </w:tc>
        <w:tc>
          <w:tcPr>
            <w:tcW w:w="144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0.408</w:t>
            </w:r>
          </w:p>
        </w:tc>
        <w:tc>
          <w:tcPr>
            <w:tcW w:w="218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116.76</w:t>
            </w:r>
          </w:p>
        </w:tc>
        <w:tc>
          <w:tcPr>
            <w:tcW w:w="26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rPr>
                <w:rFonts w:ascii="Calibri" w:eastAsia="Times New Roman" w:hAnsi="Calibri" w:cs="Calibri"/>
                <w:color w:val="000000"/>
              </w:rPr>
            </w:pPr>
          </w:p>
        </w:tc>
      </w:tr>
    </w:tbl>
    <w:p w:rsidR="00843C8A" w:rsidRDefault="00843C8A" w:rsidP="000C2547">
      <w:pPr>
        <w:pStyle w:val="Caption"/>
        <w:contextualSpacing/>
        <w:rPr>
          <w:color w:val="000000" w:themeColor="text1"/>
          <w:sz w:val="22"/>
          <w:szCs w:val="22"/>
        </w:rPr>
      </w:pPr>
    </w:p>
    <w:p w:rsidR="000C2547" w:rsidRPr="000C2547" w:rsidRDefault="000C2547" w:rsidP="000C2547">
      <w:pPr>
        <w:pStyle w:val="Caption"/>
        <w:contextualSpacing/>
        <w:rPr>
          <w:color w:val="000000" w:themeColor="text1"/>
          <w:sz w:val="22"/>
          <w:szCs w:val="22"/>
        </w:rPr>
      </w:pPr>
      <w:r w:rsidRPr="000C2547">
        <w:rPr>
          <w:color w:val="000000" w:themeColor="text1"/>
          <w:sz w:val="22"/>
          <w:szCs w:val="22"/>
        </w:rPr>
        <w:t xml:space="preserve">Table </w:t>
      </w:r>
      <w:r w:rsidR="002A192C">
        <w:rPr>
          <w:color w:val="000000" w:themeColor="text1"/>
          <w:sz w:val="22"/>
          <w:szCs w:val="22"/>
        </w:rPr>
        <w:t>5.1</w:t>
      </w:r>
      <w:r w:rsidRPr="000C2547">
        <w:rPr>
          <w:color w:val="000000" w:themeColor="text1"/>
          <w:sz w:val="22"/>
          <w:szCs w:val="22"/>
        </w:rPr>
        <w:t>: COD Test Results</w:t>
      </w:r>
    </w:p>
    <w:tbl>
      <w:tblPr>
        <w:tblW w:w="8840" w:type="dxa"/>
        <w:jc w:val="center"/>
        <w:tblInd w:w="93" w:type="dxa"/>
        <w:tblLook w:val="04A0"/>
      </w:tblPr>
      <w:tblGrid>
        <w:gridCol w:w="8840"/>
      </w:tblGrid>
      <w:tr w:rsidR="000C2547" w:rsidRPr="00AC6744" w:rsidTr="00157C56">
        <w:trPr>
          <w:trHeight w:val="300"/>
          <w:jc w:val="center"/>
        </w:trPr>
        <w:tc>
          <w:tcPr>
            <w:tcW w:w="8840" w:type="dxa"/>
            <w:tcBorders>
              <w:top w:val="nil"/>
              <w:left w:val="nil"/>
              <w:bottom w:val="nil"/>
              <w:right w:val="nil"/>
            </w:tcBorders>
            <w:shd w:val="clear" w:color="auto" w:fill="auto"/>
            <w:noWrap/>
            <w:vAlign w:val="bottom"/>
            <w:hideMark/>
          </w:tcPr>
          <w:p w:rsidR="000C2547" w:rsidRPr="00AC6744" w:rsidRDefault="000C2547" w:rsidP="00157C56">
            <w:pPr>
              <w:spacing w:after="0" w:line="240" w:lineRule="auto"/>
              <w:rPr>
                <w:rFonts w:ascii="Calibri" w:eastAsia="Times New Roman" w:hAnsi="Calibri" w:cs="Calibri"/>
                <w:color w:val="FF0000"/>
              </w:rPr>
            </w:pPr>
            <w:r w:rsidRPr="00AC6744">
              <w:rPr>
                <w:rFonts w:ascii="Calibri" w:eastAsia="Times New Roman" w:hAnsi="Calibri" w:cs="Calibri"/>
                <w:color w:val="FF0000"/>
                <w:sz w:val="22"/>
              </w:rPr>
              <w:t>*Not recommended for FWD processing</w:t>
            </w:r>
          </w:p>
        </w:tc>
      </w:tr>
      <w:tr w:rsidR="000C2547" w:rsidRPr="00AC6744" w:rsidTr="00157C56">
        <w:trPr>
          <w:trHeight w:val="769"/>
          <w:jc w:val="center"/>
        </w:trPr>
        <w:tc>
          <w:tcPr>
            <w:tcW w:w="8840" w:type="dxa"/>
            <w:tcBorders>
              <w:top w:val="nil"/>
              <w:left w:val="nil"/>
              <w:bottom w:val="nil"/>
              <w:right w:val="nil"/>
            </w:tcBorders>
            <w:shd w:val="clear" w:color="auto" w:fill="auto"/>
            <w:vAlign w:val="center"/>
            <w:hideMark/>
          </w:tcPr>
          <w:p w:rsidR="000C2547" w:rsidRDefault="000C2547" w:rsidP="00157C56">
            <w:pPr>
              <w:spacing w:after="0" w:line="240" w:lineRule="auto"/>
              <w:rPr>
                <w:rFonts w:ascii="Calibri" w:eastAsia="Times New Roman" w:hAnsi="Calibri" w:cs="Calibri"/>
                <w:color w:val="000000"/>
              </w:rPr>
            </w:pPr>
            <w:r w:rsidRPr="00AC6744">
              <w:rPr>
                <w:rFonts w:ascii="Calibri" w:eastAsia="Times New Roman" w:hAnsi="Calibri" w:cs="Calibri"/>
                <w:color w:val="000000"/>
                <w:sz w:val="22"/>
              </w:rPr>
              <w:t xml:space="preserve">**Due to low nutritional value, placement in this </w:t>
            </w:r>
            <w:r w:rsidR="00B03078">
              <w:rPr>
                <w:rFonts w:ascii="Calibri" w:eastAsia="Times New Roman" w:hAnsi="Calibri" w:cs="Calibri"/>
                <w:color w:val="000000"/>
                <w:sz w:val="22"/>
              </w:rPr>
              <w:t>group</w:t>
            </w:r>
            <w:r w:rsidRPr="00AC6744">
              <w:rPr>
                <w:rFonts w:ascii="Calibri" w:eastAsia="Times New Roman" w:hAnsi="Calibri" w:cs="Calibri"/>
                <w:color w:val="000000"/>
                <w:sz w:val="22"/>
              </w:rPr>
              <w:t xml:space="preserve"> is not necessarily considered a recommended portion of the USDA </w:t>
            </w:r>
            <w:proofErr w:type="spellStart"/>
            <w:r w:rsidRPr="00AC6744">
              <w:rPr>
                <w:rFonts w:ascii="Calibri" w:eastAsia="Times New Roman" w:hAnsi="Calibri" w:cs="Calibri"/>
                <w:color w:val="000000"/>
                <w:sz w:val="22"/>
              </w:rPr>
              <w:t>MyPlate</w:t>
            </w:r>
            <w:proofErr w:type="spellEnd"/>
            <w:r w:rsidRPr="00AC6744">
              <w:rPr>
                <w:rFonts w:ascii="Calibri" w:eastAsia="Times New Roman" w:hAnsi="Calibri" w:cs="Calibri"/>
                <w:color w:val="000000"/>
                <w:sz w:val="22"/>
              </w:rPr>
              <w:t xml:space="preserve"> program</w:t>
            </w:r>
          </w:p>
          <w:p w:rsidR="000C2547" w:rsidRPr="00AC6744" w:rsidRDefault="000C2547" w:rsidP="00157C56">
            <w:pPr>
              <w:spacing w:after="0" w:line="240" w:lineRule="auto"/>
              <w:rPr>
                <w:rFonts w:ascii="Calibri" w:eastAsia="Times New Roman" w:hAnsi="Calibri" w:cs="Calibri"/>
                <w:color w:val="000000"/>
              </w:rPr>
            </w:pPr>
          </w:p>
        </w:tc>
      </w:tr>
    </w:tbl>
    <w:p w:rsidR="00157C56" w:rsidRDefault="00157C56" w:rsidP="00B073D6"/>
    <w:tbl>
      <w:tblPr>
        <w:tblW w:w="9020" w:type="dxa"/>
        <w:tblInd w:w="93" w:type="dxa"/>
        <w:tblLook w:val="04A0"/>
      </w:tblPr>
      <w:tblGrid>
        <w:gridCol w:w="2800"/>
        <w:gridCol w:w="1445"/>
        <w:gridCol w:w="2175"/>
        <w:gridCol w:w="2600"/>
      </w:tblGrid>
      <w:tr w:rsidR="00E468F4" w:rsidRPr="00E468F4" w:rsidTr="00C47233">
        <w:trPr>
          <w:trHeight w:val="375"/>
        </w:trPr>
        <w:tc>
          <w:tcPr>
            <w:tcW w:w="2800" w:type="dxa"/>
            <w:tcBorders>
              <w:top w:val="single" w:sz="4" w:space="0" w:color="auto"/>
              <w:left w:val="single" w:sz="8" w:space="0" w:color="auto"/>
              <w:bottom w:val="single" w:sz="4" w:space="0" w:color="auto"/>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sz w:val="28"/>
                <w:szCs w:val="28"/>
              </w:rPr>
            </w:pPr>
            <w:r w:rsidRPr="00E468F4">
              <w:rPr>
                <w:rFonts w:ascii="Calibri" w:eastAsia="Times New Roman" w:hAnsi="Calibri" w:cs="Calibri"/>
                <w:b/>
                <w:bCs/>
                <w:color w:val="000000"/>
                <w:sz w:val="28"/>
                <w:szCs w:val="28"/>
              </w:rPr>
              <w:lastRenderedPageBreak/>
              <w:t>DAIRY</w:t>
            </w:r>
          </w:p>
        </w:tc>
        <w:tc>
          <w:tcPr>
            <w:tcW w:w="1445"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p>
        </w:tc>
        <w:tc>
          <w:tcPr>
            <w:tcW w:w="2175"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 </w:t>
            </w:r>
          </w:p>
        </w:tc>
      </w:tr>
      <w:tr w:rsidR="00E468F4" w:rsidRPr="00E468F4" w:rsidTr="00C47233">
        <w:trPr>
          <w:trHeight w:val="645"/>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 xml:space="preserve">FOOD </w:t>
            </w:r>
          </w:p>
        </w:tc>
        <w:tc>
          <w:tcPr>
            <w:tcW w:w="1445" w:type="dxa"/>
            <w:tcBorders>
              <w:top w:val="single" w:sz="4" w:space="0" w:color="auto"/>
              <w:left w:val="nil"/>
              <w:bottom w:val="single" w:sz="4" w:space="0" w:color="auto"/>
              <w:right w:val="single" w:sz="4" w:space="0" w:color="auto"/>
            </w:tcBorders>
            <w:shd w:val="clear" w:color="000000" w:fill="77933C"/>
            <w:vAlign w:val="bottom"/>
            <w:hideMark/>
          </w:tcPr>
          <w:p w:rsidR="00E468F4" w:rsidRPr="00E468F4" w:rsidRDefault="00E468F4" w:rsidP="00453369">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COD [mg/L] (</w:t>
            </w:r>
            <w:r w:rsidRPr="00E468F4">
              <w:rPr>
                <w:rFonts w:ascii="Calibri" w:eastAsia="Times New Roman" w:hAnsi="Calibri" w:cs="Calibri"/>
                <w:b/>
                <w:bCs/>
                <w:color w:val="000000"/>
                <w:sz w:val="22"/>
              </w:rPr>
              <w:t>1*10</w:t>
            </w:r>
            <w:r w:rsidR="00453369">
              <w:rPr>
                <w:rFonts w:ascii="Calibri" w:eastAsia="Times New Roman" w:hAnsi="Calibri" w:cs="Calibri"/>
                <w:b/>
                <w:bCs/>
                <w:color w:val="000000"/>
                <w:sz w:val="22"/>
                <w:vertAlign w:val="superscript"/>
              </w:rPr>
              <w:t>2</w:t>
            </w:r>
            <w:r>
              <w:rPr>
                <w:rFonts w:ascii="Calibri" w:eastAsia="Times New Roman" w:hAnsi="Calibri" w:cs="Calibri"/>
                <w:b/>
                <w:bCs/>
                <w:color w:val="000000"/>
                <w:sz w:val="22"/>
              </w:rPr>
              <w:t>)</w:t>
            </w:r>
          </w:p>
        </w:tc>
        <w:tc>
          <w:tcPr>
            <w:tcW w:w="2175" w:type="dxa"/>
            <w:tcBorders>
              <w:top w:val="single" w:sz="4" w:space="0" w:color="auto"/>
              <w:left w:val="nil"/>
              <w:bottom w:val="single" w:sz="4" w:space="0" w:color="auto"/>
              <w:right w:val="single" w:sz="4" w:space="0" w:color="auto"/>
            </w:tcBorders>
            <w:shd w:val="clear" w:color="000000" w:fill="77933C"/>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E468F4" w:rsidRPr="00E468F4" w:rsidRDefault="00A007F0" w:rsidP="00E468F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Cheese</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1.776</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844.68</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Cheese</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Yogurt (Strawberry)</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0.562</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198.94</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Yogurt</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Ice Cream</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1.336</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610.64</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Milk-Based Desserts</w:t>
            </w:r>
          </w:p>
        </w:tc>
      </w:tr>
      <w:tr w:rsidR="00E468F4" w:rsidRPr="00E468F4" w:rsidTr="00E468F4">
        <w:trPr>
          <w:trHeight w:val="315"/>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Chocolate Chips</w:t>
            </w:r>
          </w:p>
        </w:tc>
        <w:tc>
          <w:tcPr>
            <w:tcW w:w="1445"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1.550</w:t>
            </w:r>
          </w:p>
        </w:tc>
        <w:tc>
          <w:tcPr>
            <w:tcW w:w="2175"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724.47</w:t>
            </w:r>
          </w:p>
        </w:tc>
        <w:tc>
          <w:tcPr>
            <w:tcW w:w="260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Milk-Based Desserts</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Mean</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1.306</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594.68</w:t>
            </w:r>
          </w:p>
        </w:tc>
        <w:tc>
          <w:tcPr>
            <w:tcW w:w="26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rPr>
                <w:rFonts w:ascii="Calibri" w:eastAsia="Times New Roman" w:hAnsi="Calibri" w:cs="Calibri"/>
                <w:color w:val="000000"/>
              </w:rPr>
            </w:pPr>
          </w:p>
        </w:tc>
      </w:tr>
      <w:tr w:rsidR="00E468F4" w:rsidRPr="00E468F4" w:rsidTr="00E468F4">
        <w:trPr>
          <w:trHeight w:val="375"/>
        </w:trPr>
        <w:tc>
          <w:tcPr>
            <w:tcW w:w="2800" w:type="dxa"/>
            <w:tcBorders>
              <w:top w:val="nil"/>
              <w:left w:val="single" w:sz="8" w:space="0" w:color="auto"/>
              <w:bottom w:val="nil"/>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sz w:val="28"/>
                <w:szCs w:val="28"/>
              </w:rPr>
            </w:pPr>
            <w:r w:rsidRPr="00E468F4">
              <w:rPr>
                <w:rFonts w:ascii="Calibri" w:eastAsia="Times New Roman" w:hAnsi="Calibri" w:cs="Calibri"/>
                <w:b/>
                <w:bCs/>
                <w:color w:val="000000"/>
                <w:sz w:val="28"/>
                <w:szCs w:val="28"/>
              </w:rPr>
              <w:t>FRUITS</w:t>
            </w:r>
          </w:p>
        </w:tc>
        <w:tc>
          <w:tcPr>
            <w:tcW w:w="1445" w:type="dxa"/>
            <w:tcBorders>
              <w:top w:val="nil"/>
              <w:left w:val="nil"/>
              <w:bottom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p>
        </w:tc>
        <w:tc>
          <w:tcPr>
            <w:tcW w:w="2175" w:type="dxa"/>
            <w:tcBorders>
              <w:top w:val="nil"/>
              <w:bottom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 </w:t>
            </w:r>
          </w:p>
        </w:tc>
        <w:tc>
          <w:tcPr>
            <w:tcW w:w="2600" w:type="dxa"/>
            <w:tcBorders>
              <w:top w:val="nil"/>
              <w:bottom w:val="single" w:sz="4" w:space="0" w:color="auto"/>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 </w:t>
            </w:r>
          </w:p>
        </w:tc>
      </w:tr>
      <w:tr w:rsidR="00E468F4" w:rsidRPr="00E468F4" w:rsidTr="00E468F4">
        <w:trPr>
          <w:trHeight w:val="645"/>
        </w:trPr>
        <w:tc>
          <w:tcPr>
            <w:tcW w:w="2800" w:type="dxa"/>
            <w:tcBorders>
              <w:top w:val="single" w:sz="4" w:space="0" w:color="auto"/>
              <w:left w:val="single" w:sz="8" w:space="0" w:color="auto"/>
              <w:bottom w:val="nil"/>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 xml:space="preserve">FOOD </w:t>
            </w:r>
          </w:p>
        </w:tc>
        <w:tc>
          <w:tcPr>
            <w:tcW w:w="1445" w:type="dxa"/>
            <w:tcBorders>
              <w:top w:val="single" w:sz="4" w:space="0" w:color="auto"/>
              <w:left w:val="nil"/>
              <w:bottom w:val="single" w:sz="4" w:space="0" w:color="auto"/>
              <w:right w:val="single" w:sz="4" w:space="0" w:color="auto"/>
            </w:tcBorders>
            <w:shd w:val="clear" w:color="000000" w:fill="77933C"/>
            <w:vAlign w:val="bottom"/>
            <w:hideMark/>
          </w:tcPr>
          <w:p w:rsidR="00E468F4" w:rsidRPr="00E468F4" w:rsidRDefault="00E468F4" w:rsidP="00453369">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COD [mg/L] (</w:t>
            </w:r>
            <w:r w:rsidRPr="00E468F4">
              <w:rPr>
                <w:rFonts w:ascii="Calibri" w:eastAsia="Times New Roman" w:hAnsi="Calibri" w:cs="Calibri"/>
                <w:b/>
                <w:bCs/>
                <w:color w:val="000000"/>
                <w:sz w:val="22"/>
              </w:rPr>
              <w:t>1*10</w:t>
            </w:r>
            <w:r w:rsidR="00453369">
              <w:rPr>
                <w:rFonts w:ascii="Calibri" w:eastAsia="Times New Roman" w:hAnsi="Calibri" w:cs="Calibri"/>
                <w:b/>
                <w:bCs/>
                <w:color w:val="000000"/>
                <w:sz w:val="22"/>
                <w:vertAlign w:val="superscript"/>
              </w:rPr>
              <w:t>2</w:t>
            </w:r>
            <w:r>
              <w:rPr>
                <w:rFonts w:ascii="Calibri" w:eastAsia="Times New Roman" w:hAnsi="Calibri" w:cs="Calibri"/>
                <w:b/>
                <w:bCs/>
                <w:color w:val="000000"/>
                <w:sz w:val="22"/>
              </w:rPr>
              <w:t>)</w:t>
            </w:r>
          </w:p>
        </w:tc>
        <w:tc>
          <w:tcPr>
            <w:tcW w:w="2175" w:type="dxa"/>
            <w:tcBorders>
              <w:top w:val="nil"/>
              <w:left w:val="nil"/>
              <w:bottom w:val="single" w:sz="4" w:space="0" w:color="auto"/>
              <w:right w:val="single" w:sz="4" w:space="0" w:color="auto"/>
            </w:tcBorders>
            <w:shd w:val="clear" w:color="000000" w:fill="77933C"/>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E468F4" w:rsidRPr="00E468F4" w:rsidRDefault="00A007F0" w:rsidP="00E468F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E468F4" w:rsidRPr="00E468F4" w:rsidTr="00E468F4">
        <w:trPr>
          <w:trHeight w:val="300"/>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Navel Orange</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0.570</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203.19</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Nectarine</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0.430</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128.72</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Apple</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0.551</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193.09</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Banana</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0.636</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238.30</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Del Monte Fruit Cocktail</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0.596</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217.02</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Dark Sweet Pitted Cherries</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0.628</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234.04</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Red Seedless Grapes</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0.573</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204.79</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Strawberry</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0.329</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75.00</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Peach</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0.434</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130.85</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15"/>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Pineapple</w:t>
            </w:r>
          </w:p>
        </w:tc>
        <w:tc>
          <w:tcPr>
            <w:tcW w:w="1445"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0.503</w:t>
            </w:r>
          </w:p>
        </w:tc>
        <w:tc>
          <w:tcPr>
            <w:tcW w:w="2175"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167.55</w:t>
            </w:r>
          </w:p>
        </w:tc>
        <w:tc>
          <w:tcPr>
            <w:tcW w:w="2600"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N/A</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Mean</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0.525</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179.26</w:t>
            </w:r>
          </w:p>
        </w:tc>
        <w:tc>
          <w:tcPr>
            <w:tcW w:w="26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rPr>
                <w:rFonts w:ascii="Calibri" w:eastAsia="Times New Roman" w:hAnsi="Calibri" w:cs="Calibri"/>
                <w:color w:val="000000"/>
              </w:rPr>
            </w:pPr>
          </w:p>
        </w:tc>
      </w:tr>
      <w:tr w:rsidR="00E468F4" w:rsidRPr="00E468F4" w:rsidTr="00E468F4">
        <w:trPr>
          <w:trHeight w:val="375"/>
        </w:trPr>
        <w:tc>
          <w:tcPr>
            <w:tcW w:w="2800" w:type="dxa"/>
            <w:tcBorders>
              <w:top w:val="nil"/>
              <w:left w:val="single" w:sz="8" w:space="0" w:color="auto"/>
              <w:bottom w:val="nil"/>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sz w:val="28"/>
                <w:szCs w:val="28"/>
              </w:rPr>
            </w:pPr>
            <w:r w:rsidRPr="00E468F4">
              <w:rPr>
                <w:rFonts w:ascii="Calibri" w:eastAsia="Times New Roman" w:hAnsi="Calibri" w:cs="Calibri"/>
                <w:b/>
                <w:bCs/>
                <w:color w:val="000000"/>
                <w:sz w:val="28"/>
                <w:szCs w:val="28"/>
              </w:rPr>
              <w:t>PROTEIN</w:t>
            </w:r>
          </w:p>
        </w:tc>
        <w:tc>
          <w:tcPr>
            <w:tcW w:w="1445"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p>
        </w:tc>
        <w:tc>
          <w:tcPr>
            <w:tcW w:w="2175" w:type="dxa"/>
            <w:tcBorders>
              <w:top w:val="nil"/>
              <w:left w:val="nil"/>
              <w:bottom w:val="nil"/>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 </w:t>
            </w:r>
          </w:p>
        </w:tc>
      </w:tr>
      <w:tr w:rsidR="00E468F4" w:rsidRPr="00E468F4" w:rsidTr="00E468F4">
        <w:trPr>
          <w:trHeight w:val="645"/>
        </w:trPr>
        <w:tc>
          <w:tcPr>
            <w:tcW w:w="2800" w:type="dxa"/>
            <w:tcBorders>
              <w:top w:val="single" w:sz="4" w:space="0" w:color="auto"/>
              <w:left w:val="single" w:sz="8" w:space="0" w:color="auto"/>
              <w:bottom w:val="nil"/>
              <w:right w:val="single" w:sz="4" w:space="0" w:color="auto"/>
            </w:tcBorders>
            <w:shd w:val="clear" w:color="000000" w:fill="77933C"/>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 xml:space="preserve">FOOD </w:t>
            </w:r>
          </w:p>
        </w:tc>
        <w:tc>
          <w:tcPr>
            <w:tcW w:w="1445" w:type="dxa"/>
            <w:tcBorders>
              <w:top w:val="single" w:sz="4" w:space="0" w:color="auto"/>
              <w:left w:val="nil"/>
              <w:bottom w:val="single" w:sz="4" w:space="0" w:color="auto"/>
              <w:right w:val="single" w:sz="4" w:space="0" w:color="auto"/>
            </w:tcBorders>
            <w:shd w:val="clear" w:color="000000" w:fill="77933C"/>
            <w:vAlign w:val="bottom"/>
            <w:hideMark/>
          </w:tcPr>
          <w:p w:rsidR="00E468F4" w:rsidRPr="00E468F4" w:rsidRDefault="00E468F4" w:rsidP="00453369">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 xml:space="preserve">COD [mg/L] </w:t>
            </w:r>
            <w:r>
              <w:rPr>
                <w:rFonts w:ascii="Calibri" w:eastAsia="Times New Roman" w:hAnsi="Calibri" w:cs="Calibri"/>
                <w:b/>
                <w:bCs/>
                <w:color w:val="000000"/>
                <w:sz w:val="22"/>
              </w:rPr>
              <w:br/>
              <w:t>(</w:t>
            </w:r>
            <w:r w:rsidRPr="00E468F4">
              <w:rPr>
                <w:rFonts w:ascii="Calibri" w:eastAsia="Times New Roman" w:hAnsi="Calibri" w:cs="Calibri"/>
                <w:b/>
                <w:bCs/>
                <w:color w:val="000000"/>
                <w:sz w:val="22"/>
              </w:rPr>
              <w:t>1*10</w:t>
            </w:r>
            <w:r w:rsidR="00453369">
              <w:rPr>
                <w:rFonts w:ascii="Calibri" w:eastAsia="Times New Roman" w:hAnsi="Calibri" w:cs="Calibri"/>
                <w:b/>
                <w:bCs/>
                <w:color w:val="000000"/>
                <w:sz w:val="22"/>
                <w:vertAlign w:val="superscript"/>
              </w:rPr>
              <w:t>2</w:t>
            </w:r>
            <w:r>
              <w:rPr>
                <w:rFonts w:ascii="Calibri" w:eastAsia="Times New Roman" w:hAnsi="Calibri" w:cs="Calibri"/>
                <w:b/>
                <w:bCs/>
                <w:color w:val="000000"/>
                <w:sz w:val="22"/>
              </w:rPr>
              <w:t>)</w:t>
            </w:r>
          </w:p>
        </w:tc>
        <w:tc>
          <w:tcPr>
            <w:tcW w:w="2175" w:type="dxa"/>
            <w:tcBorders>
              <w:top w:val="single" w:sz="4" w:space="0" w:color="auto"/>
              <w:left w:val="nil"/>
              <w:bottom w:val="single" w:sz="4" w:space="0" w:color="auto"/>
              <w:right w:val="single" w:sz="4" w:space="0" w:color="auto"/>
            </w:tcBorders>
            <w:shd w:val="clear" w:color="000000" w:fill="77933C"/>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E468F4" w:rsidRPr="00E468F4" w:rsidRDefault="00A007F0" w:rsidP="00E468F4">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E468F4" w:rsidRPr="00E468F4" w:rsidTr="00E468F4">
        <w:trPr>
          <w:trHeight w:val="300"/>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 xml:space="preserve">Beef </w:t>
            </w:r>
            <w:r w:rsidR="00305C99" w:rsidRPr="00E468F4">
              <w:rPr>
                <w:rFonts w:ascii="Calibri" w:eastAsia="Times New Roman" w:hAnsi="Calibri" w:cs="Calibri"/>
                <w:b/>
                <w:bCs/>
                <w:color w:val="000000"/>
                <w:sz w:val="22"/>
              </w:rPr>
              <w:t>Sirloin</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0.536</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185.11</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Meats</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Bratwurst (uncooked)</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0.572</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204.26</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Meats</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Chicken</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0.427</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127.13</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Poultry</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Chunk Tuna in Olive Oil</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0.667</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254.79</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Seafood</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Sunflower Seeds</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0.608</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223.40</w:t>
            </w:r>
          </w:p>
        </w:tc>
        <w:tc>
          <w:tcPr>
            <w:tcW w:w="2600"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Nuts &amp; Seeds</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Eggs (shells)</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0.258</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37.23</w:t>
            </w:r>
          </w:p>
        </w:tc>
        <w:tc>
          <w:tcPr>
            <w:tcW w:w="2600" w:type="dxa"/>
            <w:tcBorders>
              <w:top w:val="nil"/>
              <w:left w:val="nil"/>
              <w:bottom w:val="nil"/>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Eggs</w:t>
            </w:r>
          </w:p>
        </w:tc>
      </w:tr>
      <w:tr w:rsidR="00E468F4" w:rsidRPr="00E468F4" w:rsidTr="00E468F4">
        <w:trPr>
          <w:trHeight w:val="315"/>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color w:val="000000"/>
              </w:rPr>
            </w:pPr>
            <w:r w:rsidRPr="00E468F4">
              <w:rPr>
                <w:rFonts w:ascii="Calibri" w:eastAsia="Times New Roman" w:hAnsi="Calibri" w:cs="Calibri"/>
                <w:b/>
                <w:bCs/>
                <w:color w:val="000000"/>
                <w:sz w:val="22"/>
              </w:rPr>
              <w:t>Eggs (w/o shell)</w:t>
            </w:r>
          </w:p>
        </w:tc>
        <w:tc>
          <w:tcPr>
            <w:tcW w:w="1445"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0.820</w:t>
            </w:r>
          </w:p>
        </w:tc>
        <w:tc>
          <w:tcPr>
            <w:tcW w:w="2175" w:type="dxa"/>
            <w:tcBorders>
              <w:top w:val="nil"/>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336.17</w:t>
            </w:r>
          </w:p>
        </w:tc>
        <w:tc>
          <w:tcPr>
            <w:tcW w:w="2600" w:type="dxa"/>
            <w:tcBorders>
              <w:top w:val="single" w:sz="4" w:space="0" w:color="auto"/>
              <w:left w:val="nil"/>
              <w:bottom w:val="single" w:sz="8"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color w:val="000000"/>
              </w:rPr>
            </w:pPr>
            <w:r w:rsidRPr="00E468F4">
              <w:rPr>
                <w:rFonts w:ascii="Calibri" w:eastAsia="Times New Roman" w:hAnsi="Calibri" w:cs="Calibri"/>
                <w:color w:val="000000"/>
                <w:sz w:val="22"/>
              </w:rPr>
              <w:t>Eggs</w:t>
            </w:r>
          </w:p>
        </w:tc>
      </w:tr>
      <w:tr w:rsidR="00E468F4" w:rsidRPr="00E468F4" w:rsidTr="00E468F4">
        <w:trPr>
          <w:trHeight w:val="30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b/>
                <w:bCs/>
                <w:i/>
                <w:iCs/>
                <w:color w:val="000000"/>
              </w:rPr>
            </w:pPr>
            <w:r w:rsidRPr="00E468F4">
              <w:rPr>
                <w:rFonts w:ascii="Calibri" w:eastAsia="Times New Roman" w:hAnsi="Calibri" w:cs="Calibri"/>
                <w:b/>
                <w:bCs/>
                <w:i/>
                <w:iCs/>
                <w:color w:val="000000"/>
                <w:sz w:val="22"/>
              </w:rPr>
              <w:t>Mean</w:t>
            </w:r>
          </w:p>
        </w:tc>
        <w:tc>
          <w:tcPr>
            <w:tcW w:w="144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0.555</w:t>
            </w:r>
          </w:p>
        </w:tc>
        <w:tc>
          <w:tcPr>
            <w:tcW w:w="2175" w:type="dxa"/>
            <w:tcBorders>
              <w:top w:val="nil"/>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i/>
                <w:iCs/>
                <w:color w:val="000000"/>
              </w:rPr>
            </w:pPr>
            <w:r w:rsidRPr="00E468F4">
              <w:rPr>
                <w:rFonts w:ascii="Calibri" w:eastAsia="Times New Roman" w:hAnsi="Calibri" w:cs="Calibri"/>
                <w:i/>
                <w:iCs/>
                <w:color w:val="000000"/>
                <w:sz w:val="22"/>
              </w:rPr>
              <w:t>195.44</w:t>
            </w:r>
          </w:p>
        </w:tc>
        <w:tc>
          <w:tcPr>
            <w:tcW w:w="26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jc w:val="center"/>
              <w:rPr>
                <w:rFonts w:ascii="Calibri" w:eastAsia="Times New Roman" w:hAnsi="Calibri" w:cs="Calibri"/>
                <w:color w:val="000000"/>
              </w:rPr>
            </w:pPr>
          </w:p>
        </w:tc>
      </w:tr>
      <w:tr w:rsidR="00E468F4" w:rsidRPr="00E468F4" w:rsidTr="00E468F4">
        <w:trPr>
          <w:trHeight w:val="300"/>
        </w:trPr>
        <w:tc>
          <w:tcPr>
            <w:tcW w:w="28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rPr>
                <w:rFonts w:ascii="Calibri" w:eastAsia="Times New Roman" w:hAnsi="Calibri" w:cs="Calibri"/>
                <w:b/>
                <w:bCs/>
                <w:color w:val="000000"/>
              </w:rPr>
            </w:pPr>
          </w:p>
        </w:tc>
        <w:tc>
          <w:tcPr>
            <w:tcW w:w="3620" w:type="dxa"/>
            <w:gridSpan w:val="2"/>
            <w:tcBorders>
              <w:top w:val="single" w:sz="4" w:space="0" w:color="auto"/>
              <w:left w:val="single" w:sz="4" w:space="0" w:color="auto"/>
              <w:bottom w:val="single" w:sz="4" w:space="0" w:color="auto"/>
              <w:right w:val="single" w:sz="4" w:space="0" w:color="000000"/>
            </w:tcBorders>
            <w:shd w:val="clear" w:color="000000" w:fill="77933C"/>
            <w:vAlign w:val="center"/>
            <w:hideMark/>
          </w:tcPr>
          <w:p w:rsidR="00E468F4" w:rsidRPr="00E468F4" w:rsidRDefault="00E468F4" w:rsidP="00453369">
            <w:pPr>
              <w:spacing w:after="0" w:line="240" w:lineRule="auto"/>
              <w:jc w:val="center"/>
              <w:rPr>
                <w:rFonts w:ascii="Calibri" w:eastAsia="Times New Roman" w:hAnsi="Calibri" w:cs="Calibri"/>
                <w:b/>
                <w:bCs/>
                <w:color w:val="000000"/>
                <w:vertAlign w:val="superscript"/>
              </w:rPr>
            </w:pPr>
            <w:r>
              <w:rPr>
                <w:rFonts w:ascii="Calibri" w:eastAsia="Times New Roman" w:hAnsi="Calibri" w:cs="Calibri"/>
                <w:b/>
                <w:bCs/>
                <w:color w:val="000000"/>
                <w:sz w:val="22"/>
              </w:rPr>
              <w:t>COD [mg/L] (</w:t>
            </w:r>
            <w:r w:rsidRPr="00E468F4">
              <w:rPr>
                <w:rFonts w:ascii="Calibri" w:eastAsia="Times New Roman" w:hAnsi="Calibri" w:cs="Calibri"/>
                <w:b/>
                <w:bCs/>
                <w:color w:val="000000"/>
                <w:sz w:val="22"/>
              </w:rPr>
              <w:t>1*10</w:t>
            </w:r>
            <w:r w:rsidR="00453369">
              <w:rPr>
                <w:rFonts w:ascii="Calibri" w:eastAsia="Times New Roman" w:hAnsi="Calibri" w:cs="Calibri"/>
                <w:b/>
                <w:bCs/>
                <w:color w:val="000000"/>
                <w:sz w:val="22"/>
                <w:vertAlign w:val="superscript"/>
              </w:rPr>
              <w:t>2</w:t>
            </w:r>
            <w:r>
              <w:rPr>
                <w:rFonts w:ascii="Calibri" w:eastAsia="Times New Roman" w:hAnsi="Calibri" w:cs="Calibri"/>
                <w:b/>
                <w:bCs/>
                <w:color w:val="000000"/>
                <w:sz w:val="22"/>
              </w:rPr>
              <w:t>)</w:t>
            </w:r>
          </w:p>
        </w:tc>
        <w:tc>
          <w:tcPr>
            <w:tcW w:w="26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rPr>
                <w:rFonts w:ascii="Calibri" w:eastAsia="Times New Roman" w:hAnsi="Calibri" w:cs="Calibri"/>
                <w:color w:val="000000"/>
              </w:rPr>
            </w:pPr>
          </w:p>
        </w:tc>
      </w:tr>
      <w:tr w:rsidR="00E468F4" w:rsidRPr="00E468F4" w:rsidTr="00E468F4">
        <w:trPr>
          <w:trHeight w:val="300"/>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8F4" w:rsidRPr="00E468F4" w:rsidRDefault="00E468F4" w:rsidP="00E468F4">
            <w:pPr>
              <w:spacing w:after="0" w:line="240" w:lineRule="auto"/>
              <w:jc w:val="center"/>
              <w:rPr>
                <w:rFonts w:ascii="Calibri" w:eastAsia="Times New Roman" w:hAnsi="Calibri" w:cs="Calibri"/>
                <w:b/>
                <w:bCs/>
              </w:rPr>
            </w:pPr>
            <w:r w:rsidRPr="00E468F4">
              <w:rPr>
                <w:rFonts w:ascii="Calibri" w:eastAsia="Times New Roman" w:hAnsi="Calibri" w:cs="Calibri"/>
                <w:b/>
                <w:bCs/>
                <w:sz w:val="22"/>
              </w:rPr>
              <w:t>Tap Water</w:t>
            </w:r>
          </w:p>
        </w:tc>
        <w:tc>
          <w:tcPr>
            <w:tcW w:w="3620" w:type="dxa"/>
            <w:gridSpan w:val="2"/>
            <w:tcBorders>
              <w:top w:val="single" w:sz="4" w:space="0" w:color="auto"/>
              <w:left w:val="nil"/>
              <w:bottom w:val="single" w:sz="4" w:space="0" w:color="auto"/>
              <w:right w:val="single" w:sz="4" w:space="0" w:color="auto"/>
            </w:tcBorders>
            <w:shd w:val="clear" w:color="auto" w:fill="auto"/>
            <w:noWrap/>
            <w:vAlign w:val="center"/>
            <w:hideMark/>
          </w:tcPr>
          <w:p w:rsidR="00E468F4" w:rsidRPr="00E468F4" w:rsidRDefault="00E468F4" w:rsidP="00E468F4">
            <w:pPr>
              <w:spacing w:after="0" w:line="240" w:lineRule="auto"/>
              <w:jc w:val="center"/>
              <w:rPr>
                <w:rFonts w:ascii="Calibri" w:eastAsia="Times New Roman" w:hAnsi="Calibri" w:cs="Calibri"/>
              </w:rPr>
            </w:pPr>
            <w:r w:rsidRPr="00E468F4">
              <w:rPr>
                <w:rFonts w:ascii="Calibri" w:eastAsia="Times New Roman" w:hAnsi="Calibri" w:cs="Calibri"/>
                <w:sz w:val="22"/>
              </w:rPr>
              <w:t>0.188</w:t>
            </w:r>
          </w:p>
        </w:tc>
        <w:tc>
          <w:tcPr>
            <w:tcW w:w="2600" w:type="dxa"/>
            <w:tcBorders>
              <w:top w:val="nil"/>
              <w:left w:val="nil"/>
              <w:bottom w:val="nil"/>
              <w:right w:val="nil"/>
            </w:tcBorders>
            <w:shd w:val="clear" w:color="auto" w:fill="auto"/>
            <w:noWrap/>
            <w:vAlign w:val="bottom"/>
            <w:hideMark/>
          </w:tcPr>
          <w:p w:rsidR="00E468F4" w:rsidRPr="00E468F4" w:rsidRDefault="00E468F4" w:rsidP="00E468F4">
            <w:pPr>
              <w:spacing w:after="0" w:line="240" w:lineRule="auto"/>
              <w:rPr>
                <w:rFonts w:ascii="Calibri" w:eastAsia="Times New Roman" w:hAnsi="Calibri" w:cs="Calibri"/>
                <w:color w:val="000000"/>
              </w:rPr>
            </w:pPr>
          </w:p>
        </w:tc>
      </w:tr>
    </w:tbl>
    <w:p w:rsidR="00157C56" w:rsidRDefault="00157C56" w:rsidP="00157C56">
      <w:pPr>
        <w:pStyle w:val="Caption"/>
        <w:contextualSpacing/>
        <w:rPr>
          <w:color w:val="000000" w:themeColor="text1"/>
          <w:sz w:val="22"/>
          <w:szCs w:val="22"/>
        </w:rPr>
      </w:pPr>
    </w:p>
    <w:p w:rsidR="000C2547" w:rsidRDefault="00157C56" w:rsidP="00157C56">
      <w:pPr>
        <w:pStyle w:val="Caption"/>
        <w:contextualSpacing/>
        <w:rPr>
          <w:color w:val="000000" w:themeColor="text1"/>
          <w:sz w:val="22"/>
          <w:szCs w:val="22"/>
        </w:rPr>
      </w:pPr>
      <w:r w:rsidRPr="00157C56">
        <w:rPr>
          <w:color w:val="000000" w:themeColor="text1"/>
          <w:sz w:val="22"/>
          <w:szCs w:val="22"/>
        </w:rPr>
        <w:t xml:space="preserve">Table </w:t>
      </w:r>
      <w:r w:rsidR="002A192C">
        <w:rPr>
          <w:color w:val="000000" w:themeColor="text1"/>
          <w:sz w:val="22"/>
          <w:szCs w:val="22"/>
        </w:rPr>
        <w:t>5.1 Cont.</w:t>
      </w:r>
      <w:r w:rsidRPr="00157C56">
        <w:rPr>
          <w:color w:val="000000" w:themeColor="text1"/>
          <w:sz w:val="22"/>
          <w:szCs w:val="22"/>
        </w:rPr>
        <w:t>: COD Test Results</w:t>
      </w:r>
    </w:p>
    <w:p w:rsidR="00157C56" w:rsidRDefault="00157C56" w:rsidP="00157C56"/>
    <w:p w:rsidR="00157C56" w:rsidRDefault="00157C56" w:rsidP="00157C56">
      <w:pPr>
        <w:keepNext/>
        <w:jc w:val="center"/>
      </w:pPr>
      <w:r>
        <w:rPr>
          <w:noProof/>
        </w:rPr>
        <w:lastRenderedPageBreak/>
        <w:drawing>
          <wp:inline distT="0" distB="0" distL="0" distR="0">
            <wp:extent cx="5543550" cy="28575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D449D" w:rsidRPr="00377EBF" w:rsidRDefault="00157C56" w:rsidP="00377EBF">
      <w:pPr>
        <w:pStyle w:val="Caption"/>
        <w:rPr>
          <w:color w:val="000000" w:themeColor="text1"/>
          <w:sz w:val="22"/>
          <w:szCs w:val="22"/>
        </w:rPr>
      </w:pPr>
      <w:r w:rsidRPr="00157C56">
        <w:rPr>
          <w:color w:val="000000" w:themeColor="text1"/>
          <w:sz w:val="22"/>
          <w:szCs w:val="22"/>
        </w:rPr>
        <w:t>Figure</w:t>
      </w:r>
      <w:r w:rsidR="002A192C">
        <w:rPr>
          <w:color w:val="000000" w:themeColor="text1"/>
          <w:sz w:val="22"/>
          <w:szCs w:val="22"/>
        </w:rPr>
        <w:t xml:space="preserve"> 5.1</w:t>
      </w:r>
      <w:r w:rsidRPr="00157C56">
        <w:rPr>
          <w:color w:val="000000" w:themeColor="text1"/>
          <w:sz w:val="22"/>
          <w:szCs w:val="22"/>
        </w:rPr>
        <w:t>: COD Test Results</w:t>
      </w:r>
    </w:p>
    <w:p w:rsidR="007400AD" w:rsidRDefault="006D2747" w:rsidP="007400AD">
      <w:pPr>
        <w:keepNext/>
        <w:jc w:val="center"/>
      </w:pPr>
      <w:bookmarkStart w:id="48" w:name="_Ref300578876"/>
      <w:r>
        <w:rPr>
          <w:noProof/>
        </w:rPr>
        <w:drawing>
          <wp:inline distT="0" distB="0" distL="0" distR="0">
            <wp:extent cx="5486400" cy="3181350"/>
            <wp:effectExtent l="19050" t="0" r="1905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400AD" w:rsidRPr="007400AD" w:rsidRDefault="007400AD" w:rsidP="007400AD">
      <w:pPr>
        <w:pStyle w:val="Caption"/>
        <w:rPr>
          <w:color w:val="000000" w:themeColor="text1"/>
          <w:sz w:val="22"/>
          <w:szCs w:val="22"/>
        </w:rPr>
      </w:pPr>
      <w:r w:rsidRPr="007400AD">
        <w:rPr>
          <w:color w:val="000000" w:themeColor="text1"/>
          <w:sz w:val="22"/>
          <w:szCs w:val="22"/>
        </w:rPr>
        <w:t>Figure</w:t>
      </w:r>
      <w:r w:rsidR="002A192C">
        <w:rPr>
          <w:color w:val="000000" w:themeColor="text1"/>
          <w:sz w:val="22"/>
          <w:szCs w:val="22"/>
        </w:rPr>
        <w:t xml:space="preserve"> 5.2</w:t>
      </w:r>
      <w:r w:rsidRPr="007400AD">
        <w:rPr>
          <w:color w:val="000000" w:themeColor="text1"/>
          <w:sz w:val="22"/>
          <w:szCs w:val="22"/>
        </w:rPr>
        <w:t xml:space="preserve">: </w:t>
      </w:r>
      <w:r w:rsidR="006D2747">
        <w:rPr>
          <w:color w:val="000000" w:themeColor="text1"/>
          <w:sz w:val="22"/>
          <w:szCs w:val="22"/>
        </w:rPr>
        <w:t xml:space="preserve">Standard Deviation </w:t>
      </w:r>
      <w:r w:rsidR="006D2747" w:rsidRPr="007400AD">
        <w:rPr>
          <w:color w:val="000000" w:themeColor="text1"/>
          <w:sz w:val="22"/>
          <w:szCs w:val="22"/>
        </w:rPr>
        <w:t>of</w:t>
      </w:r>
      <w:r w:rsidR="006D2747">
        <w:rPr>
          <w:color w:val="000000" w:themeColor="text1"/>
          <w:sz w:val="22"/>
          <w:szCs w:val="22"/>
        </w:rPr>
        <w:t xml:space="preserve"> % Change for</w:t>
      </w:r>
      <w:r w:rsidRPr="007400AD">
        <w:rPr>
          <w:color w:val="000000" w:themeColor="text1"/>
          <w:sz w:val="22"/>
          <w:szCs w:val="22"/>
        </w:rPr>
        <w:t xml:space="preserve"> </w:t>
      </w:r>
      <w:r>
        <w:rPr>
          <w:color w:val="000000" w:themeColor="text1"/>
          <w:sz w:val="22"/>
          <w:szCs w:val="22"/>
        </w:rPr>
        <w:t xml:space="preserve">COD </w:t>
      </w:r>
      <w:r w:rsidRPr="007400AD">
        <w:rPr>
          <w:color w:val="000000" w:themeColor="text1"/>
          <w:sz w:val="22"/>
          <w:szCs w:val="22"/>
        </w:rPr>
        <w:t>Test Results</w:t>
      </w:r>
    </w:p>
    <w:p w:rsidR="006D2747" w:rsidRPr="00381333" w:rsidRDefault="00C018A5" w:rsidP="006D2747">
      <w:pPr>
        <w:rPr>
          <w:color w:val="FF0000"/>
          <w:sz w:val="22"/>
        </w:rPr>
      </w:pPr>
      <w:r w:rsidRPr="00381333">
        <w:rPr>
          <w:color w:val="FF0000"/>
          <w:sz w:val="22"/>
        </w:rPr>
        <w:t>*</w:t>
      </w:r>
      <w:r w:rsidR="001B45CB">
        <w:rPr>
          <w:color w:val="FF0000"/>
          <w:sz w:val="22"/>
        </w:rPr>
        <w:t>Ideal</w:t>
      </w:r>
      <w:r w:rsidR="006D2747" w:rsidRPr="00381333">
        <w:rPr>
          <w:color w:val="FF0000"/>
          <w:sz w:val="22"/>
        </w:rPr>
        <w:t xml:space="preserve"> for potential further </w:t>
      </w:r>
      <w:r w:rsidR="00381333" w:rsidRPr="00381333">
        <w:rPr>
          <w:color w:val="FF0000"/>
          <w:sz w:val="22"/>
        </w:rPr>
        <w:t>food product study and</w:t>
      </w:r>
      <w:r w:rsidRPr="00381333">
        <w:rPr>
          <w:color w:val="FF0000"/>
          <w:sz w:val="22"/>
        </w:rPr>
        <w:t xml:space="preserve"> sub</w:t>
      </w:r>
      <w:r w:rsidR="00B03078">
        <w:rPr>
          <w:color w:val="FF0000"/>
          <w:sz w:val="22"/>
        </w:rPr>
        <w:t>group</w:t>
      </w:r>
      <w:r w:rsidR="00381333" w:rsidRPr="00381333">
        <w:rPr>
          <w:color w:val="FF0000"/>
          <w:sz w:val="22"/>
        </w:rPr>
        <w:t xml:space="preserve"> evaluations</w:t>
      </w:r>
    </w:p>
    <w:p w:rsidR="00C47233" w:rsidRDefault="00843C8A" w:rsidP="006D2747">
      <w:pPr>
        <w:rPr>
          <w:bCs/>
        </w:rPr>
      </w:pPr>
      <w:r>
        <w:rPr>
          <w:bCs/>
        </w:rPr>
        <w:t>COD increases are the primary indication of loading and a source of concern for burden on a WWTP.</w:t>
      </w:r>
      <w:r w:rsidR="00992FA4">
        <w:rPr>
          <w:bCs/>
        </w:rPr>
        <w:t xml:space="preserve"> Subsequently, it is very important to accurately assess the changes in COD</w:t>
      </w:r>
      <w:r w:rsidR="00305C99">
        <w:rPr>
          <w:bCs/>
        </w:rPr>
        <w:t xml:space="preserve"> and potential causes</w:t>
      </w:r>
      <w:r w:rsidR="00992FA4">
        <w:rPr>
          <w:bCs/>
        </w:rPr>
        <w:t xml:space="preserve">. </w:t>
      </w:r>
      <w:r w:rsidR="00C47233">
        <w:rPr>
          <w:bCs/>
        </w:rPr>
        <w:t>F</w:t>
      </w:r>
      <w:r w:rsidR="00991218">
        <w:rPr>
          <w:bCs/>
        </w:rPr>
        <w:t>igure 5.1 shows foods from the G</w:t>
      </w:r>
      <w:r w:rsidR="00C47233">
        <w:rPr>
          <w:bCs/>
        </w:rPr>
        <w:t>rain</w:t>
      </w:r>
      <w:r w:rsidR="00991218">
        <w:rPr>
          <w:bCs/>
        </w:rPr>
        <w:t>s Group and Dairy Group</w:t>
      </w:r>
      <w:r w:rsidR="00C47233">
        <w:rPr>
          <w:bCs/>
        </w:rPr>
        <w:t xml:space="preserve"> had significant </w:t>
      </w:r>
      <w:r w:rsidR="00C47233">
        <w:rPr>
          <w:bCs/>
        </w:rPr>
        <w:lastRenderedPageBreak/>
        <w:t xml:space="preserve">increases in COD from the tap water control (649.34% and 594.68% respectively). While COD levels remained relatively low and treatable by a WWTP, this could prove problematic with widespread adoption and utilization of FWDs as a means to divert organic food waste.  </w:t>
      </w:r>
    </w:p>
    <w:p w:rsidR="005B6E3C" w:rsidRDefault="00C47233" w:rsidP="006D2747">
      <w:pPr>
        <w:rPr>
          <w:bCs/>
        </w:rPr>
      </w:pPr>
      <w:r>
        <w:rPr>
          <w:bCs/>
        </w:rPr>
        <w:t>Food</w:t>
      </w:r>
      <w:r w:rsidR="00991218">
        <w:rPr>
          <w:bCs/>
        </w:rPr>
        <w:t>s tested from the Grain Group</w:t>
      </w:r>
      <w:r>
        <w:rPr>
          <w:bCs/>
        </w:rPr>
        <w:t xml:space="preserve"> proved to have the highes</w:t>
      </w:r>
      <w:r w:rsidR="00BD5C79">
        <w:rPr>
          <w:bCs/>
        </w:rPr>
        <w:t xml:space="preserve">t deviation in increase of COD (Figure 5.2). </w:t>
      </w:r>
      <w:r>
        <w:rPr>
          <w:bCs/>
        </w:rPr>
        <w:t>It would be advantageous for research purposes to continue</w:t>
      </w:r>
      <w:r w:rsidR="00B03078">
        <w:rPr>
          <w:bCs/>
        </w:rPr>
        <w:t xml:space="preserve"> assessment of foods within subgroup</w:t>
      </w:r>
      <w:r>
        <w:rPr>
          <w:bCs/>
        </w:rPr>
        <w:t xml:space="preserve">s of this </w:t>
      </w:r>
      <w:r w:rsidR="00991218">
        <w:rPr>
          <w:bCs/>
        </w:rPr>
        <w:t>group</w:t>
      </w:r>
      <w:r>
        <w:rPr>
          <w:bCs/>
        </w:rPr>
        <w:t xml:space="preserve"> to better distinguish what particular grains are worst utilized in FWD processing. </w:t>
      </w:r>
      <w:r w:rsidR="00BD5C79">
        <w:rPr>
          <w:bCs/>
        </w:rPr>
        <w:t xml:space="preserve">This could potentially </w:t>
      </w:r>
      <w:r w:rsidR="00991218">
        <w:rPr>
          <w:bCs/>
        </w:rPr>
        <w:t>lower the deviation within the G</w:t>
      </w:r>
      <w:r w:rsidR="00B03078">
        <w:rPr>
          <w:bCs/>
        </w:rPr>
        <w:t>rain</w:t>
      </w:r>
      <w:r w:rsidR="00991218">
        <w:rPr>
          <w:bCs/>
        </w:rPr>
        <w:t xml:space="preserve"> Group</w:t>
      </w:r>
      <w:r w:rsidR="00BD5C79">
        <w:rPr>
          <w:bCs/>
        </w:rPr>
        <w:t xml:space="preserve"> and better inform FWD users. </w:t>
      </w:r>
    </w:p>
    <w:p w:rsidR="00157C56" w:rsidRDefault="00C47233" w:rsidP="006D2747">
      <w:pPr>
        <w:rPr>
          <w:rFonts w:asciiTheme="majorHAnsi" w:eastAsiaTheme="majorEastAsia" w:hAnsiTheme="majorHAnsi" w:cstheme="majorBidi"/>
          <w:b/>
          <w:color w:val="77933C" w:themeColor="accent1"/>
        </w:rPr>
      </w:pPr>
      <w:r>
        <w:rPr>
          <w:bCs/>
        </w:rPr>
        <w:t>Both saltine and honey graham crackers had significant (&gt;1000%) increases in COD. However, these food products come from sep</w:t>
      </w:r>
      <w:r w:rsidR="00991218">
        <w:rPr>
          <w:bCs/>
        </w:rPr>
        <w:t>arate sub</w:t>
      </w:r>
      <w:r w:rsidR="00B03078">
        <w:rPr>
          <w:bCs/>
        </w:rPr>
        <w:t>groups</w:t>
      </w:r>
      <w:r w:rsidR="00991218">
        <w:rPr>
          <w:bCs/>
        </w:rPr>
        <w:t xml:space="preserve"> within the G</w:t>
      </w:r>
      <w:r>
        <w:rPr>
          <w:bCs/>
        </w:rPr>
        <w:t xml:space="preserve">rain </w:t>
      </w:r>
      <w:r w:rsidR="00991218">
        <w:rPr>
          <w:bCs/>
        </w:rPr>
        <w:t>Group</w:t>
      </w:r>
      <w:r>
        <w:rPr>
          <w:bCs/>
        </w:rPr>
        <w:t>.</w:t>
      </w:r>
      <w:r w:rsidR="005B6E3C">
        <w:rPr>
          <w:bCs/>
        </w:rPr>
        <w:t xml:space="preserve"> It was observed during testing that both these foods occupied a significant volume within the disposer, whereas other grains were able to be placed within the FWD with no noticeable concerns for volume/space. Given time and funding constraints of this study it was assumed the best means of assessing food samples with FWD processing would be mass to volume water. </w:t>
      </w:r>
      <w:r>
        <w:rPr>
          <w:bCs/>
        </w:rPr>
        <w:t xml:space="preserve"> </w:t>
      </w:r>
      <w:r w:rsidR="005B6E3C">
        <w:rPr>
          <w:bCs/>
        </w:rPr>
        <w:t xml:space="preserve">However, further examination of the food bulk/volume compared to COD could potentially yield novel information on this topic. </w:t>
      </w:r>
      <w:r w:rsidR="00157C56">
        <w:rPr>
          <w:bCs/>
        </w:rPr>
        <w:br w:type="page"/>
      </w:r>
    </w:p>
    <w:p w:rsidR="003313A1" w:rsidRDefault="003313A1" w:rsidP="0046373D">
      <w:pPr>
        <w:pStyle w:val="Heading3"/>
        <w:spacing w:after="120"/>
        <w:rPr>
          <w:bCs w:val="0"/>
        </w:rPr>
      </w:pPr>
      <w:r>
        <w:rPr>
          <w:bCs w:val="0"/>
        </w:rPr>
        <w:lastRenderedPageBreak/>
        <w:t>5</w:t>
      </w:r>
      <w:r w:rsidRPr="00312D8F">
        <w:rPr>
          <w:bCs w:val="0"/>
        </w:rPr>
        <w:t>.</w:t>
      </w:r>
      <w:r>
        <w:rPr>
          <w:bCs w:val="0"/>
        </w:rPr>
        <w:t>2. Nitrate</w:t>
      </w:r>
      <w:bookmarkEnd w:id="48"/>
    </w:p>
    <w:tbl>
      <w:tblPr>
        <w:tblW w:w="8860" w:type="dxa"/>
        <w:jc w:val="center"/>
        <w:tblInd w:w="93" w:type="dxa"/>
        <w:tblLook w:val="04A0"/>
      </w:tblPr>
      <w:tblGrid>
        <w:gridCol w:w="2800"/>
        <w:gridCol w:w="1120"/>
        <w:gridCol w:w="2340"/>
        <w:gridCol w:w="2600"/>
      </w:tblGrid>
      <w:tr w:rsidR="00157C56" w:rsidRPr="00157C56" w:rsidTr="005F73BF">
        <w:trPr>
          <w:gridAfter w:val="1"/>
          <w:wAfter w:w="2600" w:type="dxa"/>
          <w:trHeight w:val="375"/>
          <w:jc w:val="center"/>
        </w:trPr>
        <w:tc>
          <w:tcPr>
            <w:tcW w:w="2800" w:type="dxa"/>
            <w:tcBorders>
              <w:top w:val="single" w:sz="8" w:space="0" w:color="auto"/>
              <w:left w:val="single" w:sz="8" w:space="0" w:color="auto"/>
              <w:bottom w:val="nil"/>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sz w:val="28"/>
                <w:szCs w:val="28"/>
              </w:rPr>
            </w:pPr>
            <w:r w:rsidRPr="00157C56">
              <w:rPr>
                <w:rFonts w:ascii="Calibri" w:eastAsia="Times New Roman" w:hAnsi="Calibri" w:cs="Calibri"/>
                <w:b/>
                <w:bCs/>
                <w:color w:val="000000"/>
                <w:sz w:val="28"/>
                <w:szCs w:val="28"/>
              </w:rPr>
              <w:t>GRAINS</w:t>
            </w:r>
          </w:p>
        </w:tc>
        <w:tc>
          <w:tcPr>
            <w:tcW w:w="112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p>
        </w:tc>
      </w:tr>
      <w:tr w:rsidR="00157C56" w:rsidRPr="00157C56" w:rsidTr="005F73BF">
        <w:trPr>
          <w:trHeight w:val="600"/>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157C56" w:rsidRPr="00157C56" w:rsidRDefault="00E468F4" w:rsidP="00157C5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N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 Change from Control (Tap Water)</w:t>
            </w:r>
          </w:p>
        </w:tc>
        <w:tc>
          <w:tcPr>
            <w:tcW w:w="2600" w:type="dxa"/>
            <w:tcBorders>
              <w:top w:val="single" w:sz="4" w:space="0" w:color="auto"/>
              <w:left w:val="nil"/>
              <w:bottom w:val="single" w:sz="4" w:space="0" w:color="auto"/>
              <w:right w:val="single" w:sz="8" w:space="0" w:color="auto"/>
            </w:tcBorders>
            <w:shd w:val="clear" w:color="000000" w:fill="77933C"/>
            <w:noWrap/>
            <w:vAlign w:val="center"/>
            <w:hideMark/>
          </w:tcPr>
          <w:p w:rsidR="00157C56" w:rsidRPr="00157C56" w:rsidRDefault="00A007F0" w:rsidP="00157C56">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Oatmeal</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0.112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133.33</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Whole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Honey Maid Graham Crackers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0.242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404.17</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Whole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Whole Wheat Bread</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0.102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112.50</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Whole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Buttermilk White Bread</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0.070</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45.83</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Refined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Popcorn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0.095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97.92</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Whole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Spaghetti</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0.077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60.42</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Refined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Saltine Cracker</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0.073</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52.08</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Refined Grain</w:t>
            </w:r>
          </w:p>
        </w:tc>
      </w:tr>
      <w:tr w:rsidR="00157C56" w:rsidRPr="00157C56" w:rsidTr="005F73BF">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White Rice</w:t>
            </w:r>
          </w:p>
        </w:tc>
        <w:tc>
          <w:tcPr>
            <w:tcW w:w="112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0.045</w:t>
            </w:r>
          </w:p>
        </w:tc>
        <w:tc>
          <w:tcPr>
            <w:tcW w:w="234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-6.25</w:t>
            </w:r>
          </w:p>
        </w:tc>
        <w:tc>
          <w:tcPr>
            <w:tcW w:w="260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Refined Grain</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0.102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112.50</w:t>
            </w:r>
          </w:p>
        </w:tc>
        <w:tc>
          <w:tcPr>
            <w:tcW w:w="260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 </w:t>
            </w:r>
          </w:p>
        </w:tc>
      </w:tr>
      <w:tr w:rsidR="00157C56" w:rsidRPr="00157C56" w:rsidTr="005F73BF">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sz w:val="28"/>
                <w:szCs w:val="28"/>
              </w:rPr>
            </w:pPr>
            <w:r w:rsidRPr="00157C56">
              <w:rPr>
                <w:rFonts w:ascii="Calibri" w:eastAsia="Times New Roman" w:hAnsi="Calibri" w:cs="Calibri"/>
                <w:b/>
                <w:bCs/>
                <w:color w:val="000000"/>
                <w:sz w:val="28"/>
                <w:szCs w:val="28"/>
              </w:rPr>
              <w:t>VEGETABLES</w:t>
            </w:r>
          </w:p>
        </w:tc>
        <w:tc>
          <w:tcPr>
            <w:tcW w:w="112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 </w:t>
            </w:r>
          </w:p>
        </w:tc>
      </w:tr>
      <w:tr w:rsidR="00157C56" w:rsidRPr="00157C56" w:rsidTr="005F73BF">
        <w:trPr>
          <w:trHeight w:val="600"/>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157C56" w:rsidRPr="00157C56" w:rsidRDefault="00E468F4" w:rsidP="00157C5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N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 Change from Control (Tap Water)</w:t>
            </w:r>
          </w:p>
        </w:tc>
        <w:tc>
          <w:tcPr>
            <w:tcW w:w="2600" w:type="dxa"/>
            <w:tcBorders>
              <w:top w:val="nil"/>
              <w:left w:val="nil"/>
              <w:bottom w:val="nil"/>
              <w:right w:val="single" w:sz="8" w:space="0" w:color="auto"/>
            </w:tcBorders>
            <w:shd w:val="clear" w:color="000000" w:fill="77933C"/>
            <w:noWrap/>
            <w:vAlign w:val="center"/>
            <w:hideMark/>
          </w:tcPr>
          <w:p w:rsidR="00157C56" w:rsidRPr="00157C56" w:rsidRDefault="00A007F0" w:rsidP="00157C56">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Broccoli</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0.058</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20.83</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Dark Green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Spinach</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0.062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29.17</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Dark Green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Red Cabbage</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18.75</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Red &amp; Orange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Tomatoes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0.050</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4.17</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Red &amp; Orange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Carrots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0.056</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16.67</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Red &amp; Orange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Baked Beans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14.58</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Beans &amp; Peas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FF0000"/>
              </w:rPr>
            </w:pPr>
            <w:r w:rsidRPr="00157C56">
              <w:rPr>
                <w:rFonts w:ascii="Calibri" w:eastAsia="Times New Roman" w:hAnsi="Calibri" w:cs="Calibri"/>
                <w:b/>
                <w:bCs/>
                <w:color w:val="FF0000"/>
                <w:sz w:val="22"/>
              </w:rPr>
              <w:t>Corn*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FF0000"/>
              </w:rPr>
            </w:pPr>
            <w:r w:rsidRPr="00157C56">
              <w:rPr>
                <w:rFonts w:ascii="Calibri" w:eastAsia="Times New Roman" w:hAnsi="Calibri" w:cs="Calibri"/>
                <w:color w:val="FF0000"/>
                <w:sz w:val="22"/>
              </w:rPr>
              <w:t>-</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FF0000"/>
              </w:rPr>
            </w:pPr>
            <w:r w:rsidRPr="00157C56">
              <w:rPr>
                <w:rFonts w:ascii="Calibri" w:eastAsia="Times New Roman" w:hAnsi="Calibri" w:cs="Calibri"/>
                <w:i/>
                <w:iCs/>
                <w:color w:val="FF0000"/>
                <w:sz w:val="22"/>
              </w:rPr>
              <w:t>-</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FF0000"/>
              </w:rPr>
            </w:pPr>
            <w:r w:rsidRPr="00157C56">
              <w:rPr>
                <w:rFonts w:ascii="Calibri" w:eastAsia="Times New Roman" w:hAnsi="Calibri" w:cs="Calibri"/>
                <w:color w:val="FF0000"/>
                <w:sz w:val="22"/>
              </w:rPr>
              <w:t>Starchy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FF0000"/>
              </w:rPr>
            </w:pPr>
            <w:r w:rsidRPr="00157C56">
              <w:rPr>
                <w:rFonts w:ascii="Calibri" w:eastAsia="Times New Roman" w:hAnsi="Calibri" w:cs="Calibri"/>
                <w:b/>
                <w:bCs/>
                <w:color w:val="FF0000"/>
                <w:sz w:val="22"/>
              </w:rPr>
              <w:t>Potato*</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FF0000"/>
              </w:rPr>
            </w:pPr>
            <w:r w:rsidRPr="00157C56">
              <w:rPr>
                <w:rFonts w:ascii="Calibri" w:eastAsia="Times New Roman" w:hAnsi="Calibri" w:cs="Calibri"/>
                <w:color w:val="FF0000"/>
                <w:sz w:val="22"/>
              </w:rPr>
              <w:t>-</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FF0000"/>
              </w:rPr>
            </w:pPr>
            <w:r w:rsidRPr="00157C56">
              <w:rPr>
                <w:rFonts w:ascii="Calibri" w:eastAsia="Times New Roman" w:hAnsi="Calibri" w:cs="Calibri"/>
                <w:i/>
                <w:iCs/>
                <w:color w:val="FF0000"/>
                <w:sz w:val="22"/>
              </w:rPr>
              <w:t>-</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FF0000"/>
              </w:rPr>
            </w:pPr>
            <w:r w:rsidRPr="00157C56">
              <w:rPr>
                <w:rFonts w:ascii="Calibri" w:eastAsia="Times New Roman" w:hAnsi="Calibri" w:cs="Calibri"/>
                <w:color w:val="FF0000"/>
                <w:sz w:val="22"/>
              </w:rPr>
              <w:t>Starchy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rPr>
            </w:pPr>
            <w:r w:rsidRPr="00157C56">
              <w:rPr>
                <w:rFonts w:ascii="Calibri" w:eastAsia="Times New Roman" w:hAnsi="Calibri" w:cs="Calibri"/>
                <w:b/>
                <w:bCs/>
                <w:sz w:val="22"/>
              </w:rPr>
              <w:t>Iceberg Lettuce</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0.049</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2.08</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rPr>
            </w:pPr>
            <w:r w:rsidRPr="00157C56">
              <w:rPr>
                <w:rFonts w:ascii="Calibri" w:eastAsia="Times New Roman" w:hAnsi="Calibri" w:cs="Calibri"/>
                <w:sz w:val="22"/>
              </w:rPr>
              <w:t>Other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Mushrooms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-12.50</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Other Vegetables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Onion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0.084</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75.00</w:t>
            </w:r>
          </w:p>
        </w:tc>
        <w:tc>
          <w:tcPr>
            <w:tcW w:w="260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Other Vegetables</w:t>
            </w:r>
          </w:p>
        </w:tc>
      </w:tr>
      <w:tr w:rsidR="00157C56" w:rsidRPr="00157C56" w:rsidTr="005F73BF">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Coffee Grounds**</w:t>
            </w:r>
          </w:p>
        </w:tc>
        <w:tc>
          <w:tcPr>
            <w:tcW w:w="112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0.154</w:t>
            </w:r>
          </w:p>
        </w:tc>
        <w:tc>
          <w:tcPr>
            <w:tcW w:w="234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220.83</w:t>
            </w:r>
          </w:p>
        </w:tc>
        <w:tc>
          <w:tcPr>
            <w:tcW w:w="260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Beans &amp; Peas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0.067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38.96</w:t>
            </w:r>
          </w:p>
        </w:tc>
        <w:tc>
          <w:tcPr>
            <w:tcW w:w="2600" w:type="dxa"/>
            <w:tcBorders>
              <w:top w:val="nil"/>
              <w:left w:val="nil"/>
              <w:bottom w:val="nil"/>
              <w:right w:val="nil"/>
            </w:tcBorders>
            <w:shd w:val="clear" w:color="auto" w:fill="auto"/>
            <w:noWrap/>
            <w:vAlign w:val="bottom"/>
            <w:hideMark/>
          </w:tcPr>
          <w:p w:rsidR="00157C56" w:rsidRPr="00157C56" w:rsidRDefault="00157C56" w:rsidP="00157C56">
            <w:pPr>
              <w:keepNext/>
              <w:spacing w:after="0" w:line="240" w:lineRule="auto"/>
              <w:rPr>
                <w:rFonts w:ascii="Calibri" w:eastAsia="Times New Roman" w:hAnsi="Calibri" w:cs="Calibri"/>
                <w:color w:val="000000"/>
              </w:rPr>
            </w:pPr>
          </w:p>
        </w:tc>
      </w:tr>
    </w:tbl>
    <w:p w:rsidR="00157C56" w:rsidRDefault="00157C56" w:rsidP="00157C56">
      <w:pPr>
        <w:pStyle w:val="Caption"/>
        <w:contextualSpacing/>
        <w:rPr>
          <w:color w:val="000000" w:themeColor="text1"/>
          <w:sz w:val="22"/>
          <w:szCs w:val="22"/>
        </w:rPr>
      </w:pPr>
    </w:p>
    <w:p w:rsidR="00B073D6" w:rsidRPr="00157C56" w:rsidRDefault="00157C56" w:rsidP="00157C56">
      <w:pPr>
        <w:pStyle w:val="Caption"/>
        <w:contextualSpacing/>
        <w:rPr>
          <w:color w:val="000000" w:themeColor="text1"/>
          <w:sz w:val="22"/>
          <w:szCs w:val="22"/>
        </w:rPr>
      </w:pPr>
      <w:r w:rsidRPr="00157C56">
        <w:rPr>
          <w:color w:val="000000" w:themeColor="text1"/>
          <w:sz w:val="22"/>
          <w:szCs w:val="22"/>
        </w:rPr>
        <w:t>Table</w:t>
      </w:r>
      <w:r w:rsidR="002A192C">
        <w:rPr>
          <w:color w:val="000000" w:themeColor="text1"/>
          <w:sz w:val="22"/>
          <w:szCs w:val="22"/>
        </w:rPr>
        <w:t xml:space="preserve"> 5.2</w:t>
      </w:r>
      <w:r w:rsidRPr="00157C56">
        <w:rPr>
          <w:color w:val="000000" w:themeColor="text1"/>
          <w:sz w:val="22"/>
          <w:szCs w:val="22"/>
        </w:rPr>
        <w:t>: Nitrate Test Results</w:t>
      </w:r>
    </w:p>
    <w:tbl>
      <w:tblPr>
        <w:tblW w:w="8860" w:type="dxa"/>
        <w:jc w:val="center"/>
        <w:tblInd w:w="93" w:type="dxa"/>
        <w:tblLook w:val="04A0"/>
      </w:tblPr>
      <w:tblGrid>
        <w:gridCol w:w="2800"/>
        <w:gridCol w:w="1120"/>
        <w:gridCol w:w="2340"/>
        <w:gridCol w:w="2580"/>
        <w:gridCol w:w="20"/>
      </w:tblGrid>
      <w:tr w:rsidR="00157C56" w:rsidRPr="00AC6744" w:rsidTr="005F73BF">
        <w:trPr>
          <w:gridAfter w:val="1"/>
          <w:wAfter w:w="20" w:type="dxa"/>
          <w:trHeight w:val="300"/>
          <w:jc w:val="center"/>
        </w:trPr>
        <w:tc>
          <w:tcPr>
            <w:tcW w:w="8840" w:type="dxa"/>
            <w:gridSpan w:val="4"/>
            <w:tcBorders>
              <w:top w:val="nil"/>
              <w:left w:val="nil"/>
              <w:bottom w:val="nil"/>
              <w:right w:val="nil"/>
            </w:tcBorders>
            <w:shd w:val="clear" w:color="auto" w:fill="auto"/>
            <w:noWrap/>
            <w:vAlign w:val="bottom"/>
            <w:hideMark/>
          </w:tcPr>
          <w:p w:rsidR="00157C56" w:rsidRPr="00AC6744" w:rsidRDefault="00157C56" w:rsidP="00157C56">
            <w:pPr>
              <w:spacing w:after="0" w:line="240" w:lineRule="auto"/>
              <w:rPr>
                <w:rFonts w:ascii="Calibri" w:eastAsia="Times New Roman" w:hAnsi="Calibri" w:cs="Calibri"/>
                <w:color w:val="FF0000"/>
              </w:rPr>
            </w:pPr>
            <w:bookmarkStart w:id="49" w:name="_Ref300578893"/>
            <w:r w:rsidRPr="00AC6744">
              <w:rPr>
                <w:rFonts w:ascii="Calibri" w:eastAsia="Times New Roman" w:hAnsi="Calibri" w:cs="Calibri"/>
                <w:color w:val="FF0000"/>
                <w:sz w:val="22"/>
              </w:rPr>
              <w:t>*Not recommended for FWD processing</w:t>
            </w:r>
          </w:p>
        </w:tc>
      </w:tr>
      <w:tr w:rsidR="00157C56" w:rsidRPr="00AC6744" w:rsidTr="005F73BF">
        <w:trPr>
          <w:gridAfter w:val="1"/>
          <w:wAfter w:w="20" w:type="dxa"/>
          <w:trHeight w:val="769"/>
          <w:jc w:val="center"/>
        </w:trPr>
        <w:tc>
          <w:tcPr>
            <w:tcW w:w="8840" w:type="dxa"/>
            <w:gridSpan w:val="4"/>
            <w:tcBorders>
              <w:top w:val="nil"/>
              <w:left w:val="nil"/>
              <w:bottom w:val="nil"/>
              <w:right w:val="nil"/>
            </w:tcBorders>
            <w:shd w:val="clear" w:color="auto" w:fill="auto"/>
            <w:vAlign w:val="center"/>
            <w:hideMark/>
          </w:tcPr>
          <w:p w:rsidR="00157C56" w:rsidRDefault="00157C56" w:rsidP="00157C56">
            <w:pPr>
              <w:spacing w:after="0" w:line="240" w:lineRule="auto"/>
              <w:rPr>
                <w:rFonts w:ascii="Calibri" w:eastAsia="Times New Roman" w:hAnsi="Calibri" w:cs="Calibri"/>
                <w:color w:val="000000"/>
              </w:rPr>
            </w:pPr>
            <w:r w:rsidRPr="00AC6744">
              <w:rPr>
                <w:rFonts w:ascii="Calibri" w:eastAsia="Times New Roman" w:hAnsi="Calibri" w:cs="Calibri"/>
                <w:color w:val="000000"/>
                <w:sz w:val="22"/>
              </w:rPr>
              <w:t>**Due to low nutrit</w:t>
            </w:r>
            <w:r w:rsidR="00B03078">
              <w:rPr>
                <w:rFonts w:ascii="Calibri" w:eastAsia="Times New Roman" w:hAnsi="Calibri" w:cs="Calibri"/>
                <w:color w:val="000000"/>
                <w:sz w:val="22"/>
              </w:rPr>
              <w:t>ional value, placement in this group</w:t>
            </w:r>
            <w:r w:rsidRPr="00AC6744">
              <w:rPr>
                <w:rFonts w:ascii="Calibri" w:eastAsia="Times New Roman" w:hAnsi="Calibri" w:cs="Calibri"/>
                <w:color w:val="000000"/>
                <w:sz w:val="22"/>
              </w:rPr>
              <w:t xml:space="preserve"> is not necessarily considered a recommended portion of the USDA </w:t>
            </w:r>
            <w:proofErr w:type="spellStart"/>
            <w:r w:rsidRPr="00AC6744">
              <w:rPr>
                <w:rFonts w:ascii="Calibri" w:eastAsia="Times New Roman" w:hAnsi="Calibri" w:cs="Calibri"/>
                <w:color w:val="000000"/>
                <w:sz w:val="22"/>
              </w:rPr>
              <w:t>MyPlate</w:t>
            </w:r>
            <w:proofErr w:type="spellEnd"/>
            <w:r w:rsidRPr="00AC6744">
              <w:rPr>
                <w:rFonts w:ascii="Calibri" w:eastAsia="Times New Roman" w:hAnsi="Calibri" w:cs="Calibri"/>
                <w:color w:val="000000"/>
                <w:sz w:val="22"/>
              </w:rPr>
              <w:t xml:space="preserve"> program</w:t>
            </w:r>
          </w:p>
          <w:p w:rsidR="00157C56" w:rsidRDefault="00157C56" w:rsidP="00157C56">
            <w:pPr>
              <w:spacing w:after="0" w:line="240" w:lineRule="auto"/>
              <w:rPr>
                <w:rFonts w:ascii="Calibri" w:eastAsia="Times New Roman" w:hAnsi="Calibri" w:cs="Calibri"/>
                <w:color w:val="000000"/>
              </w:rPr>
            </w:pPr>
          </w:p>
          <w:p w:rsidR="00157C56" w:rsidRDefault="00157C56" w:rsidP="00157C56">
            <w:pPr>
              <w:spacing w:after="0" w:line="240" w:lineRule="auto"/>
              <w:rPr>
                <w:rFonts w:ascii="Calibri" w:eastAsia="Times New Roman" w:hAnsi="Calibri" w:cs="Calibri"/>
                <w:color w:val="000000"/>
              </w:rPr>
            </w:pPr>
          </w:p>
          <w:p w:rsidR="005F73BF" w:rsidRDefault="005F73BF" w:rsidP="00157C56">
            <w:pPr>
              <w:spacing w:after="0" w:line="240" w:lineRule="auto"/>
              <w:rPr>
                <w:rFonts w:ascii="Calibri" w:eastAsia="Times New Roman" w:hAnsi="Calibri" w:cs="Calibri"/>
                <w:color w:val="000000"/>
              </w:rPr>
            </w:pPr>
          </w:p>
          <w:p w:rsidR="00157C56" w:rsidRDefault="00157C56" w:rsidP="00157C56">
            <w:pPr>
              <w:spacing w:after="0" w:line="240" w:lineRule="auto"/>
              <w:rPr>
                <w:rFonts w:ascii="Calibri" w:eastAsia="Times New Roman" w:hAnsi="Calibri" w:cs="Calibri"/>
                <w:color w:val="000000"/>
              </w:rPr>
            </w:pPr>
          </w:p>
          <w:p w:rsidR="00157C56" w:rsidRPr="00AC6744" w:rsidRDefault="00157C56" w:rsidP="00157C56">
            <w:pPr>
              <w:spacing w:after="0" w:line="240" w:lineRule="auto"/>
              <w:rPr>
                <w:rFonts w:ascii="Calibri" w:eastAsia="Times New Roman" w:hAnsi="Calibri" w:cs="Calibri"/>
                <w:color w:val="000000"/>
              </w:rPr>
            </w:pPr>
          </w:p>
        </w:tc>
      </w:tr>
      <w:tr w:rsidR="00157C56" w:rsidRPr="00157C56" w:rsidTr="005F73BF">
        <w:trPr>
          <w:trHeight w:val="375"/>
          <w:jc w:val="center"/>
        </w:trPr>
        <w:tc>
          <w:tcPr>
            <w:tcW w:w="2800" w:type="dxa"/>
            <w:tcBorders>
              <w:top w:val="single" w:sz="4" w:space="0" w:color="auto"/>
              <w:left w:val="single" w:sz="8" w:space="0" w:color="auto"/>
              <w:bottom w:val="single" w:sz="4" w:space="0" w:color="auto"/>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sz w:val="28"/>
                <w:szCs w:val="28"/>
              </w:rPr>
            </w:pPr>
            <w:r w:rsidRPr="00157C56">
              <w:rPr>
                <w:rFonts w:ascii="Calibri" w:eastAsia="Times New Roman" w:hAnsi="Calibri" w:cs="Calibri"/>
                <w:b/>
                <w:bCs/>
                <w:color w:val="000000"/>
                <w:sz w:val="28"/>
                <w:szCs w:val="28"/>
              </w:rPr>
              <w:lastRenderedPageBreak/>
              <w:t>DAIRY</w:t>
            </w:r>
          </w:p>
        </w:tc>
        <w:tc>
          <w:tcPr>
            <w:tcW w:w="112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p>
        </w:tc>
        <w:tc>
          <w:tcPr>
            <w:tcW w:w="2600" w:type="dxa"/>
            <w:gridSpan w:val="2"/>
            <w:tcBorders>
              <w:top w:val="nil"/>
              <w:left w:val="nil"/>
              <w:bottom w:val="single" w:sz="4" w:space="0" w:color="auto"/>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 </w:t>
            </w:r>
          </w:p>
        </w:tc>
      </w:tr>
      <w:tr w:rsidR="00157C56" w:rsidRPr="00157C56" w:rsidTr="005F73BF">
        <w:trPr>
          <w:trHeight w:val="600"/>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157C56" w:rsidRPr="00157C56" w:rsidRDefault="00E468F4" w:rsidP="00157C5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N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 Change from Control (Tap Water)</w:t>
            </w:r>
          </w:p>
        </w:tc>
        <w:tc>
          <w:tcPr>
            <w:tcW w:w="2600" w:type="dxa"/>
            <w:gridSpan w:val="2"/>
            <w:tcBorders>
              <w:top w:val="nil"/>
              <w:left w:val="nil"/>
              <w:bottom w:val="nil"/>
              <w:right w:val="single" w:sz="8" w:space="0" w:color="auto"/>
            </w:tcBorders>
            <w:shd w:val="clear" w:color="000000" w:fill="77933C"/>
            <w:noWrap/>
            <w:vAlign w:val="center"/>
            <w:hideMark/>
          </w:tcPr>
          <w:p w:rsidR="00157C56" w:rsidRPr="00157C56" w:rsidRDefault="00A007F0" w:rsidP="00157C56">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Cheese</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0.095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97.92</w:t>
            </w:r>
          </w:p>
        </w:tc>
        <w:tc>
          <w:tcPr>
            <w:tcW w:w="2600" w:type="dxa"/>
            <w:gridSpan w:val="2"/>
            <w:tcBorders>
              <w:top w:val="single" w:sz="4" w:space="0" w:color="auto"/>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Cheese</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Yogurt (Strawberry)</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0.075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56.25</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Yogurt</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Ice Cream</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0.086</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79.17</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Milk-Based Desserts</w:t>
            </w:r>
          </w:p>
        </w:tc>
      </w:tr>
      <w:tr w:rsidR="00157C56" w:rsidRPr="00157C56" w:rsidTr="005F73BF">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Chocolate Chips</w:t>
            </w:r>
          </w:p>
        </w:tc>
        <w:tc>
          <w:tcPr>
            <w:tcW w:w="112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0.242</w:t>
            </w:r>
          </w:p>
        </w:tc>
        <w:tc>
          <w:tcPr>
            <w:tcW w:w="234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404.17</w:t>
            </w:r>
          </w:p>
        </w:tc>
        <w:tc>
          <w:tcPr>
            <w:tcW w:w="2600" w:type="dxa"/>
            <w:gridSpan w:val="2"/>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Milk-Based Desserts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0.125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159.38</w:t>
            </w:r>
          </w:p>
        </w:tc>
        <w:tc>
          <w:tcPr>
            <w:tcW w:w="2600" w:type="dxa"/>
            <w:gridSpan w:val="2"/>
            <w:tcBorders>
              <w:top w:val="nil"/>
              <w:left w:val="nil"/>
              <w:bottom w:val="nil"/>
              <w:right w:val="nil"/>
            </w:tcBorders>
            <w:shd w:val="clear" w:color="auto" w:fill="auto"/>
            <w:noWrap/>
            <w:vAlign w:val="bottom"/>
            <w:hideMark/>
          </w:tcPr>
          <w:p w:rsidR="00157C56" w:rsidRPr="00157C56" w:rsidRDefault="00157C56" w:rsidP="00157C56">
            <w:pPr>
              <w:spacing w:after="0" w:line="240" w:lineRule="auto"/>
              <w:rPr>
                <w:rFonts w:ascii="Calibri" w:eastAsia="Times New Roman" w:hAnsi="Calibri" w:cs="Calibri"/>
                <w:color w:val="000000"/>
              </w:rPr>
            </w:pPr>
          </w:p>
        </w:tc>
      </w:tr>
      <w:tr w:rsidR="00157C56" w:rsidRPr="00157C56" w:rsidTr="005F73BF">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sz w:val="28"/>
                <w:szCs w:val="28"/>
              </w:rPr>
            </w:pPr>
            <w:r w:rsidRPr="00157C56">
              <w:rPr>
                <w:rFonts w:ascii="Calibri" w:eastAsia="Times New Roman" w:hAnsi="Calibri" w:cs="Calibri"/>
                <w:b/>
                <w:bCs/>
                <w:color w:val="000000"/>
                <w:sz w:val="28"/>
                <w:szCs w:val="28"/>
              </w:rPr>
              <w:t>FRUITS</w:t>
            </w:r>
          </w:p>
        </w:tc>
        <w:tc>
          <w:tcPr>
            <w:tcW w:w="1120" w:type="dxa"/>
            <w:tcBorders>
              <w:top w:val="single" w:sz="4" w:space="0" w:color="auto"/>
              <w:left w:val="nil"/>
              <w:bottom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p>
        </w:tc>
        <w:tc>
          <w:tcPr>
            <w:tcW w:w="2340" w:type="dxa"/>
            <w:tcBorders>
              <w:top w:val="single" w:sz="4" w:space="0" w:color="auto"/>
              <w:bottom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 </w:t>
            </w:r>
          </w:p>
        </w:tc>
        <w:tc>
          <w:tcPr>
            <w:tcW w:w="2600" w:type="dxa"/>
            <w:gridSpan w:val="2"/>
            <w:tcBorders>
              <w:top w:val="nil"/>
              <w:left w:val="nil"/>
              <w:bottom w:val="single" w:sz="4" w:space="0" w:color="auto"/>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 </w:t>
            </w:r>
          </w:p>
        </w:tc>
      </w:tr>
      <w:tr w:rsidR="00157C56" w:rsidRPr="00157C56" w:rsidTr="005F73BF">
        <w:trPr>
          <w:trHeight w:val="600"/>
          <w:jc w:val="center"/>
        </w:trPr>
        <w:tc>
          <w:tcPr>
            <w:tcW w:w="2800" w:type="dxa"/>
            <w:tcBorders>
              <w:top w:val="single" w:sz="4" w:space="0" w:color="auto"/>
              <w:left w:val="single" w:sz="8" w:space="0" w:color="auto"/>
              <w:bottom w:val="nil"/>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157C56" w:rsidRPr="00157C56" w:rsidRDefault="00E468F4" w:rsidP="00157C5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N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 Change from Control (Tap Water)</w:t>
            </w:r>
          </w:p>
        </w:tc>
        <w:tc>
          <w:tcPr>
            <w:tcW w:w="2600" w:type="dxa"/>
            <w:gridSpan w:val="2"/>
            <w:tcBorders>
              <w:top w:val="nil"/>
              <w:left w:val="nil"/>
              <w:bottom w:val="nil"/>
              <w:right w:val="single" w:sz="8" w:space="0" w:color="auto"/>
            </w:tcBorders>
            <w:shd w:val="clear" w:color="000000" w:fill="77933C"/>
            <w:noWrap/>
            <w:vAlign w:val="center"/>
            <w:hideMark/>
          </w:tcPr>
          <w:p w:rsidR="00157C56" w:rsidRPr="00157C56" w:rsidRDefault="00A007F0" w:rsidP="00157C56">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157C56" w:rsidRPr="00157C56" w:rsidTr="005F73BF">
        <w:trPr>
          <w:trHeight w:val="300"/>
          <w:jc w:val="center"/>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Navel Orange</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0.077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60.42</w:t>
            </w:r>
          </w:p>
        </w:tc>
        <w:tc>
          <w:tcPr>
            <w:tcW w:w="2600" w:type="dxa"/>
            <w:gridSpan w:val="2"/>
            <w:tcBorders>
              <w:top w:val="single" w:sz="4" w:space="0" w:color="auto"/>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Nectarine</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0.074</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54.17</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Apple</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0.105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118.75</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Banana</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0.112</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133.33</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Del Monte Fruit Cocktail</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0.157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227.08</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Dark Sweet Pitted Cherries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0.090</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87.50</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Red Seedless Grapes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0.080</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66.67</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Strawberry</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0.067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39.58</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Peach</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0.067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39.58</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Pineapple</w:t>
            </w:r>
          </w:p>
        </w:tc>
        <w:tc>
          <w:tcPr>
            <w:tcW w:w="112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0.082</w:t>
            </w:r>
          </w:p>
        </w:tc>
        <w:tc>
          <w:tcPr>
            <w:tcW w:w="234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70.83</w:t>
            </w:r>
          </w:p>
        </w:tc>
        <w:tc>
          <w:tcPr>
            <w:tcW w:w="2600" w:type="dxa"/>
            <w:gridSpan w:val="2"/>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N/A</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0.091</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89.79</w:t>
            </w:r>
          </w:p>
        </w:tc>
        <w:tc>
          <w:tcPr>
            <w:tcW w:w="2600" w:type="dxa"/>
            <w:gridSpan w:val="2"/>
            <w:tcBorders>
              <w:top w:val="nil"/>
              <w:left w:val="nil"/>
              <w:bottom w:val="nil"/>
              <w:right w:val="nil"/>
            </w:tcBorders>
            <w:shd w:val="clear" w:color="auto" w:fill="auto"/>
            <w:noWrap/>
            <w:vAlign w:val="bottom"/>
            <w:hideMark/>
          </w:tcPr>
          <w:p w:rsidR="00157C56" w:rsidRPr="00157C56" w:rsidRDefault="00157C56" w:rsidP="00157C56">
            <w:pPr>
              <w:spacing w:after="0" w:line="240" w:lineRule="auto"/>
              <w:rPr>
                <w:rFonts w:ascii="Calibri" w:eastAsia="Times New Roman" w:hAnsi="Calibri" w:cs="Calibri"/>
                <w:color w:val="000000"/>
              </w:rPr>
            </w:pPr>
          </w:p>
        </w:tc>
      </w:tr>
      <w:tr w:rsidR="00157C56" w:rsidRPr="00157C56" w:rsidTr="005F73BF">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sz w:val="28"/>
                <w:szCs w:val="28"/>
              </w:rPr>
            </w:pPr>
            <w:r w:rsidRPr="00157C56">
              <w:rPr>
                <w:rFonts w:ascii="Calibri" w:eastAsia="Times New Roman" w:hAnsi="Calibri" w:cs="Calibri"/>
                <w:b/>
                <w:bCs/>
                <w:color w:val="000000"/>
                <w:sz w:val="28"/>
                <w:szCs w:val="28"/>
              </w:rPr>
              <w:t>PROTEIN</w:t>
            </w:r>
          </w:p>
        </w:tc>
        <w:tc>
          <w:tcPr>
            <w:tcW w:w="112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p>
        </w:tc>
        <w:tc>
          <w:tcPr>
            <w:tcW w:w="2600" w:type="dxa"/>
            <w:gridSpan w:val="2"/>
            <w:tcBorders>
              <w:top w:val="nil"/>
              <w:left w:val="nil"/>
              <w:bottom w:val="single" w:sz="4" w:space="0" w:color="auto"/>
              <w:right w:val="nil"/>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 </w:t>
            </w:r>
          </w:p>
        </w:tc>
      </w:tr>
      <w:tr w:rsidR="00157C56" w:rsidRPr="00157C56" w:rsidTr="005F73BF">
        <w:trPr>
          <w:trHeight w:val="600"/>
          <w:jc w:val="center"/>
        </w:trPr>
        <w:tc>
          <w:tcPr>
            <w:tcW w:w="2800" w:type="dxa"/>
            <w:tcBorders>
              <w:top w:val="single" w:sz="4" w:space="0" w:color="auto"/>
              <w:left w:val="single" w:sz="8" w:space="0" w:color="auto"/>
              <w:bottom w:val="nil"/>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157C56" w:rsidRPr="00157C56" w:rsidRDefault="00E468F4" w:rsidP="00157C5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N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 Change from Control (Tap Water)</w:t>
            </w:r>
          </w:p>
        </w:tc>
        <w:tc>
          <w:tcPr>
            <w:tcW w:w="2600" w:type="dxa"/>
            <w:gridSpan w:val="2"/>
            <w:tcBorders>
              <w:top w:val="nil"/>
              <w:left w:val="nil"/>
              <w:bottom w:val="nil"/>
              <w:right w:val="single" w:sz="8" w:space="0" w:color="auto"/>
            </w:tcBorders>
            <w:shd w:val="clear" w:color="000000" w:fill="77933C"/>
            <w:noWrap/>
            <w:vAlign w:val="center"/>
            <w:hideMark/>
          </w:tcPr>
          <w:p w:rsidR="00157C56" w:rsidRPr="00157C56" w:rsidRDefault="00A007F0" w:rsidP="00157C56">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157C56" w:rsidRPr="00157C56" w:rsidTr="005F73BF">
        <w:trPr>
          <w:trHeight w:val="300"/>
          <w:jc w:val="center"/>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Beef </w:t>
            </w:r>
            <w:r w:rsidR="00305C99" w:rsidRPr="00157C56">
              <w:rPr>
                <w:rFonts w:ascii="Calibri" w:eastAsia="Times New Roman" w:hAnsi="Calibri" w:cs="Calibri"/>
                <w:b/>
                <w:bCs/>
                <w:color w:val="000000"/>
                <w:sz w:val="22"/>
              </w:rPr>
              <w:t>Sirloin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0.045</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-6.25</w:t>
            </w:r>
          </w:p>
        </w:tc>
        <w:tc>
          <w:tcPr>
            <w:tcW w:w="2600" w:type="dxa"/>
            <w:gridSpan w:val="2"/>
            <w:tcBorders>
              <w:top w:val="single" w:sz="4" w:space="0" w:color="auto"/>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Meats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Bratwurst (uncooked)</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-2.08</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Meats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Chicken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0.057</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18.75</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Poultry</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Chunk Tuna in Olive Oil</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0.059</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22.92</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Seafood</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Sunflower Seeds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0.061</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27.08</w:t>
            </w:r>
          </w:p>
        </w:tc>
        <w:tc>
          <w:tcPr>
            <w:tcW w:w="2600" w:type="dxa"/>
            <w:gridSpan w:val="2"/>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Nuts &amp; Seeds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Eggs (shells)</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0.044</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-8.33</w:t>
            </w:r>
          </w:p>
        </w:tc>
        <w:tc>
          <w:tcPr>
            <w:tcW w:w="2600" w:type="dxa"/>
            <w:gridSpan w:val="2"/>
            <w:tcBorders>
              <w:top w:val="nil"/>
              <w:left w:val="nil"/>
              <w:bottom w:val="nil"/>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Eggs</w:t>
            </w:r>
          </w:p>
        </w:tc>
      </w:tr>
      <w:tr w:rsidR="00157C56" w:rsidRPr="00157C56" w:rsidTr="005F73BF">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Eggs (w/o shell)</w:t>
            </w:r>
          </w:p>
        </w:tc>
        <w:tc>
          <w:tcPr>
            <w:tcW w:w="112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0.043</w:t>
            </w:r>
          </w:p>
        </w:tc>
        <w:tc>
          <w:tcPr>
            <w:tcW w:w="2340" w:type="dxa"/>
            <w:tcBorders>
              <w:top w:val="nil"/>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-10.42</w:t>
            </w:r>
          </w:p>
        </w:tc>
        <w:tc>
          <w:tcPr>
            <w:tcW w:w="2600" w:type="dxa"/>
            <w:gridSpan w:val="2"/>
            <w:tcBorders>
              <w:top w:val="single" w:sz="4" w:space="0" w:color="auto"/>
              <w:left w:val="nil"/>
              <w:bottom w:val="single" w:sz="8"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color w:val="000000"/>
              </w:rPr>
            </w:pPr>
            <w:r w:rsidRPr="00157C56">
              <w:rPr>
                <w:rFonts w:ascii="Calibri" w:eastAsia="Times New Roman" w:hAnsi="Calibri" w:cs="Calibri"/>
                <w:color w:val="000000"/>
                <w:sz w:val="22"/>
              </w:rPr>
              <w:t>Eggs</w:t>
            </w:r>
          </w:p>
        </w:tc>
      </w:tr>
      <w:tr w:rsidR="00157C56" w:rsidRPr="00157C56" w:rsidTr="005F73BF">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b/>
                <w:bCs/>
                <w:i/>
                <w:iCs/>
                <w:color w:val="000000"/>
              </w:rPr>
            </w:pPr>
            <w:r w:rsidRPr="00157C56">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0.051</w:t>
            </w:r>
          </w:p>
        </w:tc>
        <w:tc>
          <w:tcPr>
            <w:tcW w:w="2340" w:type="dxa"/>
            <w:tcBorders>
              <w:top w:val="nil"/>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i/>
                <w:iCs/>
                <w:color w:val="000000"/>
              </w:rPr>
            </w:pPr>
            <w:r w:rsidRPr="00157C56">
              <w:rPr>
                <w:rFonts w:ascii="Calibri" w:eastAsia="Times New Roman" w:hAnsi="Calibri" w:cs="Calibri"/>
                <w:i/>
                <w:iCs/>
                <w:color w:val="000000"/>
                <w:sz w:val="22"/>
              </w:rPr>
              <w:t>5.95</w:t>
            </w:r>
          </w:p>
        </w:tc>
        <w:tc>
          <w:tcPr>
            <w:tcW w:w="2600" w:type="dxa"/>
            <w:gridSpan w:val="2"/>
            <w:tcBorders>
              <w:top w:val="nil"/>
              <w:left w:val="nil"/>
              <w:bottom w:val="nil"/>
              <w:right w:val="nil"/>
            </w:tcBorders>
            <w:shd w:val="clear" w:color="auto" w:fill="auto"/>
            <w:noWrap/>
            <w:vAlign w:val="bottom"/>
            <w:hideMark/>
          </w:tcPr>
          <w:p w:rsidR="00157C56" w:rsidRPr="00157C56" w:rsidRDefault="00157C56" w:rsidP="00157C56">
            <w:pPr>
              <w:spacing w:after="0" w:line="240" w:lineRule="auto"/>
              <w:jc w:val="center"/>
              <w:rPr>
                <w:rFonts w:ascii="Calibri" w:eastAsia="Times New Roman" w:hAnsi="Calibri" w:cs="Calibri"/>
                <w:color w:val="000000"/>
              </w:rPr>
            </w:pPr>
          </w:p>
        </w:tc>
      </w:tr>
      <w:tr w:rsidR="00157C56" w:rsidRPr="00157C56" w:rsidTr="005F73BF">
        <w:trPr>
          <w:trHeight w:val="300"/>
          <w:jc w:val="center"/>
        </w:trPr>
        <w:tc>
          <w:tcPr>
            <w:tcW w:w="2800" w:type="dxa"/>
            <w:tcBorders>
              <w:top w:val="nil"/>
              <w:left w:val="nil"/>
              <w:bottom w:val="nil"/>
              <w:right w:val="nil"/>
            </w:tcBorders>
            <w:shd w:val="clear" w:color="auto" w:fill="auto"/>
            <w:noWrap/>
            <w:vAlign w:val="bottom"/>
            <w:hideMark/>
          </w:tcPr>
          <w:p w:rsidR="00157C56" w:rsidRPr="00157C56" w:rsidRDefault="00157C56" w:rsidP="00157C56">
            <w:pPr>
              <w:spacing w:after="0" w:line="240" w:lineRule="auto"/>
              <w:rPr>
                <w:rFonts w:ascii="Calibri" w:eastAsia="Times New Roman" w:hAnsi="Calibri" w:cs="Calibri"/>
                <w:b/>
                <w:bCs/>
                <w:color w:val="000000"/>
              </w:rPr>
            </w:pPr>
          </w:p>
        </w:tc>
        <w:tc>
          <w:tcPr>
            <w:tcW w:w="3460" w:type="dxa"/>
            <w:gridSpan w:val="2"/>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157C56" w:rsidRPr="00157C56" w:rsidRDefault="00157C56" w:rsidP="00157C56">
            <w:pPr>
              <w:spacing w:after="0" w:line="240" w:lineRule="auto"/>
              <w:jc w:val="center"/>
              <w:rPr>
                <w:rFonts w:ascii="Calibri" w:eastAsia="Times New Roman" w:hAnsi="Calibri" w:cs="Calibri"/>
                <w:b/>
                <w:bCs/>
                <w:color w:val="000000"/>
              </w:rPr>
            </w:pPr>
            <w:r w:rsidRPr="00157C56">
              <w:rPr>
                <w:rFonts w:ascii="Calibri" w:eastAsia="Times New Roman" w:hAnsi="Calibri" w:cs="Calibri"/>
                <w:b/>
                <w:bCs/>
                <w:color w:val="000000"/>
                <w:sz w:val="22"/>
              </w:rPr>
              <w:t xml:space="preserve">N </w:t>
            </w:r>
            <w:r w:rsidR="00E468F4">
              <w:rPr>
                <w:rFonts w:ascii="Calibri" w:eastAsia="Times New Roman" w:hAnsi="Calibri" w:cs="Calibri"/>
                <w:b/>
                <w:bCs/>
                <w:color w:val="000000"/>
                <w:sz w:val="22"/>
              </w:rPr>
              <w:t>[mg/L]</w:t>
            </w:r>
          </w:p>
        </w:tc>
        <w:tc>
          <w:tcPr>
            <w:tcW w:w="2600" w:type="dxa"/>
            <w:gridSpan w:val="2"/>
            <w:tcBorders>
              <w:top w:val="nil"/>
              <w:left w:val="nil"/>
              <w:bottom w:val="nil"/>
              <w:right w:val="nil"/>
            </w:tcBorders>
            <w:shd w:val="clear" w:color="auto" w:fill="auto"/>
            <w:noWrap/>
            <w:vAlign w:val="bottom"/>
            <w:hideMark/>
          </w:tcPr>
          <w:p w:rsidR="00157C56" w:rsidRPr="00157C56" w:rsidRDefault="00157C56" w:rsidP="00157C56">
            <w:pPr>
              <w:spacing w:after="0" w:line="240" w:lineRule="auto"/>
              <w:rPr>
                <w:rFonts w:ascii="Calibri" w:eastAsia="Times New Roman" w:hAnsi="Calibri" w:cs="Calibri"/>
                <w:color w:val="000000"/>
              </w:rPr>
            </w:pPr>
          </w:p>
        </w:tc>
      </w:tr>
      <w:tr w:rsidR="00157C56" w:rsidRPr="00157C56" w:rsidTr="005F73BF">
        <w:trPr>
          <w:trHeight w:val="300"/>
          <w:jc w:val="center"/>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7C56" w:rsidRPr="00157C56" w:rsidRDefault="00157C56" w:rsidP="00157C56">
            <w:pPr>
              <w:spacing w:after="0" w:line="240" w:lineRule="auto"/>
              <w:jc w:val="center"/>
              <w:rPr>
                <w:rFonts w:ascii="Calibri" w:eastAsia="Times New Roman" w:hAnsi="Calibri" w:cs="Calibri"/>
                <w:b/>
                <w:bCs/>
              </w:rPr>
            </w:pPr>
            <w:r w:rsidRPr="00157C56">
              <w:rPr>
                <w:rFonts w:ascii="Calibri" w:eastAsia="Times New Roman" w:hAnsi="Calibri" w:cs="Calibri"/>
                <w:b/>
                <w:bCs/>
                <w:sz w:val="22"/>
              </w:rPr>
              <w:t>Tap Water</w:t>
            </w:r>
          </w:p>
        </w:tc>
        <w:tc>
          <w:tcPr>
            <w:tcW w:w="3460" w:type="dxa"/>
            <w:gridSpan w:val="2"/>
            <w:tcBorders>
              <w:top w:val="single" w:sz="4" w:space="0" w:color="auto"/>
              <w:left w:val="nil"/>
              <w:bottom w:val="single" w:sz="4" w:space="0" w:color="auto"/>
              <w:right w:val="single" w:sz="4" w:space="0" w:color="auto"/>
            </w:tcBorders>
            <w:shd w:val="clear" w:color="auto" w:fill="auto"/>
            <w:noWrap/>
            <w:vAlign w:val="center"/>
            <w:hideMark/>
          </w:tcPr>
          <w:p w:rsidR="00157C56" w:rsidRPr="00157C56" w:rsidRDefault="00157C56" w:rsidP="00157C56">
            <w:pPr>
              <w:spacing w:after="0" w:line="240" w:lineRule="auto"/>
              <w:jc w:val="center"/>
              <w:rPr>
                <w:rFonts w:ascii="Calibri" w:eastAsia="Times New Roman" w:hAnsi="Calibri" w:cs="Calibri"/>
              </w:rPr>
            </w:pPr>
            <w:r w:rsidRPr="00157C56">
              <w:rPr>
                <w:rFonts w:ascii="Calibri" w:eastAsia="Times New Roman" w:hAnsi="Calibri" w:cs="Calibri"/>
                <w:sz w:val="22"/>
              </w:rPr>
              <w:t>0.048</w:t>
            </w:r>
          </w:p>
        </w:tc>
        <w:tc>
          <w:tcPr>
            <w:tcW w:w="2600" w:type="dxa"/>
            <w:gridSpan w:val="2"/>
            <w:tcBorders>
              <w:top w:val="nil"/>
              <w:left w:val="nil"/>
              <w:bottom w:val="nil"/>
              <w:right w:val="nil"/>
            </w:tcBorders>
            <w:shd w:val="clear" w:color="auto" w:fill="auto"/>
            <w:noWrap/>
            <w:vAlign w:val="bottom"/>
            <w:hideMark/>
          </w:tcPr>
          <w:p w:rsidR="00157C56" w:rsidRPr="00157C56" w:rsidRDefault="00157C56" w:rsidP="005F73BF">
            <w:pPr>
              <w:keepNext/>
              <w:spacing w:after="0" w:line="240" w:lineRule="auto"/>
              <w:rPr>
                <w:rFonts w:ascii="Calibri" w:eastAsia="Times New Roman" w:hAnsi="Calibri" w:cs="Calibri"/>
                <w:color w:val="000000"/>
              </w:rPr>
            </w:pPr>
          </w:p>
        </w:tc>
      </w:tr>
    </w:tbl>
    <w:p w:rsidR="005F73BF" w:rsidRDefault="005F73BF" w:rsidP="005F73BF">
      <w:pPr>
        <w:pStyle w:val="Caption"/>
        <w:contextualSpacing/>
        <w:rPr>
          <w:color w:val="000000" w:themeColor="text1"/>
        </w:rPr>
      </w:pPr>
    </w:p>
    <w:p w:rsidR="00157C56" w:rsidRDefault="005F73BF" w:rsidP="005F73BF">
      <w:pPr>
        <w:pStyle w:val="Caption"/>
        <w:contextualSpacing/>
        <w:rPr>
          <w:color w:val="000000" w:themeColor="text1"/>
          <w:sz w:val="22"/>
          <w:szCs w:val="22"/>
        </w:rPr>
      </w:pPr>
      <w:r w:rsidRPr="005F73BF">
        <w:rPr>
          <w:color w:val="000000" w:themeColor="text1"/>
          <w:sz w:val="22"/>
          <w:szCs w:val="22"/>
        </w:rPr>
        <w:t xml:space="preserve">Table </w:t>
      </w:r>
      <w:r w:rsidR="002A192C">
        <w:rPr>
          <w:color w:val="000000" w:themeColor="text1"/>
          <w:sz w:val="22"/>
          <w:szCs w:val="22"/>
        </w:rPr>
        <w:t>5.2 Cont.</w:t>
      </w:r>
      <w:r w:rsidRPr="005F73BF">
        <w:rPr>
          <w:color w:val="000000" w:themeColor="text1"/>
          <w:sz w:val="22"/>
          <w:szCs w:val="22"/>
        </w:rPr>
        <w:t>: Nitrate Test Results</w:t>
      </w:r>
    </w:p>
    <w:p w:rsidR="005D4FC8" w:rsidRPr="005D4FC8" w:rsidRDefault="005D4FC8" w:rsidP="005D4FC8"/>
    <w:p w:rsidR="005D4FC8" w:rsidRDefault="005D4FC8" w:rsidP="005D4FC8">
      <w:pPr>
        <w:keepNext/>
        <w:jc w:val="center"/>
      </w:pPr>
      <w:r>
        <w:rPr>
          <w:noProof/>
        </w:rPr>
        <w:lastRenderedPageBreak/>
        <w:drawing>
          <wp:inline distT="0" distB="0" distL="0" distR="0">
            <wp:extent cx="5499155" cy="2965836"/>
            <wp:effectExtent l="19050" t="0" r="25345" b="5964"/>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D449D" w:rsidRPr="00377EBF" w:rsidRDefault="005D4FC8" w:rsidP="00377EBF">
      <w:pPr>
        <w:pStyle w:val="Caption"/>
        <w:rPr>
          <w:color w:val="000000" w:themeColor="text1"/>
          <w:sz w:val="22"/>
          <w:szCs w:val="22"/>
        </w:rPr>
      </w:pPr>
      <w:r w:rsidRPr="005D4FC8">
        <w:rPr>
          <w:color w:val="000000" w:themeColor="text1"/>
          <w:sz w:val="22"/>
          <w:szCs w:val="22"/>
        </w:rPr>
        <w:t>Figure</w:t>
      </w:r>
      <w:r w:rsidR="002A192C">
        <w:rPr>
          <w:color w:val="000000" w:themeColor="text1"/>
          <w:sz w:val="22"/>
          <w:szCs w:val="22"/>
        </w:rPr>
        <w:t xml:space="preserve"> 5.3</w:t>
      </w:r>
      <w:r w:rsidRPr="005D4FC8">
        <w:rPr>
          <w:color w:val="000000" w:themeColor="text1"/>
          <w:sz w:val="22"/>
          <w:szCs w:val="22"/>
        </w:rPr>
        <w:t>: Nitrate Test Results</w:t>
      </w:r>
    </w:p>
    <w:p w:rsidR="007400AD" w:rsidRDefault="006D2747" w:rsidP="007400AD">
      <w:pPr>
        <w:keepNext/>
        <w:jc w:val="center"/>
      </w:pPr>
      <w:r>
        <w:rPr>
          <w:noProof/>
        </w:rPr>
        <w:drawing>
          <wp:inline distT="0" distB="0" distL="0" distR="0">
            <wp:extent cx="5491508" cy="3037398"/>
            <wp:effectExtent l="19050" t="0" r="13942"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400AD" w:rsidRPr="007400AD" w:rsidRDefault="007400AD" w:rsidP="007400AD">
      <w:pPr>
        <w:pStyle w:val="Caption"/>
        <w:rPr>
          <w:color w:val="000000" w:themeColor="text1"/>
          <w:sz w:val="22"/>
          <w:szCs w:val="22"/>
        </w:rPr>
      </w:pPr>
      <w:r w:rsidRPr="007400AD">
        <w:rPr>
          <w:color w:val="000000" w:themeColor="text1"/>
          <w:sz w:val="22"/>
          <w:szCs w:val="22"/>
        </w:rPr>
        <w:t>Figure</w:t>
      </w:r>
      <w:r w:rsidR="002A192C">
        <w:rPr>
          <w:color w:val="000000" w:themeColor="text1"/>
          <w:sz w:val="22"/>
          <w:szCs w:val="22"/>
        </w:rPr>
        <w:t xml:space="preserve"> 5.4</w:t>
      </w:r>
      <w:r w:rsidRPr="007400AD">
        <w:rPr>
          <w:color w:val="000000" w:themeColor="text1"/>
          <w:sz w:val="22"/>
          <w:szCs w:val="22"/>
        </w:rPr>
        <w:t>: Standard Deviation of</w:t>
      </w:r>
      <w:r w:rsidR="006D2747">
        <w:rPr>
          <w:color w:val="000000" w:themeColor="text1"/>
          <w:sz w:val="22"/>
          <w:szCs w:val="22"/>
        </w:rPr>
        <w:t xml:space="preserve"> % Change for</w:t>
      </w:r>
      <w:r w:rsidRPr="007400AD">
        <w:rPr>
          <w:color w:val="000000" w:themeColor="text1"/>
          <w:sz w:val="22"/>
          <w:szCs w:val="22"/>
        </w:rPr>
        <w:t xml:space="preserve"> Nitrate Test Results</w:t>
      </w:r>
    </w:p>
    <w:p w:rsidR="006D2747" w:rsidRPr="00381333" w:rsidRDefault="001B45CB" w:rsidP="006D2747">
      <w:pPr>
        <w:rPr>
          <w:color w:val="FF0000"/>
          <w:sz w:val="22"/>
        </w:rPr>
      </w:pPr>
      <w:r>
        <w:rPr>
          <w:color w:val="FF0000"/>
          <w:sz w:val="22"/>
        </w:rPr>
        <w:t>*Ideal</w:t>
      </w:r>
      <w:r w:rsidR="006D2747" w:rsidRPr="00381333">
        <w:rPr>
          <w:color w:val="FF0000"/>
          <w:sz w:val="22"/>
        </w:rPr>
        <w:t xml:space="preserve"> </w:t>
      </w:r>
      <w:r w:rsidR="00B03078">
        <w:rPr>
          <w:color w:val="FF0000"/>
          <w:sz w:val="22"/>
        </w:rPr>
        <w:t>group</w:t>
      </w:r>
      <w:r w:rsidR="006D2747" w:rsidRPr="00381333">
        <w:rPr>
          <w:color w:val="FF0000"/>
          <w:sz w:val="22"/>
        </w:rPr>
        <w:t xml:space="preserve"> for potential further study </w:t>
      </w:r>
      <w:r w:rsidR="00381333">
        <w:rPr>
          <w:color w:val="FF0000"/>
          <w:sz w:val="22"/>
        </w:rPr>
        <w:t xml:space="preserve">of </w:t>
      </w:r>
      <w:r w:rsidR="00381333" w:rsidRPr="00381333">
        <w:rPr>
          <w:color w:val="FF0000"/>
          <w:sz w:val="22"/>
        </w:rPr>
        <w:t>food products</w:t>
      </w:r>
      <w:r w:rsidR="006D2747" w:rsidRPr="00381333">
        <w:rPr>
          <w:color w:val="FF0000"/>
          <w:sz w:val="22"/>
        </w:rPr>
        <w:t xml:space="preserve"> </w:t>
      </w:r>
    </w:p>
    <w:p w:rsidR="005C52C6" w:rsidRDefault="00350945" w:rsidP="00350945">
      <w:r>
        <w:t xml:space="preserve">The </w:t>
      </w:r>
      <w:r w:rsidR="005C52C6">
        <w:t>maximum contaminant level goal (</w:t>
      </w:r>
      <w:r>
        <w:t>MCLG</w:t>
      </w:r>
      <w:r w:rsidR="005C52C6">
        <w:t>)</w:t>
      </w:r>
      <w:r>
        <w:t xml:space="preserve"> for nitrate is </w:t>
      </w:r>
      <w:r w:rsidR="005C52C6">
        <w:t>10 mg/L or 10 ppm (US</w:t>
      </w:r>
      <w:r w:rsidR="00EA0DEC">
        <w:t xml:space="preserve"> </w:t>
      </w:r>
      <w:r w:rsidR="005C52C6">
        <w:t xml:space="preserve">EPA 2010). The tap levels observed in the tap water used in testing were well below the MCLG at 0.048 mg/L. All observed increases in nitrate concentrations also remained within the MCLG. Both </w:t>
      </w:r>
      <w:r w:rsidR="005C52C6">
        <w:lastRenderedPageBreak/>
        <w:t xml:space="preserve">meat and both egg samples led to decreases in nitrate concentration. Mushrooms also caused a decrease in nitrate concentration. </w:t>
      </w:r>
    </w:p>
    <w:p w:rsidR="00B02E31" w:rsidRDefault="005C52C6" w:rsidP="00350945">
      <w:r>
        <w:t xml:space="preserve">As shown in Figure 5.3, the addition of samples from all food </w:t>
      </w:r>
      <w:r w:rsidR="00B03078">
        <w:t>groups</w:t>
      </w:r>
      <w:r>
        <w:t xml:space="preserve"> led to an overall increase in nitrate concentration. The addition of dairy products led to the greatest increase in nitrate concentration (159.38%). Proteins led to the smallest increase in nitrate concentration (5.95%). Howev</w:t>
      </w:r>
      <w:r w:rsidR="00B03078">
        <w:t>er, foods from both Dairy and P</w:t>
      </w:r>
      <w:r w:rsidR="00C5494E">
        <w:t xml:space="preserve">rotein </w:t>
      </w:r>
      <w:r w:rsidR="00B03078">
        <w:t>Group</w:t>
      </w:r>
      <w:r w:rsidR="00C5494E">
        <w:t>s were relatively small compared to</w:t>
      </w:r>
      <w:r w:rsidR="00B03078">
        <w:t xml:space="preserve"> those from</w:t>
      </w:r>
      <w:r w:rsidR="00C5494E">
        <w:t xml:space="preserve"> th</w:t>
      </w:r>
      <w:r w:rsidR="00B03078">
        <w:t>e Vegetable and Fruit Groups</w:t>
      </w:r>
      <w:r w:rsidR="00C5494E">
        <w:t>. More food products should be tested to affirm the variances o</w:t>
      </w:r>
      <w:r w:rsidR="00B02E31">
        <w:t>bserved in Figure 5.3.</w:t>
      </w:r>
    </w:p>
    <w:p w:rsidR="00350945" w:rsidRDefault="00B02E31" w:rsidP="00350945">
      <w:r>
        <w:t>Nitrates come primarily from plants. Increased concentrations should have been highest in the vegetables. However, this was not observed. This could be a result of a lack of diversity within the vegetable group. It could also be the result of testing error during the procedure. Further study s</w:t>
      </w:r>
      <w:r w:rsidR="00B03078">
        <w:t>hould also be conducted of the Vegetable G</w:t>
      </w:r>
      <w:r>
        <w:t xml:space="preserve">roup.  </w:t>
      </w:r>
    </w:p>
    <w:p w:rsidR="00C5494E" w:rsidRDefault="00C5494E" w:rsidP="00350945">
      <w:r>
        <w:t xml:space="preserve">Furthermore, </w:t>
      </w:r>
      <w:r w:rsidR="00563468">
        <w:t xml:space="preserve">food products from </w:t>
      </w:r>
      <w:r w:rsidR="00991218">
        <w:t>the Dairy Group</w:t>
      </w:r>
      <w:r>
        <w:t xml:space="preserve"> </w:t>
      </w:r>
      <w:r w:rsidR="00563468">
        <w:t>are</w:t>
      </w:r>
      <w:r>
        <w:t xml:space="preserve"> ideal candidate</w:t>
      </w:r>
      <w:r w:rsidR="00991218">
        <w:t>s</w:t>
      </w:r>
      <w:r>
        <w:t xml:space="preserve"> for further nitrate </w:t>
      </w:r>
      <w:r w:rsidR="00563468">
        <w:t>testing</w:t>
      </w:r>
      <w:r>
        <w:t>. Only four dairy products were processed. The standard deviation between nitrate concentrations within this group was greater than any group tested</w:t>
      </w:r>
      <w:r w:rsidR="00563468">
        <w:t xml:space="preserve"> (Figure 5.4)</w:t>
      </w:r>
      <w:r>
        <w:t xml:space="preserve">. Increasing the number of dairy samples tested could potentially bring down the standard deviation between observed samples.  </w:t>
      </w:r>
    </w:p>
    <w:p w:rsidR="00157C56" w:rsidRDefault="00157C56">
      <w:pPr>
        <w:rPr>
          <w:rFonts w:asciiTheme="majorHAnsi" w:eastAsiaTheme="majorEastAsia" w:hAnsiTheme="majorHAnsi" w:cstheme="majorBidi"/>
          <w:b/>
          <w:color w:val="77933C" w:themeColor="accent1"/>
        </w:rPr>
      </w:pPr>
      <w:r>
        <w:rPr>
          <w:bCs/>
        </w:rPr>
        <w:br w:type="page"/>
      </w:r>
    </w:p>
    <w:p w:rsidR="003313A1" w:rsidRDefault="003313A1" w:rsidP="0046373D">
      <w:pPr>
        <w:pStyle w:val="Heading3"/>
        <w:spacing w:after="120"/>
        <w:rPr>
          <w:bCs w:val="0"/>
        </w:rPr>
      </w:pPr>
      <w:r>
        <w:rPr>
          <w:bCs w:val="0"/>
        </w:rPr>
        <w:lastRenderedPageBreak/>
        <w:t>5</w:t>
      </w:r>
      <w:r w:rsidRPr="00312D8F">
        <w:rPr>
          <w:bCs w:val="0"/>
        </w:rPr>
        <w:t>.</w:t>
      </w:r>
      <w:r>
        <w:rPr>
          <w:bCs w:val="0"/>
        </w:rPr>
        <w:t>3. Phosphorous</w:t>
      </w:r>
      <w:bookmarkEnd w:id="49"/>
      <w:r>
        <w:rPr>
          <w:bCs w:val="0"/>
        </w:rPr>
        <w:t xml:space="preserve">   </w:t>
      </w:r>
      <w:r w:rsidRPr="00312D8F">
        <w:rPr>
          <w:bCs w:val="0"/>
        </w:rPr>
        <w:t xml:space="preserve"> </w:t>
      </w:r>
    </w:p>
    <w:tbl>
      <w:tblPr>
        <w:tblW w:w="8860" w:type="dxa"/>
        <w:jc w:val="center"/>
        <w:tblInd w:w="93" w:type="dxa"/>
        <w:tblLook w:val="04A0"/>
      </w:tblPr>
      <w:tblGrid>
        <w:gridCol w:w="2800"/>
        <w:gridCol w:w="1120"/>
        <w:gridCol w:w="2340"/>
        <w:gridCol w:w="2600"/>
      </w:tblGrid>
      <w:tr w:rsidR="005D4FC8" w:rsidRPr="005D4FC8" w:rsidTr="005D4FC8">
        <w:trPr>
          <w:gridAfter w:val="1"/>
          <w:wAfter w:w="2600" w:type="dxa"/>
          <w:trHeight w:val="375"/>
          <w:jc w:val="center"/>
        </w:trPr>
        <w:tc>
          <w:tcPr>
            <w:tcW w:w="2800" w:type="dxa"/>
            <w:tcBorders>
              <w:top w:val="single" w:sz="8" w:space="0" w:color="auto"/>
              <w:left w:val="single" w:sz="8" w:space="0" w:color="auto"/>
              <w:bottom w:val="nil"/>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sz w:val="28"/>
                <w:szCs w:val="28"/>
              </w:rPr>
            </w:pPr>
            <w:r w:rsidRPr="005D4FC8">
              <w:rPr>
                <w:rFonts w:ascii="Calibri" w:eastAsia="Times New Roman" w:hAnsi="Calibri" w:cs="Calibri"/>
                <w:b/>
                <w:bCs/>
                <w:color w:val="000000"/>
                <w:sz w:val="28"/>
                <w:szCs w:val="28"/>
              </w:rPr>
              <w:t>GRAINS</w:t>
            </w:r>
          </w:p>
        </w:tc>
        <w:tc>
          <w:tcPr>
            <w:tcW w:w="112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p>
        </w:tc>
      </w:tr>
      <w:tr w:rsidR="005D4FC8" w:rsidRPr="005D4FC8" w:rsidTr="005D4FC8">
        <w:trPr>
          <w:trHeight w:val="600"/>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5D4FC8" w:rsidRPr="005D4FC8" w:rsidRDefault="00E468F4" w:rsidP="005D4FC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P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 Increase from Control (Tap Water)</w:t>
            </w:r>
          </w:p>
        </w:tc>
        <w:tc>
          <w:tcPr>
            <w:tcW w:w="2600" w:type="dxa"/>
            <w:tcBorders>
              <w:top w:val="single" w:sz="4" w:space="0" w:color="auto"/>
              <w:left w:val="nil"/>
              <w:bottom w:val="single" w:sz="4" w:space="0" w:color="auto"/>
              <w:right w:val="single" w:sz="8" w:space="0" w:color="auto"/>
            </w:tcBorders>
            <w:shd w:val="clear" w:color="000000" w:fill="77933C"/>
            <w:noWrap/>
            <w:vAlign w:val="center"/>
            <w:hideMark/>
          </w:tcPr>
          <w:p w:rsidR="005D4FC8" w:rsidRPr="005D4FC8" w:rsidRDefault="00A007F0" w:rsidP="00A007F0">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Oatmeal</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0.208</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156.79</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Whole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Honey Maid Graham Crackers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0.246</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203.70</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Whole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Whole Wheat Bread</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0.171</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111.11</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Whole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Buttermilk White Bread</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0.121</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49.38</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Refined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Popcorn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0.187</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130.86</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Whole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Spaghetti</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0.411</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407.41</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Refined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Saltine Cracker</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1.198</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1,379.01</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Refined Grain</w:t>
            </w:r>
          </w:p>
        </w:tc>
      </w:tr>
      <w:tr w:rsidR="005D4FC8" w:rsidRPr="005D4FC8" w:rsidTr="005D4FC8">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White Rice</w:t>
            </w:r>
          </w:p>
        </w:tc>
        <w:tc>
          <w:tcPr>
            <w:tcW w:w="112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0.160</w:t>
            </w:r>
          </w:p>
        </w:tc>
        <w:tc>
          <w:tcPr>
            <w:tcW w:w="234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97.53</w:t>
            </w:r>
          </w:p>
        </w:tc>
        <w:tc>
          <w:tcPr>
            <w:tcW w:w="260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Refined Grain</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0.338</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316.98</w:t>
            </w:r>
          </w:p>
        </w:tc>
        <w:tc>
          <w:tcPr>
            <w:tcW w:w="260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 </w:t>
            </w:r>
          </w:p>
        </w:tc>
      </w:tr>
      <w:tr w:rsidR="005D4FC8" w:rsidRPr="005D4FC8" w:rsidTr="005D4FC8">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sz w:val="28"/>
                <w:szCs w:val="28"/>
              </w:rPr>
            </w:pPr>
            <w:r w:rsidRPr="005D4FC8">
              <w:rPr>
                <w:rFonts w:ascii="Calibri" w:eastAsia="Times New Roman" w:hAnsi="Calibri" w:cs="Calibri"/>
                <w:b/>
                <w:bCs/>
                <w:color w:val="000000"/>
                <w:sz w:val="28"/>
                <w:szCs w:val="28"/>
              </w:rPr>
              <w:t>VEGETABLES</w:t>
            </w:r>
          </w:p>
        </w:tc>
        <w:tc>
          <w:tcPr>
            <w:tcW w:w="112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 </w:t>
            </w:r>
          </w:p>
        </w:tc>
      </w:tr>
      <w:tr w:rsidR="005D4FC8" w:rsidRPr="005D4FC8" w:rsidTr="005D4FC8">
        <w:trPr>
          <w:trHeight w:val="600"/>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5D4FC8" w:rsidRPr="005D4FC8" w:rsidRDefault="00E468F4" w:rsidP="005D4FC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P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5D4FC8" w:rsidRPr="005D4FC8" w:rsidRDefault="00A007F0" w:rsidP="005D4FC8">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Broccoli</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0.256</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216.05</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Dark Green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Spinach</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0.242</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198.77</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Dark Green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Red Cabbage</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0.264</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225.93</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Red &amp; Orange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Tomatoes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0.131</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61.73</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Red &amp; Orange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Carrots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0.208</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156.79</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Red &amp; Orange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Baked Beans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0.152</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87.65</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Beans &amp; Peas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FF0000"/>
              </w:rPr>
            </w:pPr>
            <w:r w:rsidRPr="005D4FC8">
              <w:rPr>
                <w:rFonts w:ascii="Calibri" w:eastAsia="Times New Roman" w:hAnsi="Calibri" w:cs="Calibri"/>
                <w:b/>
                <w:bCs/>
                <w:color w:val="FF0000"/>
                <w:sz w:val="22"/>
              </w:rPr>
              <w:t>Corn*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FF0000"/>
              </w:rPr>
            </w:pPr>
            <w:r w:rsidRPr="005D4FC8">
              <w:rPr>
                <w:rFonts w:ascii="Calibri" w:eastAsia="Times New Roman" w:hAnsi="Calibri" w:cs="Calibri"/>
                <w:color w:val="FF0000"/>
                <w:sz w:val="22"/>
              </w:rPr>
              <w:t>-</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FF0000"/>
              </w:rPr>
            </w:pPr>
            <w:r w:rsidRPr="005D4FC8">
              <w:rPr>
                <w:rFonts w:ascii="Calibri" w:eastAsia="Times New Roman" w:hAnsi="Calibri" w:cs="Calibri"/>
                <w:i/>
                <w:iCs/>
                <w:color w:val="FF0000"/>
                <w:sz w:val="22"/>
              </w:rPr>
              <w:t>-</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FF0000"/>
              </w:rPr>
            </w:pPr>
            <w:r w:rsidRPr="005D4FC8">
              <w:rPr>
                <w:rFonts w:ascii="Calibri" w:eastAsia="Times New Roman" w:hAnsi="Calibri" w:cs="Calibri"/>
                <w:color w:val="FF0000"/>
                <w:sz w:val="22"/>
              </w:rPr>
              <w:t>Starchy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FF0000"/>
              </w:rPr>
            </w:pPr>
            <w:r w:rsidRPr="005D4FC8">
              <w:rPr>
                <w:rFonts w:ascii="Calibri" w:eastAsia="Times New Roman" w:hAnsi="Calibri" w:cs="Calibri"/>
                <w:b/>
                <w:bCs/>
                <w:color w:val="FF0000"/>
                <w:sz w:val="22"/>
              </w:rPr>
              <w:t>Potato*</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FF0000"/>
              </w:rPr>
            </w:pPr>
            <w:r w:rsidRPr="005D4FC8">
              <w:rPr>
                <w:rFonts w:ascii="Calibri" w:eastAsia="Times New Roman" w:hAnsi="Calibri" w:cs="Calibri"/>
                <w:color w:val="FF0000"/>
                <w:sz w:val="22"/>
              </w:rPr>
              <w:t>-</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FF0000"/>
              </w:rPr>
            </w:pPr>
            <w:r w:rsidRPr="005D4FC8">
              <w:rPr>
                <w:rFonts w:ascii="Calibri" w:eastAsia="Times New Roman" w:hAnsi="Calibri" w:cs="Calibri"/>
                <w:i/>
                <w:iCs/>
                <w:color w:val="FF0000"/>
                <w:sz w:val="22"/>
              </w:rPr>
              <w:t>-</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FF0000"/>
              </w:rPr>
            </w:pPr>
            <w:r w:rsidRPr="005D4FC8">
              <w:rPr>
                <w:rFonts w:ascii="Calibri" w:eastAsia="Times New Roman" w:hAnsi="Calibri" w:cs="Calibri"/>
                <w:color w:val="FF0000"/>
                <w:sz w:val="22"/>
              </w:rPr>
              <w:t>Starchy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rPr>
            </w:pPr>
            <w:r w:rsidRPr="005D4FC8">
              <w:rPr>
                <w:rFonts w:ascii="Calibri" w:eastAsia="Times New Roman" w:hAnsi="Calibri" w:cs="Calibri"/>
                <w:b/>
                <w:bCs/>
                <w:sz w:val="22"/>
              </w:rPr>
              <w:t>Iceberg Lettuce</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0.119</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46.91</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rPr>
            </w:pPr>
            <w:r w:rsidRPr="005D4FC8">
              <w:rPr>
                <w:rFonts w:ascii="Calibri" w:eastAsia="Times New Roman" w:hAnsi="Calibri" w:cs="Calibri"/>
                <w:sz w:val="22"/>
              </w:rPr>
              <w:t>Other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Mushrooms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0.293</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261.73</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Other Vegetables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Onion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0.155</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91.36</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Other Vegetables</w:t>
            </w:r>
          </w:p>
        </w:tc>
      </w:tr>
      <w:tr w:rsidR="005D4FC8" w:rsidRPr="005D4FC8" w:rsidTr="005D4FC8">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Coffee Grounds**</w:t>
            </w:r>
          </w:p>
        </w:tc>
        <w:tc>
          <w:tcPr>
            <w:tcW w:w="112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0.713</w:t>
            </w:r>
          </w:p>
        </w:tc>
        <w:tc>
          <w:tcPr>
            <w:tcW w:w="234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780.25</w:t>
            </w:r>
          </w:p>
        </w:tc>
        <w:tc>
          <w:tcPr>
            <w:tcW w:w="260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Beans &amp; Peas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0.253</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212.72</w:t>
            </w:r>
          </w:p>
        </w:tc>
        <w:tc>
          <w:tcPr>
            <w:tcW w:w="2600" w:type="dxa"/>
            <w:tcBorders>
              <w:top w:val="nil"/>
              <w:left w:val="nil"/>
              <w:bottom w:val="nil"/>
              <w:right w:val="nil"/>
            </w:tcBorders>
            <w:shd w:val="clear" w:color="auto" w:fill="auto"/>
            <w:noWrap/>
            <w:vAlign w:val="bottom"/>
            <w:hideMark/>
          </w:tcPr>
          <w:p w:rsidR="005D4FC8" w:rsidRPr="005D4FC8" w:rsidRDefault="005D4FC8" w:rsidP="005D4FC8">
            <w:pPr>
              <w:keepNext/>
              <w:spacing w:after="0" w:line="240" w:lineRule="auto"/>
              <w:rPr>
                <w:rFonts w:ascii="Calibri" w:eastAsia="Times New Roman" w:hAnsi="Calibri" w:cs="Calibri"/>
                <w:color w:val="000000"/>
              </w:rPr>
            </w:pPr>
          </w:p>
        </w:tc>
      </w:tr>
    </w:tbl>
    <w:p w:rsidR="005D4FC8" w:rsidRDefault="005D4FC8" w:rsidP="005D4FC8">
      <w:pPr>
        <w:pStyle w:val="Caption"/>
        <w:contextualSpacing/>
        <w:rPr>
          <w:color w:val="000000" w:themeColor="text1"/>
          <w:sz w:val="22"/>
          <w:szCs w:val="22"/>
        </w:rPr>
      </w:pPr>
    </w:p>
    <w:p w:rsidR="005D4FC8" w:rsidRDefault="005D4FC8" w:rsidP="005D4FC8">
      <w:pPr>
        <w:pStyle w:val="Caption"/>
        <w:contextualSpacing/>
        <w:rPr>
          <w:color w:val="000000" w:themeColor="text1"/>
          <w:sz w:val="22"/>
          <w:szCs w:val="22"/>
        </w:rPr>
      </w:pPr>
      <w:r w:rsidRPr="005D4FC8">
        <w:rPr>
          <w:color w:val="000000" w:themeColor="text1"/>
          <w:sz w:val="22"/>
          <w:szCs w:val="22"/>
        </w:rPr>
        <w:t>Table</w:t>
      </w:r>
      <w:r w:rsidR="002A192C">
        <w:rPr>
          <w:color w:val="000000" w:themeColor="text1"/>
          <w:sz w:val="22"/>
          <w:szCs w:val="22"/>
        </w:rPr>
        <w:t xml:space="preserve"> 5.3</w:t>
      </w:r>
      <w:r w:rsidRPr="005D4FC8">
        <w:rPr>
          <w:color w:val="000000" w:themeColor="text1"/>
          <w:sz w:val="22"/>
          <w:szCs w:val="22"/>
        </w:rPr>
        <w:t>: Phosphorous Test Results</w:t>
      </w:r>
    </w:p>
    <w:tbl>
      <w:tblPr>
        <w:tblW w:w="9483" w:type="dxa"/>
        <w:jc w:val="center"/>
        <w:tblInd w:w="93" w:type="dxa"/>
        <w:tblLook w:val="04A0"/>
      </w:tblPr>
      <w:tblGrid>
        <w:gridCol w:w="9483"/>
      </w:tblGrid>
      <w:tr w:rsidR="005D4FC8" w:rsidRPr="00AC6744" w:rsidTr="007400AD">
        <w:trPr>
          <w:trHeight w:val="300"/>
          <w:jc w:val="center"/>
        </w:trPr>
        <w:tc>
          <w:tcPr>
            <w:tcW w:w="9483" w:type="dxa"/>
            <w:tcBorders>
              <w:top w:val="nil"/>
              <w:left w:val="nil"/>
              <w:bottom w:val="nil"/>
              <w:right w:val="nil"/>
            </w:tcBorders>
            <w:shd w:val="clear" w:color="auto" w:fill="auto"/>
            <w:noWrap/>
            <w:vAlign w:val="bottom"/>
            <w:hideMark/>
          </w:tcPr>
          <w:p w:rsidR="005D4FC8" w:rsidRPr="00AC6744" w:rsidRDefault="005D4FC8" w:rsidP="00350945">
            <w:pPr>
              <w:spacing w:after="0" w:line="240" w:lineRule="auto"/>
              <w:rPr>
                <w:rFonts w:ascii="Calibri" w:eastAsia="Times New Roman" w:hAnsi="Calibri" w:cs="Calibri"/>
                <w:color w:val="FF0000"/>
              </w:rPr>
            </w:pPr>
            <w:r w:rsidRPr="00AC6744">
              <w:rPr>
                <w:rFonts w:ascii="Calibri" w:eastAsia="Times New Roman" w:hAnsi="Calibri" w:cs="Calibri"/>
                <w:color w:val="FF0000"/>
                <w:sz w:val="22"/>
              </w:rPr>
              <w:t>*Not recommended for FWD processing</w:t>
            </w:r>
          </w:p>
        </w:tc>
      </w:tr>
      <w:tr w:rsidR="00377EBF" w:rsidRPr="00AC6744" w:rsidTr="007400AD">
        <w:trPr>
          <w:trHeight w:val="300"/>
          <w:jc w:val="center"/>
        </w:trPr>
        <w:tc>
          <w:tcPr>
            <w:tcW w:w="9483" w:type="dxa"/>
            <w:tcBorders>
              <w:top w:val="nil"/>
              <w:left w:val="nil"/>
              <w:bottom w:val="nil"/>
              <w:right w:val="nil"/>
            </w:tcBorders>
            <w:shd w:val="clear" w:color="auto" w:fill="auto"/>
            <w:noWrap/>
            <w:vAlign w:val="bottom"/>
            <w:hideMark/>
          </w:tcPr>
          <w:p w:rsidR="00377EBF" w:rsidRDefault="00377EBF" w:rsidP="00377EBF">
            <w:pPr>
              <w:spacing w:after="0" w:line="240" w:lineRule="auto"/>
              <w:rPr>
                <w:rFonts w:ascii="Calibri" w:eastAsia="Times New Roman" w:hAnsi="Calibri" w:cs="Calibri"/>
                <w:color w:val="000000"/>
              </w:rPr>
            </w:pPr>
            <w:r w:rsidRPr="00AC6744">
              <w:rPr>
                <w:rFonts w:ascii="Calibri" w:eastAsia="Times New Roman" w:hAnsi="Calibri" w:cs="Calibri"/>
                <w:color w:val="000000"/>
                <w:sz w:val="22"/>
              </w:rPr>
              <w:t xml:space="preserve">**Due to low nutritional value, placement in this </w:t>
            </w:r>
            <w:r w:rsidR="00B03078">
              <w:rPr>
                <w:rFonts w:ascii="Calibri" w:eastAsia="Times New Roman" w:hAnsi="Calibri" w:cs="Calibri"/>
                <w:color w:val="000000"/>
                <w:sz w:val="22"/>
              </w:rPr>
              <w:t xml:space="preserve">group </w:t>
            </w:r>
            <w:r w:rsidRPr="00AC6744">
              <w:rPr>
                <w:rFonts w:ascii="Calibri" w:eastAsia="Times New Roman" w:hAnsi="Calibri" w:cs="Calibri"/>
                <w:color w:val="000000"/>
                <w:sz w:val="22"/>
              </w:rPr>
              <w:t xml:space="preserve">is not necessarily considered a recommended portion of the USDA </w:t>
            </w:r>
            <w:proofErr w:type="spellStart"/>
            <w:r w:rsidRPr="00AC6744">
              <w:rPr>
                <w:rFonts w:ascii="Calibri" w:eastAsia="Times New Roman" w:hAnsi="Calibri" w:cs="Calibri"/>
                <w:color w:val="000000"/>
                <w:sz w:val="22"/>
              </w:rPr>
              <w:t>MyPlate</w:t>
            </w:r>
            <w:proofErr w:type="spellEnd"/>
            <w:r w:rsidRPr="00AC6744">
              <w:rPr>
                <w:rFonts w:ascii="Calibri" w:eastAsia="Times New Roman" w:hAnsi="Calibri" w:cs="Calibri"/>
                <w:color w:val="000000"/>
                <w:sz w:val="22"/>
              </w:rPr>
              <w:t xml:space="preserve"> program</w:t>
            </w:r>
          </w:p>
          <w:p w:rsidR="00377EBF" w:rsidRPr="00AC6744" w:rsidRDefault="00377EBF" w:rsidP="00350945">
            <w:pPr>
              <w:spacing w:after="0" w:line="240" w:lineRule="auto"/>
              <w:rPr>
                <w:rFonts w:ascii="Calibri" w:eastAsia="Times New Roman" w:hAnsi="Calibri" w:cs="Calibri"/>
                <w:color w:val="FF0000"/>
              </w:rPr>
            </w:pPr>
          </w:p>
        </w:tc>
      </w:tr>
      <w:tr w:rsidR="005D4FC8" w:rsidRPr="00AC6744" w:rsidTr="00377EBF">
        <w:trPr>
          <w:trHeight w:val="5130"/>
          <w:jc w:val="center"/>
        </w:trPr>
        <w:tc>
          <w:tcPr>
            <w:tcW w:w="9483" w:type="dxa"/>
            <w:tcBorders>
              <w:top w:val="nil"/>
              <w:left w:val="nil"/>
              <w:bottom w:val="nil"/>
              <w:right w:val="nil"/>
            </w:tcBorders>
            <w:shd w:val="clear" w:color="auto" w:fill="auto"/>
            <w:vAlign w:val="center"/>
            <w:hideMark/>
          </w:tcPr>
          <w:p w:rsidR="005D4FC8" w:rsidRDefault="005D4FC8" w:rsidP="00350945">
            <w:pPr>
              <w:spacing w:after="0" w:line="240" w:lineRule="auto"/>
              <w:rPr>
                <w:rFonts w:ascii="Calibri" w:eastAsia="Times New Roman" w:hAnsi="Calibri" w:cs="Calibri"/>
                <w:color w:val="000000"/>
              </w:rPr>
            </w:pPr>
          </w:p>
          <w:tbl>
            <w:tblPr>
              <w:tblW w:w="8860" w:type="dxa"/>
              <w:jc w:val="center"/>
              <w:tblLook w:val="04A0"/>
            </w:tblPr>
            <w:tblGrid>
              <w:gridCol w:w="2800"/>
              <w:gridCol w:w="1120"/>
              <w:gridCol w:w="2340"/>
              <w:gridCol w:w="2600"/>
            </w:tblGrid>
            <w:tr w:rsidR="005D4FC8" w:rsidRPr="005D4FC8" w:rsidTr="005D4FC8">
              <w:trPr>
                <w:trHeight w:val="375"/>
                <w:jc w:val="center"/>
              </w:trPr>
              <w:tc>
                <w:tcPr>
                  <w:tcW w:w="2800" w:type="dxa"/>
                  <w:tcBorders>
                    <w:top w:val="single" w:sz="4" w:space="0" w:color="auto"/>
                    <w:left w:val="single" w:sz="8" w:space="0" w:color="auto"/>
                    <w:bottom w:val="single" w:sz="4" w:space="0" w:color="auto"/>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sz w:val="28"/>
                      <w:szCs w:val="28"/>
                    </w:rPr>
                  </w:pPr>
                  <w:r w:rsidRPr="005D4FC8">
                    <w:rPr>
                      <w:rFonts w:ascii="Calibri" w:eastAsia="Times New Roman" w:hAnsi="Calibri" w:cs="Calibri"/>
                      <w:b/>
                      <w:bCs/>
                      <w:color w:val="000000"/>
                      <w:sz w:val="28"/>
                      <w:szCs w:val="28"/>
                    </w:rPr>
                    <w:t>DAIRY</w:t>
                  </w:r>
                </w:p>
              </w:tc>
              <w:tc>
                <w:tcPr>
                  <w:tcW w:w="112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 </w:t>
                  </w:r>
                </w:p>
              </w:tc>
            </w:tr>
            <w:tr w:rsidR="005D4FC8" w:rsidRPr="005D4FC8" w:rsidTr="005D4FC8">
              <w:trPr>
                <w:trHeight w:val="600"/>
                <w:jc w:val="center"/>
              </w:trPr>
              <w:tc>
                <w:tcPr>
                  <w:tcW w:w="2800" w:type="dxa"/>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5D4FC8" w:rsidRPr="005D4FC8" w:rsidRDefault="00E468F4" w:rsidP="005D4FC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P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5D4FC8" w:rsidRPr="005D4FC8" w:rsidRDefault="00A007F0" w:rsidP="005D4FC8">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Cheese</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1.976</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2,339.51</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Cheese</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Yogurt (Strawberry)</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0.642</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692.59</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Yogurt</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Ice Cream</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0.775</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856.79</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Milk-Based Desserts</w:t>
                  </w:r>
                </w:p>
              </w:tc>
            </w:tr>
            <w:tr w:rsidR="005D4FC8" w:rsidRPr="005D4FC8" w:rsidTr="005D4FC8">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Chocolate Chips</w:t>
                  </w:r>
                </w:p>
              </w:tc>
              <w:tc>
                <w:tcPr>
                  <w:tcW w:w="112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0.267</w:t>
                  </w:r>
                </w:p>
              </w:tc>
              <w:tc>
                <w:tcPr>
                  <w:tcW w:w="234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229.63</w:t>
                  </w:r>
                </w:p>
              </w:tc>
              <w:tc>
                <w:tcPr>
                  <w:tcW w:w="260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Milk-Based Desserts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0.915</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1,029.63</w:t>
                  </w:r>
                </w:p>
              </w:tc>
              <w:tc>
                <w:tcPr>
                  <w:tcW w:w="2600" w:type="dxa"/>
                  <w:tcBorders>
                    <w:top w:val="nil"/>
                    <w:left w:val="nil"/>
                    <w:bottom w:val="nil"/>
                    <w:right w:val="nil"/>
                  </w:tcBorders>
                  <w:shd w:val="clear" w:color="auto" w:fill="auto"/>
                  <w:noWrap/>
                  <w:vAlign w:val="bottom"/>
                  <w:hideMark/>
                </w:tcPr>
                <w:p w:rsidR="005D4FC8" w:rsidRPr="005D4FC8" w:rsidRDefault="005D4FC8" w:rsidP="005D4FC8">
                  <w:pPr>
                    <w:spacing w:after="0" w:line="240" w:lineRule="auto"/>
                    <w:rPr>
                      <w:rFonts w:ascii="Calibri" w:eastAsia="Times New Roman" w:hAnsi="Calibri" w:cs="Calibri"/>
                      <w:color w:val="000000"/>
                    </w:rPr>
                  </w:pPr>
                </w:p>
              </w:tc>
            </w:tr>
            <w:tr w:rsidR="005D4FC8" w:rsidRPr="005D4FC8" w:rsidTr="005D4FC8">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sz w:val="28"/>
                      <w:szCs w:val="28"/>
                    </w:rPr>
                  </w:pPr>
                  <w:r w:rsidRPr="005D4FC8">
                    <w:rPr>
                      <w:rFonts w:ascii="Calibri" w:eastAsia="Times New Roman" w:hAnsi="Calibri" w:cs="Calibri"/>
                      <w:b/>
                      <w:bCs/>
                      <w:color w:val="000000"/>
                      <w:sz w:val="28"/>
                      <w:szCs w:val="28"/>
                    </w:rPr>
                    <w:t>FRUITS</w:t>
                  </w:r>
                </w:p>
              </w:tc>
              <w:tc>
                <w:tcPr>
                  <w:tcW w:w="1120" w:type="dxa"/>
                  <w:tcBorders>
                    <w:top w:val="nil"/>
                    <w:left w:val="nil"/>
                    <w:bottom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p>
              </w:tc>
              <w:tc>
                <w:tcPr>
                  <w:tcW w:w="2340" w:type="dxa"/>
                  <w:tcBorders>
                    <w:top w:val="nil"/>
                    <w:bottom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 </w:t>
                  </w:r>
                </w:p>
              </w:tc>
              <w:tc>
                <w:tcPr>
                  <w:tcW w:w="2600" w:type="dxa"/>
                  <w:tcBorders>
                    <w:top w:val="nil"/>
                    <w:bottom w:val="single" w:sz="4" w:space="0" w:color="auto"/>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 </w:t>
                  </w:r>
                </w:p>
              </w:tc>
            </w:tr>
            <w:tr w:rsidR="005D4FC8" w:rsidRPr="005D4FC8" w:rsidTr="005D4FC8">
              <w:trPr>
                <w:trHeight w:val="600"/>
                <w:jc w:val="center"/>
              </w:trPr>
              <w:tc>
                <w:tcPr>
                  <w:tcW w:w="2800" w:type="dxa"/>
                  <w:tcBorders>
                    <w:top w:val="single" w:sz="4" w:space="0" w:color="auto"/>
                    <w:left w:val="single" w:sz="8" w:space="0" w:color="auto"/>
                    <w:bottom w:val="nil"/>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5D4FC8" w:rsidRPr="005D4FC8" w:rsidRDefault="00E468F4" w:rsidP="005D4FC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P [mg/L]</w:t>
                  </w:r>
                </w:p>
              </w:tc>
              <w:tc>
                <w:tcPr>
                  <w:tcW w:w="2340" w:type="dxa"/>
                  <w:tcBorders>
                    <w:top w:val="nil"/>
                    <w:left w:val="nil"/>
                    <w:bottom w:val="single" w:sz="4" w:space="0" w:color="auto"/>
                    <w:right w:val="single" w:sz="4" w:space="0" w:color="auto"/>
                  </w:tcBorders>
                  <w:shd w:val="clear" w:color="000000" w:fill="77933C"/>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5D4FC8" w:rsidRPr="005D4FC8" w:rsidRDefault="00A007F0" w:rsidP="005D4FC8">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5D4FC8" w:rsidRPr="005D4FC8" w:rsidTr="005D4FC8">
              <w:trPr>
                <w:trHeight w:val="300"/>
                <w:jc w:val="center"/>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Navel Orange</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0.203</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150.62</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Nectarine</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0.166</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104.94</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Apple</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0.143</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76.54</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Banana</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0.272</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235.80</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Del Monte Fruit Cocktail</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0.151</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86.42</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Dark Sweet Pitted Cherries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0.177</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118.52</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Red Seedless Grapes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0.155</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91.36</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Strawberry</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0.132</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62.96</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Peach</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0.137</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69.14</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Pineapple</w:t>
                  </w:r>
                </w:p>
              </w:tc>
              <w:tc>
                <w:tcPr>
                  <w:tcW w:w="112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0.091</w:t>
                  </w:r>
                </w:p>
              </w:tc>
              <w:tc>
                <w:tcPr>
                  <w:tcW w:w="234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12.35</w:t>
                  </w:r>
                </w:p>
              </w:tc>
              <w:tc>
                <w:tcPr>
                  <w:tcW w:w="260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N/A</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0.163</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100.86</w:t>
                  </w:r>
                </w:p>
              </w:tc>
              <w:tc>
                <w:tcPr>
                  <w:tcW w:w="2600" w:type="dxa"/>
                  <w:tcBorders>
                    <w:top w:val="nil"/>
                    <w:left w:val="nil"/>
                    <w:bottom w:val="nil"/>
                    <w:right w:val="nil"/>
                  </w:tcBorders>
                  <w:shd w:val="clear" w:color="auto" w:fill="auto"/>
                  <w:noWrap/>
                  <w:vAlign w:val="bottom"/>
                  <w:hideMark/>
                </w:tcPr>
                <w:p w:rsidR="005D4FC8" w:rsidRPr="005D4FC8" w:rsidRDefault="005D4FC8" w:rsidP="005D4FC8">
                  <w:pPr>
                    <w:spacing w:after="0" w:line="240" w:lineRule="auto"/>
                    <w:rPr>
                      <w:rFonts w:ascii="Calibri" w:eastAsia="Times New Roman" w:hAnsi="Calibri" w:cs="Calibri"/>
                      <w:color w:val="000000"/>
                    </w:rPr>
                  </w:pPr>
                </w:p>
              </w:tc>
            </w:tr>
            <w:tr w:rsidR="005D4FC8" w:rsidRPr="005D4FC8" w:rsidTr="005D4FC8">
              <w:trPr>
                <w:trHeight w:val="375"/>
                <w:jc w:val="center"/>
              </w:trPr>
              <w:tc>
                <w:tcPr>
                  <w:tcW w:w="2800" w:type="dxa"/>
                  <w:tcBorders>
                    <w:top w:val="nil"/>
                    <w:left w:val="single" w:sz="8" w:space="0" w:color="auto"/>
                    <w:bottom w:val="nil"/>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sz w:val="28"/>
                      <w:szCs w:val="28"/>
                    </w:rPr>
                  </w:pPr>
                  <w:r w:rsidRPr="005D4FC8">
                    <w:rPr>
                      <w:rFonts w:ascii="Calibri" w:eastAsia="Times New Roman" w:hAnsi="Calibri" w:cs="Calibri"/>
                      <w:b/>
                      <w:bCs/>
                      <w:color w:val="000000"/>
                      <w:sz w:val="28"/>
                      <w:szCs w:val="28"/>
                    </w:rPr>
                    <w:t>PROTEIN</w:t>
                  </w:r>
                </w:p>
              </w:tc>
              <w:tc>
                <w:tcPr>
                  <w:tcW w:w="112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p>
              </w:tc>
              <w:tc>
                <w:tcPr>
                  <w:tcW w:w="2340" w:type="dxa"/>
                  <w:tcBorders>
                    <w:top w:val="nil"/>
                    <w:left w:val="nil"/>
                    <w:bottom w:val="nil"/>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p>
              </w:tc>
              <w:tc>
                <w:tcPr>
                  <w:tcW w:w="2600" w:type="dxa"/>
                  <w:tcBorders>
                    <w:top w:val="nil"/>
                    <w:left w:val="nil"/>
                    <w:bottom w:val="single" w:sz="4" w:space="0" w:color="auto"/>
                    <w:right w:val="nil"/>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 </w:t>
                  </w:r>
                </w:p>
              </w:tc>
            </w:tr>
            <w:tr w:rsidR="005D4FC8" w:rsidRPr="005D4FC8" w:rsidTr="005D4FC8">
              <w:trPr>
                <w:trHeight w:val="600"/>
                <w:jc w:val="center"/>
              </w:trPr>
              <w:tc>
                <w:tcPr>
                  <w:tcW w:w="2800" w:type="dxa"/>
                  <w:tcBorders>
                    <w:top w:val="single" w:sz="4" w:space="0" w:color="auto"/>
                    <w:left w:val="single" w:sz="8" w:space="0" w:color="auto"/>
                    <w:bottom w:val="nil"/>
                    <w:right w:val="single" w:sz="4" w:space="0" w:color="auto"/>
                  </w:tcBorders>
                  <w:shd w:val="clear" w:color="000000" w:fill="77933C"/>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 xml:space="preserve">FOOD </w:t>
                  </w:r>
                </w:p>
              </w:tc>
              <w:tc>
                <w:tcPr>
                  <w:tcW w:w="1120" w:type="dxa"/>
                  <w:tcBorders>
                    <w:top w:val="single" w:sz="4" w:space="0" w:color="auto"/>
                    <w:left w:val="nil"/>
                    <w:bottom w:val="single" w:sz="4" w:space="0" w:color="auto"/>
                    <w:right w:val="single" w:sz="4" w:space="0" w:color="auto"/>
                  </w:tcBorders>
                  <w:shd w:val="clear" w:color="000000" w:fill="77933C"/>
                  <w:noWrap/>
                  <w:vAlign w:val="center"/>
                  <w:hideMark/>
                </w:tcPr>
                <w:p w:rsidR="005D4FC8" w:rsidRPr="005D4FC8" w:rsidRDefault="00E468F4" w:rsidP="005D4FC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P [mg/L]</w:t>
                  </w:r>
                </w:p>
              </w:tc>
              <w:tc>
                <w:tcPr>
                  <w:tcW w:w="2340" w:type="dxa"/>
                  <w:tcBorders>
                    <w:top w:val="single" w:sz="4" w:space="0" w:color="auto"/>
                    <w:left w:val="nil"/>
                    <w:bottom w:val="single" w:sz="4" w:space="0" w:color="auto"/>
                    <w:right w:val="single" w:sz="4" w:space="0" w:color="auto"/>
                  </w:tcBorders>
                  <w:shd w:val="clear" w:color="000000" w:fill="77933C"/>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 Increase from Control (Tap Water)</w:t>
                  </w:r>
                </w:p>
              </w:tc>
              <w:tc>
                <w:tcPr>
                  <w:tcW w:w="2600" w:type="dxa"/>
                  <w:tcBorders>
                    <w:top w:val="nil"/>
                    <w:left w:val="nil"/>
                    <w:bottom w:val="nil"/>
                    <w:right w:val="single" w:sz="8" w:space="0" w:color="auto"/>
                  </w:tcBorders>
                  <w:shd w:val="clear" w:color="000000" w:fill="77933C"/>
                  <w:noWrap/>
                  <w:vAlign w:val="center"/>
                  <w:hideMark/>
                </w:tcPr>
                <w:p w:rsidR="005D4FC8" w:rsidRPr="005D4FC8" w:rsidRDefault="00A007F0" w:rsidP="005D4FC8">
                  <w:pPr>
                    <w:spacing w:after="0" w:line="240" w:lineRule="auto"/>
                    <w:jc w:val="center"/>
                    <w:rPr>
                      <w:rFonts w:ascii="Calibri" w:eastAsia="Times New Roman" w:hAnsi="Calibri" w:cs="Calibri"/>
                      <w:b/>
                      <w:bCs/>
                      <w:color w:val="000000"/>
                    </w:rPr>
                  </w:pPr>
                  <w:r w:rsidRPr="00AC6744">
                    <w:rPr>
                      <w:rFonts w:ascii="Calibri" w:eastAsia="Times New Roman" w:hAnsi="Calibri" w:cs="Calibri"/>
                      <w:b/>
                      <w:bCs/>
                      <w:color w:val="000000"/>
                      <w:sz w:val="22"/>
                    </w:rPr>
                    <w:t>SUB</w:t>
                  </w:r>
                  <w:r>
                    <w:rPr>
                      <w:rFonts w:ascii="Calibri" w:eastAsia="Times New Roman" w:hAnsi="Calibri" w:cs="Calibri"/>
                      <w:b/>
                      <w:bCs/>
                      <w:color w:val="000000"/>
                      <w:sz w:val="22"/>
                    </w:rPr>
                    <w:t>GROUP</w:t>
                  </w:r>
                </w:p>
              </w:tc>
            </w:tr>
            <w:tr w:rsidR="005D4FC8" w:rsidRPr="005D4FC8" w:rsidTr="005D4FC8">
              <w:trPr>
                <w:trHeight w:val="300"/>
                <w:jc w:val="center"/>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305C99">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 xml:space="preserve">Beef </w:t>
                  </w:r>
                  <w:r w:rsidR="00305C99">
                    <w:rPr>
                      <w:rFonts w:ascii="Calibri" w:eastAsia="Times New Roman" w:hAnsi="Calibri" w:cs="Calibri"/>
                      <w:b/>
                      <w:bCs/>
                      <w:color w:val="000000"/>
                      <w:sz w:val="22"/>
                    </w:rPr>
                    <w:t>S</w:t>
                  </w:r>
                  <w:r w:rsidR="00305C99" w:rsidRPr="005D4FC8">
                    <w:rPr>
                      <w:rFonts w:ascii="Calibri" w:eastAsia="Times New Roman" w:hAnsi="Calibri" w:cs="Calibri"/>
                      <w:b/>
                      <w:bCs/>
                      <w:color w:val="000000"/>
                      <w:sz w:val="22"/>
                    </w:rPr>
                    <w:t>irloin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0.320</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295.06</w:t>
                  </w:r>
                </w:p>
              </w:tc>
              <w:tc>
                <w:tcPr>
                  <w:tcW w:w="2600" w:type="dxa"/>
                  <w:tcBorders>
                    <w:top w:val="single" w:sz="4" w:space="0" w:color="auto"/>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Meats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Bratwurst (uncooked)</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0.540</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566.67</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Meats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Chicken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0.483</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496.30</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Poultry</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Chunk Tuna in Olive Oil</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0.647</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698.77</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Seafood</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Sunflower Seeds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0.266</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228.40</w:t>
                  </w:r>
                </w:p>
              </w:tc>
              <w:tc>
                <w:tcPr>
                  <w:tcW w:w="260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Nuts &amp; Seeds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Eggs (shells)</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0.095</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17.28</w:t>
                  </w:r>
                </w:p>
              </w:tc>
              <w:tc>
                <w:tcPr>
                  <w:tcW w:w="2600" w:type="dxa"/>
                  <w:tcBorders>
                    <w:top w:val="nil"/>
                    <w:left w:val="nil"/>
                    <w:bottom w:val="nil"/>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Eggs</w:t>
                  </w:r>
                </w:p>
              </w:tc>
            </w:tr>
            <w:tr w:rsidR="005D4FC8" w:rsidRPr="005D4FC8" w:rsidTr="005D4FC8">
              <w:trPr>
                <w:trHeight w:val="315"/>
                <w:jc w:val="center"/>
              </w:trPr>
              <w:tc>
                <w:tcPr>
                  <w:tcW w:w="2800" w:type="dxa"/>
                  <w:tcBorders>
                    <w:top w:val="nil"/>
                    <w:left w:val="single" w:sz="4" w:space="0" w:color="auto"/>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color w:val="000000"/>
                    </w:rPr>
                  </w:pPr>
                  <w:r w:rsidRPr="005D4FC8">
                    <w:rPr>
                      <w:rFonts w:ascii="Calibri" w:eastAsia="Times New Roman" w:hAnsi="Calibri" w:cs="Calibri"/>
                      <w:b/>
                      <w:bCs/>
                      <w:color w:val="000000"/>
                      <w:sz w:val="22"/>
                    </w:rPr>
                    <w:t>Eggs (w/o shell)</w:t>
                  </w:r>
                </w:p>
              </w:tc>
              <w:tc>
                <w:tcPr>
                  <w:tcW w:w="112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0.320</w:t>
                  </w:r>
                </w:p>
              </w:tc>
              <w:tc>
                <w:tcPr>
                  <w:tcW w:w="2340" w:type="dxa"/>
                  <w:tcBorders>
                    <w:top w:val="nil"/>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295.06</w:t>
                  </w:r>
                </w:p>
              </w:tc>
              <w:tc>
                <w:tcPr>
                  <w:tcW w:w="2600" w:type="dxa"/>
                  <w:tcBorders>
                    <w:top w:val="single" w:sz="4" w:space="0" w:color="auto"/>
                    <w:left w:val="nil"/>
                    <w:bottom w:val="single" w:sz="8"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color w:val="000000"/>
                    </w:rPr>
                  </w:pPr>
                  <w:r w:rsidRPr="005D4FC8">
                    <w:rPr>
                      <w:rFonts w:ascii="Calibri" w:eastAsia="Times New Roman" w:hAnsi="Calibri" w:cs="Calibri"/>
                      <w:color w:val="000000"/>
                      <w:sz w:val="22"/>
                    </w:rPr>
                    <w:t>Eggs</w:t>
                  </w:r>
                </w:p>
              </w:tc>
            </w:tr>
            <w:tr w:rsidR="005D4FC8" w:rsidRPr="005D4FC8" w:rsidTr="005D4FC8">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b/>
                      <w:bCs/>
                      <w:i/>
                      <w:iCs/>
                      <w:color w:val="000000"/>
                    </w:rPr>
                  </w:pPr>
                  <w:r w:rsidRPr="005D4FC8">
                    <w:rPr>
                      <w:rFonts w:ascii="Calibri" w:eastAsia="Times New Roman" w:hAnsi="Calibri" w:cs="Calibri"/>
                      <w:b/>
                      <w:bCs/>
                      <w:i/>
                      <w:iCs/>
                      <w:color w:val="000000"/>
                      <w:sz w:val="22"/>
                    </w:rPr>
                    <w:t>Mean</w:t>
                  </w:r>
                </w:p>
              </w:tc>
              <w:tc>
                <w:tcPr>
                  <w:tcW w:w="112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0.382</w:t>
                  </w:r>
                </w:p>
              </w:tc>
              <w:tc>
                <w:tcPr>
                  <w:tcW w:w="2340" w:type="dxa"/>
                  <w:tcBorders>
                    <w:top w:val="nil"/>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i/>
                      <w:iCs/>
                      <w:color w:val="000000"/>
                    </w:rPr>
                  </w:pPr>
                  <w:r w:rsidRPr="005D4FC8">
                    <w:rPr>
                      <w:rFonts w:ascii="Calibri" w:eastAsia="Times New Roman" w:hAnsi="Calibri" w:cs="Calibri"/>
                      <w:i/>
                      <w:iCs/>
                      <w:color w:val="000000"/>
                      <w:sz w:val="22"/>
                    </w:rPr>
                    <w:t>371.08</w:t>
                  </w:r>
                </w:p>
              </w:tc>
              <w:tc>
                <w:tcPr>
                  <w:tcW w:w="2600" w:type="dxa"/>
                  <w:tcBorders>
                    <w:top w:val="nil"/>
                    <w:left w:val="nil"/>
                    <w:bottom w:val="nil"/>
                    <w:right w:val="nil"/>
                  </w:tcBorders>
                  <w:shd w:val="clear" w:color="auto" w:fill="auto"/>
                  <w:noWrap/>
                  <w:vAlign w:val="bottom"/>
                  <w:hideMark/>
                </w:tcPr>
                <w:p w:rsidR="005D4FC8" w:rsidRPr="005D4FC8" w:rsidRDefault="005D4FC8" w:rsidP="005D4FC8">
                  <w:pPr>
                    <w:spacing w:after="0" w:line="240" w:lineRule="auto"/>
                    <w:jc w:val="center"/>
                    <w:rPr>
                      <w:rFonts w:ascii="Calibri" w:eastAsia="Times New Roman" w:hAnsi="Calibri" w:cs="Calibri"/>
                      <w:color w:val="000000"/>
                    </w:rPr>
                  </w:pPr>
                </w:p>
              </w:tc>
            </w:tr>
            <w:tr w:rsidR="005D4FC8" w:rsidRPr="005D4FC8" w:rsidTr="005D4FC8">
              <w:trPr>
                <w:trHeight w:val="300"/>
                <w:jc w:val="center"/>
              </w:trPr>
              <w:tc>
                <w:tcPr>
                  <w:tcW w:w="2800" w:type="dxa"/>
                  <w:tcBorders>
                    <w:top w:val="nil"/>
                    <w:left w:val="nil"/>
                    <w:bottom w:val="nil"/>
                    <w:right w:val="nil"/>
                  </w:tcBorders>
                  <w:shd w:val="clear" w:color="auto" w:fill="auto"/>
                  <w:noWrap/>
                  <w:vAlign w:val="bottom"/>
                  <w:hideMark/>
                </w:tcPr>
                <w:p w:rsidR="005D4FC8" w:rsidRPr="005D4FC8" w:rsidRDefault="005D4FC8" w:rsidP="005D4FC8">
                  <w:pPr>
                    <w:spacing w:after="0" w:line="240" w:lineRule="auto"/>
                    <w:rPr>
                      <w:rFonts w:ascii="Calibri" w:eastAsia="Times New Roman" w:hAnsi="Calibri" w:cs="Calibri"/>
                      <w:b/>
                      <w:bCs/>
                      <w:color w:val="000000"/>
                    </w:rPr>
                  </w:pPr>
                </w:p>
              </w:tc>
              <w:tc>
                <w:tcPr>
                  <w:tcW w:w="3460" w:type="dxa"/>
                  <w:gridSpan w:val="2"/>
                  <w:tcBorders>
                    <w:top w:val="single" w:sz="4" w:space="0" w:color="auto"/>
                    <w:left w:val="single" w:sz="4" w:space="0" w:color="auto"/>
                    <w:bottom w:val="single" w:sz="4" w:space="0" w:color="auto"/>
                    <w:right w:val="single" w:sz="4" w:space="0" w:color="auto"/>
                  </w:tcBorders>
                  <w:shd w:val="clear" w:color="000000" w:fill="77933C"/>
                  <w:noWrap/>
                  <w:vAlign w:val="center"/>
                  <w:hideMark/>
                </w:tcPr>
                <w:p w:rsidR="005D4FC8" w:rsidRPr="005D4FC8" w:rsidRDefault="00E468F4" w:rsidP="005D4FC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sz w:val="22"/>
                    </w:rPr>
                    <w:t>P [mg/L]</w:t>
                  </w:r>
                </w:p>
              </w:tc>
              <w:tc>
                <w:tcPr>
                  <w:tcW w:w="2600" w:type="dxa"/>
                  <w:tcBorders>
                    <w:top w:val="nil"/>
                    <w:left w:val="nil"/>
                    <w:bottom w:val="nil"/>
                    <w:right w:val="nil"/>
                  </w:tcBorders>
                  <w:shd w:val="clear" w:color="auto" w:fill="auto"/>
                  <w:noWrap/>
                  <w:vAlign w:val="bottom"/>
                  <w:hideMark/>
                </w:tcPr>
                <w:p w:rsidR="005D4FC8" w:rsidRPr="005D4FC8" w:rsidRDefault="005D4FC8" w:rsidP="005D4FC8">
                  <w:pPr>
                    <w:spacing w:after="0" w:line="240" w:lineRule="auto"/>
                    <w:rPr>
                      <w:rFonts w:ascii="Calibri" w:eastAsia="Times New Roman" w:hAnsi="Calibri" w:cs="Calibri"/>
                      <w:color w:val="000000"/>
                    </w:rPr>
                  </w:pPr>
                </w:p>
              </w:tc>
            </w:tr>
            <w:tr w:rsidR="005D4FC8" w:rsidRPr="005D4FC8" w:rsidTr="005D4FC8">
              <w:trPr>
                <w:trHeight w:val="300"/>
                <w:jc w:val="center"/>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4FC8" w:rsidRPr="005D4FC8" w:rsidRDefault="005D4FC8" w:rsidP="005D4FC8">
                  <w:pPr>
                    <w:spacing w:after="0" w:line="240" w:lineRule="auto"/>
                    <w:jc w:val="center"/>
                    <w:rPr>
                      <w:rFonts w:ascii="Calibri" w:eastAsia="Times New Roman" w:hAnsi="Calibri" w:cs="Calibri"/>
                      <w:b/>
                      <w:bCs/>
                    </w:rPr>
                  </w:pPr>
                  <w:r w:rsidRPr="005D4FC8">
                    <w:rPr>
                      <w:rFonts w:ascii="Calibri" w:eastAsia="Times New Roman" w:hAnsi="Calibri" w:cs="Calibri"/>
                      <w:b/>
                      <w:bCs/>
                      <w:sz w:val="22"/>
                    </w:rPr>
                    <w:t>Tap Water</w:t>
                  </w:r>
                </w:p>
              </w:tc>
              <w:tc>
                <w:tcPr>
                  <w:tcW w:w="3460" w:type="dxa"/>
                  <w:gridSpan w:val="2"/>
                  <w:tcBorders>
                    <w:top w:val="single" w:sz="4" w:space="0" w:color="auto"/>
                    <w:left w:val="nil"/>
                    <w:bottom w:val="single" w:sz="4" w:space="0" w:color="auto"/>
                    <w:right w:val="single" w:sz="4" w:space="0" w:color="auto"/>
                  </w:tcBorders>
                  <w:shd w:val="clear" w:color="auto" w:fill="auto"/>
                  <w:noWrap/>
                  <w:vAlign w:val="center"/>
                  <w:hideMark/>
                </w:tcPr>
                <w:p w:rsidR="005D4FC8" w:rsidRPr="005D4FC8" w:rsidRDefault="005D4FC8" w:rsidP="005D4FC8">
                  <w:pPr>
                    <w:spacing w:after="0" w:line="240" w:lineRule="auto"/>
                    <w:jc w:val="center"/>
                    <w:rPr>
                      <w:rFonts w:ascii="Calibri" w:eastAsia="Times New Roman" w:hAnsi="Calibri" w:cs="Calibri"/>
                    </w:rPr>
                  </w:pPr>
                  <w:r w:rsidRPr="005D4FC8">
                    <w:rPr>
                      <w:rFonts w:ascii="Calibri" w:eastAsia="Times New Roman" w:hAnsi="Calibri" w:cs="Calibri"/>
                      <w:sz w:val="22"/>
                    </w:rPr>
                    <w:t>0.081</w:t>
                  </w:r>
                </w:p>
              </w:tc>
              <w:tc>
                <w:tcPr>
                  <w:tcW w:w="2600" w:type="dxa"/>
                  <w:tcBorders>
                    <w:top w:val="nil"/>
                    <w:left w:val="nil"/>
                    <w:bottom w:val="nil"/>
                    <w:right w:val="nil"/>
                  </w:tcBorders>
                  <w:shd w:val="clear" w:color="auto" w:fill="auto"/>
                  <w:noWrap/>
                  <w:vAlign w:val="bottom"/>
                  <w:hideMark/>
                </w:tcPr>
                <w:p w:rsidR="005D4FC8" w:rsidRPr="005D4FC8" w:rsidRDefault="005D4FC8" w:rsidP="005D4FC8">
                  <w:pPr>
                    <w:keepNext/>
                    <w:spacing w:after="0" w:line="240" w:lineRule="auto"/>
                    <w:rPr>
                      <w:rFonts w:ascii="Calibri" w:eastAsia="Times New Roman" w:hAnsi="Calibri" w:cs="Calibri"/>
                      <w:color w:val="000000"/>
                    </w:rPr>
                  </w:pPr>
                </w:p>
              </w:tc>
            </w:tr>
          </w:tbl>
          <w:p w:rsidR="005D4FC8" w:rsidRDefault="005D4FC8" w:rsidP="005D4FC8">
            <w:pPr>
              <w:pStyle w:val="Caption"/>
              <w:contextualSpacing/>
              <w:rPr>
                <w:color w:val="000000" w:themeColor="text1"/>
                <w:sz w:val="22"/>
                <w:szCs w:val="22"/>
              </w:rPr>
            </w:pPr>
          </w:p>
          <w:p w:rsidR="005D4FC8" w:rsidRPr="005D4FC8" w:rsidRDefault="005D4FC8" w:rsidP="005D4FC8">
            <w:pPr>
              <w:pStyle w:val="Caption"/>
              <w:contextualSpacing/>
              <w:rPr>
                <w:rFonts w:ascii="Calibri" w:eastAsia="Times New Roman" w:hAnsi="Calibri" w:cs="Calibri"/>
                <w:color w:val="000000" w:themeColor="text1"/>
                <w:sz w:val="22"/>
                <w:szCs w:val="22"/>
              </w:rPr>
            </w:pPr>
            <w:r w:rsidRPr="005D4FC8">
              <w:rPr>
                <w:color w:val="000000" w:themeColor="text1"/>
                <w:sz w:val="22"/>
                <w:szCs w:val="22"/>
              </w:rPr>
              <w:t xml:space="preserve">Table </w:t>
            </w:r>
            <w:r w:rsidR="002A192C">
              <w:rPr>
                <w:color w:val="000000" w:themeColor="text1"/>
                <w:sz w:val="22"/>
                <w:szCs w:val="22"/>
              </w:rPr>
              <w:t>5.3 Cont.</w:t>
            </w:r>
            <w:r w:rsidRPr="005D4FC8">
              <w:rPr>
                <w:color w:val="000000" w:themeColor="text1"/>
                <w:sz w:val="22"/>
                <w:szCs w:val="22"/>
              </w:rPr>
              <w:t>: Phosphorous Test Results</w:t>
            </w:r>
          </w:p>
          <w:p w:rsidR="005D4FC8" w:rsidRDefault="005D4FC8" w:rsidP="00350945">
            <w:pPr>
              <w:spacing w:after="0" w:line="240" w:lineRule="auto"/>
              <w:rPr>
                <w:rFonts w:ascii="Calibri" w:eastAsia="Times New Roman" w:hAnsi="Calibri" w:cs="Calibri"/>
                <w:color w:val="000000"/>
              </w:rPr>
            </w:pPr>
          </w:p>
          <w:p w:rsidR="005D4FC8" w:rsidRPr="005D4FC8" w:rsidRDefault="005D4FC8" w:rsidP="00C56FA3">
            <w:pPr>
              <w:keepNext/>
              <w:spacing w:after="0" w:line="360" w:lineRule="auto"/>
              <w:jc w:val="center"/>
            </w:pPr>
            <w:r>
              <w:rPr>
                <w:noProof/>
              </w:rPr>
              <w:lastRenderedPageBreak/>
              <w:drawing>
                <wp:inline distT="0" distB="0" distL="0" distR="0">
                  <wp:extent cx="5486400" cy="30480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400AD" w:rsidRPr="00377EBF" w:rsidRDefault="005D4FC8" w:rsidP="00377EBF">
            <w:pPr>
              <w:spacing w:line="360" w:lineRule="auto"/>
              <w:rPr>
                <w:rFonts w:ascii="Calibri" w:eastAsia="Times New Roman" w:hAnsi="Calibri" w:cs="Calibri"/>
                <w:b/>
                <w:color w:val="000000" w:themeColor="text1"/>
              </w:rPr>
            </w:pPr>
            <w:r w:rsidRPr="005D4FC8">
              <w:rPr>
                <w:b/>
                <w:color w:val="000000" w:themeColor="text1"/>
                <w:sz w:val="22"/>
              </w:rPr>
              <w:t>Figure</w:t>
            </w:r>
            <w:r w:rsidR="002A192C">
              <w:rPr>
                <w:b/>
                <w:color w:val="000000" w:themeColor="text1"/>
                <w:sz w:val="22"/>
              </w:rPr>
              <w:t xml:space="preserve"> 5.5</w:t>
            </w:r>
            <w:r w:rsidRPr="005D4FC8">
              <w:rPr>
                <w:b/>
                <w:color w:val="000000" w:themeColor="text1"/>
                <w:sz w:val="22"/>
              </w:rPr>
              <w:t>: Phosphorous Test Results</w:t>
            </w:r>
          </w:p>
        </w:tc>
      </w:tr>
    </w:tbl>
    <w:p w:rsidR="007400AD" w:rsidRDefault="006D2747" w:rsidP="007400AD">
      <w:pPr>
        <w:keepNext/>
        <w:jc w:val="center"/>
      </w:pPr>
      <w:r>
        <w:rPr>
          <w:noProof/>
        </w:rPr>
        <w:lastRenderedPageBreak/>
        <w:drawing>
          <wp:inline distT="0" distB="0" distL="0" distR="0">
            <wp:extent cx="5486400" cy="3000375"/>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D4FC8" w:rsidRDefault="007400AD" w:rsidP="007400AD">
      <w:pPr>
        <w:pStyle w:val="Caption"/>
        <w:rPr>
          <w:color w:val="000000" w:themeColor="text1"/>
          <w:sz w:val="22"/>
          <w:szCs w:val="22"/>
        </w:rPr>
      </w:pPr>
      <w:r w:rsidRPr="007400AD">
        <w:rPr>
          <w:color w:val="000000" w:themeColor="text1"/>
          <w:sz w:val="22"/>
          <w:szCs w:val="22"/>
        </w:rPr>
        <w:t>Figure</w:t>
      </w:r>
      <w:r w:rsidR="002A192C">
        <w:rPr>
          <w:color w:val="000000" w:themeColor="text1"/>
          <w:sz w:val="22"/>
          <w:szCs w:val="22"/>
        </w:rPr>
        <w:t xml:space="preserve"> 5.6</w:t>
      </w:r>
      <w:r w:rsidR="006D2747">
        <w:rPr>
          <w:color w:val="000000" w:themeColor="text1"/>
          <w:sz w:val="22"/>
          <w:szCs w:val="22"/>
        </w:rPr>
        <w:t xml:space="preserve">: Standard Deviation </w:t>
      </w:r>
      <w:r w:rsidR="006D2747" w:rsidRPr="007400AD">
        <w:rPr>
          <w:color w:val="000000" w:themeColor="text1"/>
          <w:sz w:val="22"/>
          <w:szCs w:val="22"/>
        </w:rPr>
        <w:t>of</w:t>
      </w:r>
      <w:r w:rsidR="006D2747">
        <w:rPr>
          <w:color w:val="000000" w:themeColor="text1"/>
          <w:sz w:val="22"/>
          <w:szCs w:val="22"/>
        </w:rPr>
        <w:t xml:space="preserve"> % Change for</w:t>
      </w:r>
      <w:r w:rsidRPr="007400AD">
        <w:rPr>
          <w:color w:val="000000" w:themeColor="text1"/>
          <w:sz w:val="22"/>
          <w:szCs w:val="22"/>
        </w:rPr>
        <w:t xml:space="preserve"> Phosphorous Test Results</w:t>
      </w:r>
    </w:p>
    <w:p w:rsidR="006F2C33" w:rsidRPr="00381333" w:rsidRDefault="006F2C33" w:rsidP="006F2C33">
      <w:pPr>
        <w:rPr>
          <w:color w:val="FF0000"/>
          <w:sz w:val="22"/>
        </w:rPr>
      </w:pPr>
      <w:r w:rsidRPr="00381333">
        <w:rPr>
          <w:color w:val="FF0000"/>
          <w:sz w:val="22"/>
        </w:rPr>
        <w:t>*</w:t>
      </w:r>
      <w:r w:rsidR="001B45CB">
        <w:rPr>
          <w:color w:val="FF0000"/>
          <w:sz w:val="22"/>
        </w:rPr>
        <w:t>Ideal</w:t>
      </w:r>
      <w:r w:rsidR="00B03078">
        <w:rPr>
          <w:color w:val="FF0000"/>
          <w:sz w:val="22"/>
        </w:rPr>
        <w:t xml:space="preserve"> group</w:t>
      </w:r>
      <w:r w:rsidRPr="00381333">
        <w:rPr>
          <w:color w:val="FF0000"/>
          <w:sz w:val="22"/>
        </w:rPr>
        <w:t xml:space="preserve"> for potential further study </w:t>
      </w:r>
      <w:r w:rsidR="00381333">
        <w:rPr>
          <w:color w:val="FF0000"/>
          <w:sz w:val="22"/>
        </w:rPr>
        <w:t xml:space="preserve">of </w:t>
      </w:r>
      <w:r w:rsidR="00381333" w:rsidRPr="00381333">
        <w:rPr>
          <w:color w:val="FF0000"/>
          <w:sz w:val="22"/>
        </w:rPr>
        <w:t>food products</w:t>
      </w:r>
      <w:r w:rsidRPr="00381333">
        <w:rPr>
          <w:color w:val="FF0000"/>
          <w:sz w:val="22"/>
        </w:rPr>
        <w:t xml:space="preserve"> </w:t>
      </w:r>
    </w:p>
    <w:p w:rsidR="00CD765C" w:rsidRDefault="000C64C1" w:rsidP="004E6340">
      <w:bookmarkStart w:id="50" w:name="_Ref300571533"/>
      <w:bookmarkStart w:id="51" w:name="_Ref295226898"/>
      <w:r>
        <w:t>The critical levels of</w:t>
      </w:r>
      <w:r w:rsidR="004E6340">
        <w:t xml:space="preserve"> phosphorus in water, above which eutrophication is likely to be triggered, are </w:t>
      </w:r>
      <w:r w:rsidR="00512E4C">
        <w:t>approximately 0.03 mg/L</w:t>
      </w:r>
      <w:r w:rsidR="004E6340">
        <w:t xml:space="preserve"> of d</w:t>
      </w:r>
      <w:r w:rsidR="00512E4C">
        <w:t>issolved phosphorus and 0.1 mg/L</w:t>
      </w:r>
      <w:r w:rsidR="004E6340">
        <w:t xml:space="preserve"> </w:t>
      </w:r>
      <w:r>
        <w:t>of total phosphorus. Phosphorous concentration limits in effluent vary based on region and</w:t>
      </w:r>
      <w:r w:rsidR="004E6340">
        <w:t xml:space="preserve"> usually range from 0.1-2 </w:t>
      </w:r>
      <w:r w:rsidR="004E6340">
        <w:lastRenderedPageBreak/>
        <w:t>mg/</w:t>
      </w:r>
      <w:r w:rsidR="00512E4C">
        <w:t>L</w:t>
      </w:r>
      <w:r w:rsidR="004E6340">
        <w:t>, with many established at 1.0 mg/</w:t>
      </w:r>
      <w:r w:rsidR="00512E4C">
        <w:t>L</w:t>
      </w:r>
      <w:r>
        <w:t xml:space="preserve"> (US</w:t>
      </w:r>
      <w:r w:rsidR="00EA0DEC">
        <w:t xml:space="preserve"> </w:t>
      </w:r>
      <w:r>
        <w:t>EPA 2010).</w:t>
      </w:r>
      <w:r w:rsidR="00CD765C">
        <w:t xml:space="preserve"> Many FWD effluent samples exceeded phosphorous eutrophication and effluent concentration limits. However, it should be considered the samples processed (40 g/gal) were </w:t>
      </w:r>
      <w:r w:rsidR="00563468">
        <w:t>assumed</w:t>
      </w:r>
      <w:r w:rsidR="00CD765C">
        <w:t xml:space="preserve"> to be the upper limit </w:t>
      </w:r>
      <w:r w:rsidR="00563468">
        <w:t>for</w:t>
      </w:r>
      <w:r w:rsidR="00CD765C">
        <w:t xml:space="preserve"> mass to volume </w:t>
      </w:r>
      <w:r w:rsidR="00563468">
        <w:t>acceptable to maintain sufficient flow in a collection system</w:t>
      </w:r>
      <w:r w:rsidR="00CD765C">
        <w:t xml:space="preserve">. Once introduced into municipal collection systems, FWD effluent will </w:t>
      </w:r>
      <w:r w:rsidR="00B03078">
        <w:t>presumably</w:t>
      </w:r>
      <w:r w:rsidR="00CD765C">
        <w:t xml:space="preserve"> become diluted and these concentrations should not be of concern. However, in regions with flow concerns e.g., drought areas,</w:t>
      </w:r>
      <w:r w:rsidR="00563468">
        <w:t xml:space="preserve"> areas with</w:t>
      </w:r>
      <w:r w:rsidR="00CD765C">
        <w:t xml:space="preserve"> low populations, etc., utilization of FWDs may be unreasonable.  </w:t>
      </w:r>
      <w:r>
        <w:t xml:space="preserve"> </w:t>
      </w:r>
    </w:p>
    <w:p w:rsidR="00CD765C" w:rsidRDefault="004E6340" w:rsidP="004E6340">
      <w:r>
        <w:t xml:space="preserve">Removal processes for phosphates from wastewaters utilize incorporation into suspended solids and the subsequent removal of those solids. Phosphates can </w:t>
      </w:r>
      <w:r w:rsidR="000C64C1">
        <w:t xml:space="preserve">also </w:t>
      </w:r>
      <w:r>
        <w:t>be incorporated into chemical precipitates that are insoluble or of low solubil</w:t>
      </w:r>
      <w:r w:rsidR="002A192C">
        <w:t xml:space="preserve">ity or into biological solids </w:t>
      </w:r>
      <w:r w:rsidR="00563468">
        <w:t>e.g.</w:t>
      </w:r>
      <w:r w:rsidR="002A192C">
        <w:t>, microorganisms</w:t>
      </w:r>
      <w:r w:rsidR="0069088E">
        <w:t xml:space="preserve"> from food waste</w:t>
      </w:r>
      <w:r>
        <w:t>.</w:t>
      </w:r>
      <w:r w:rsidR="000C64C1">
        <w:t xml:space="preserve"> Subsequently, further investigation into the total suspended solids (TSS)</w:t>
      </w:r>
      <w:r>
        <w:t xml:space="preserve"> </w:t>
      </w:r>
      <w:r w:rsidR="000C64C1">
        <w:t xml:space="preserve">in </w:t>
      </w:r>
      <w:r w:rsidR="0069088E">
        <w:t>various FWD</w:t>
      </w:r>
      <w:r w:rsidR="000C64C1">
        <w:t xml:space="preserve"> effluents should be cross-referenced with phosphorous generation</w:t>
      </w:r>
      <w:r w:rsidR="0069088E">
        <w:t xml:space="preserve"> in respective effluents</w:t>
      </w:r>
      <w:r w:rsidR="000C64C1">
        <w:t xml:space="preserve">. However, </w:t>
      </w:r>
      <w:r w:rsidR="0069088E">
        <w:t xml:space="preserve">this was deemed impractical given </w:t>
      </w:r>
      <w:r w:rsidR="000C64C1">
        <w:t>funding and time constrain</w:t>
      </w:r>
      <w:r w:rsidR="0069088E">
        <w:t>ts for this study</w:t>
      </w:r>
      <w:r w:rsidR="000C64C1">
        <w:t xml:space="preserve">. </w:t>
      </w:r>
    </w:p>
    <w:p w:rsidR="00CD765C" w:rsidRDefault="00CD765C" w:rsidP="00CD765C">
      <w:r>
        <w:t xml:space="preserve">As shown in Figure 5.5, the addition of </w:t>
      </w:r>
      <w:r w:rsidR="00B03078">
        <w:t>samples from all food groups</w:t>
      </w:r>
      <w:r>
        <w:t xml:space="preserve"> led to an overall increase in phosphorous concentration. The addition of dairy products led to the greatest increase in phosphorous concentration (1</w:t>
      </w:r>
      <w:r w:rsidR="00563468">
        <w:t>,</w:t>
      </w:r>
      <w:r>
        <w:t xml:space="preserve">029.63%). Fruits led to the smallest increase in phosphorous concentration (100.86%). However, </w:t>
      </w:r>
      <w:r w:rsidR="00563468">
        <w:t>the num</w:t>
      </w:r>
      <w:r w:rsidR="00991218">
        <w:t>ber of samples tested from the D</w:t>
      </w:r>
      <w:r w:rsidR="00563468">
        <w:t xml:space="preserve">airy </w:t>
      </w:r>
      <w:r w:rsidR="00991218">
        <w:t>Group</w:t>
      </w:r>
      <w:r w:rsidR="00563468">
        <w:t xml:space="preserve"> was</w:t>
      </w:r>
      <w:r>
        <w:t xml:space="preserve"> relatively small compared to </w:t>
      </w:r>
      <w:r w:rsidR="00563468">
        <w:t xml:space="preserve">the </w:t>
      </w:r>
      <w:r w:rsidR="00991218">
        <w:t>Fruit Group</w:t>
      </w:r>
      <w:r>
        <w:t xml:space="preserve">. More food products should be tested to affirm the </w:t>
      </w:r>
      <w:r w:rsidR="00563468">
        <w:t>discrepancies observed in Figure 5.5</w:t>
      </w:r>
      <w:r>
        <w:t>.</w:t>
      </w:r>
      <w:r w:rsidR="00563468">
        <w:t xml:space="preserve"> Furthermore, a 1,029% increase in phosphorous concentration could yield very adverse consequences on the </w:t>
      </w:r>
      <w:r w:rsidR="00A54691">
        <w:t>cost of treatment</w:t>
      </w:r>
      <w:r w:rsidR="00563468">
        <w:t xml:space="preserve"> at a WWTP. </w:t>
      </w:r>
    </w:p>
    <w:p w:rsidR="00CD765C" w:rsidRDefault="00B03078" w:rsidP="00CD765C">
      <w:r>
        <w:t>F</w:t>
      </w:r>
      <w:r w:rsidR="00563468">
        <w:t xml:space="preserve">ood products from </w:t>
      </w:r>
      <w:r w:rsidR="00991218">
        <w:t>the Dairy Group</w:t>
      </w:r>
      <w:r w:rsidR="00CD765C">
        <w:t xml:space="preserve"> </w:t>
      </w:r>
      <w:r w:rsidR="00563468">
        <w:t xml:space="preserve">are ideal </w:t>
      </w:r>
      <w:r w:rsidR="00CD765C">
        <w:t xml:space="preserve">for further </w:t>
      </w:r>
      <w:r w:rsidR="00563468">
        <w:t>phosphorous</w:t>
      </w:r>
      <w:r w:rsidR="00CD765C">
        <w:t xml:space="preserve"> </w:t>
      </w:r>
      <w:r w:rsidR="00563468">
        <w:t>testing</w:t>
      </w:r>
      <w:r w:rsidR="00CD765C">
        <w:t xml:space="preserve">. Only four dairy products were processed. The standard </w:t>
      </w:r>
      <w:r w:rsidR="00563468">
        <w:t>deviation between phosphorous</w:t>
      </w:r>
      <w:r w:rsidR="00CD765C">
        <w:t xml:space="preserve"> concentrations within this group was greater than any group tested</w:t>
      </w:r>
      <w:r w:rsidR="00563468">
        <w:t xml:space="preserve"> (Figure 5.6)</w:t>
      </w:r>
      <w:r w:rsidR="00CD765C">
        <w:t xml:space="preserve">. Increasing the number of dairy samples tested could potentially bring down the standard deviation between observed samples.  </w:t>
      </w:r>
    </w:p>
    <w:p w:rsidR="001E3BEE" w:rsidRDefault="001E3BEE" w:rsidP="004E6340">
      <w:pPr>
        <w:rPr>
          <w:rFonts w:asciiTheme="majorHAnsi" w:eastAsiaTheme="majorEastAsia" w:hAnsiTheme="majorHAnsi" w:cstheme="majorBidi"/>
          <w:b/>
          <w:bCs/>
          <w:color w:val="77933C"/>
          <w:sz w:val="28"/>
          <w:szCs w:val="28"/>
        </w:rPr>
      </w:pPr>
      <w:r>
        <w:br w:type="page"/>
      </w:r>
    </w:p>
    <w:p w:rsidR="00F63FB7" w:rsidRDefault="003313A1" w:rsidP="0046373D">
      <w:pPr>
        <w:pStyle w:val="Heading1"/>
        <w:spacing w:after="120" w:line="360" w:lineRule="auto"/>
      </w:pPr>
      <w:r>
        <w:lastRenderedPageBreak/>
        <w:t>6.</w:t>
      </w:r>
      <w:r w:rsidR="008906A0">
        <w:t xml:space="preserve"> </w:t>
      </w:r>
      <w:r w:rsidR="00F63FB7">
        <w:t>CONCLUSIONS</w:t>
      </w:r>
      <w:bookmarkEnd w:id="50"/>
    </w:p>
    <w:p w:rsidR="009F02E8" w:rsidRPr="00B073D6" w:rsidRDefault="009F02E8" w:rsidP="009F02E8">
      <w:r>
        <w:t xml:space="preserve">Diversion of organic waste is a means of reducing </w:t>
      </w:r>
      <w:r w:rsidR="00B03078">
        <w:t>LFG</w:t>
      </w:r>
      <w:r>
        <w:t xml:space="preserve"> emissions and preserving valuable volume within landfills. The benefit of organic waste diversion is not only limited to a reduction in the amount of methane generated in landfills. By diverting organic waste from a landfill, the emission of LFG will also slow down and extend the travel time though the soil cover, which will decrease methane emission from the landfill further. The degree of settling will also be minimized due to the low biodegradability of waste entering the landfill. The diversion of</w:t>
      </w:r>
      <w:r w:rsidRPr="00B011F0">
        <w:t xml:space="preserve"> </w:t>
      </w:r>
      <w:r>
        <w:t>the biodegradable fraction also increases compaction of MSW at landfills and in some previous cases reduced the leachate production by 80</w:t>
      </w:r>
      <w:r w:rsidR="00F4784C">
        <w:t xml:space="preserve"> </w:t>
      </w:r>
      <w:r>
        <w:t>-</w:t>
      </w:r>
      <w:r w:rsidR="00F4784C">
        <w:t xml:space="preserve"> </w:t>
      </w:r>
      <w:r>
        <w:t>90% (Smith et al. 1997).</w:t>
      </w:r>
    </w:p>
    <w:p w:rsidR="00361E99" w:rsidRDefault="00771C0E" w:rsidP="004F321E">
      <w:r>
        <w:t xml:space="preserve">In this study several significant trends were noticed in the results for COD, nitrate, and phosphorous testing of the FWD effluent. </w:t>
      </w:r>
      <w:r w:rsidR="008F10F7">
        <w:t xml:space="preserve">For COD </w:t>
      </w:r>
      <w:r w:rsidR="005D628E">
        <w:t xml:space="preserve">and nitrate </w:t>
      </w:r>
      <w:r w:rsidR="008F10F7">
        <w:t>testing</w:t>
      </w:r>
      <w:r w:rsidR="005D628E">
        <w:t>,</w:t>
      </w:r>
      <w:r w:rsidR="008F10F7">
        <w:t xml:space="preserve"> foods from the Grains Group and the Dairy Group caused the greatest concentration increases. </w:t>
      </w:r>
      <w:r w:rsidR="005D628E">
        <w:t xml:space="preserve">It </w:t>
      </w:r>
      <w:r w:rsidR="008F10F7">
        <w:t>should be noted, however, some foods within the Grains Group caused an observed decrease in concentration</w:t>
      </w:r>
      <w:r w:rsidR="005D628E">
        <w:t xml:space="preserve"> in nitrate tests</w:t>
      </w:r>
      <w:r w:rsidR="008F10F7">
        <w:t>. Further study should be conducted to verify these results. Lastly, foods from the Dairy Group caused a significantly higher increase in phosphorous</w:t>
      </w:r>
      <w:r w:rsidR="00DD698B">
        <w:t xml:space="preserve"> than foods from any other group. The Dairy Group was the smallest group tested. Further testing of Dairy Group foods should be conducted to help distinguish which </w:t>
      </w:r>
      <w:r w:rsidR="005D628E">
        <w:t xml:space="preserve">dairy </w:t>
      </w:r>
      <w:r w:rsidR="00DD698B">
        <w:t xml:space="preserve">products have the greatest impact on phosphorous in FWD effluent. </w:t>
      </w:r>
    </w:p>
    <w:p w:rsidR="00971C03" w:rsidRDefault="00971C03" w:rsidP="00971C03">
      <w:r>
        <w:t>The results of this study will give insights into future planning efforts for organic waste management. It was found the Grains Group showed the highest deviation for COD testing</w:t>
      </w:r>
      <w:r w:rsidR="006470E2">
        <w:t>. T</w:t>
      </w:r>
      <w:r>
        <w:t xml:space="preserve">he Dairy Group showed the highest deviation for both nitrate and phosphorous testing. In future studies these respective groups should be examined closer to better assess which foods are causing this deviation and why. This will help increase the efficiency of FWDs and allow the public to utilize them with minimal impact on effluent. </w:t>
      </w:r>
    </w:p>
    <w:p w:rsidR="00971C03" w:rsidRDefault="00971C03" w:rsidP="00971C03">
      <w:r>
        <w:t xml:space="preserve">This should be considered a preliminary study report. This report primarily focuses on the impact of food waste disposer utilization and subsequent fluctuations in COD, nitrate, and phosphorous. Alternative methods for food waste diversion were considered in this report i.e., landfilling &amp; incineration, and composting. However, a more thorough analysis is required </w:t>
      </w:r>
      <w:r w:rsidR="005D628E">
        <w:t>in order to consider the</w:t>
      </w:r>
      <w:r>
        <w:t xml:space="preserve"> wider range of environmental impacts as</w:t>
      </w:r>
      <w:r w:rsidR="005D628E">
        <w:t>sociated with all of the organic food waste remediation. This is the only way to develop a</w:t>
      </w:r>
      <w:r>
        <w:t xml:space="preserve"> truly accurate comparison between </w:t>
      </w:r>
      <w:r w:rsidR="00E730DB">
        <w:t>food waste</w:t>
      </w:r>
      <w:r>
        <w:t xml:space="preserve"> diversion alternatives.  </w:t>
      </w:r>
    </w:p>
    <w:p w:rsidR="000E78ED" w:rsidRDefault="000E78ED">
      <w:pPr>
        <w:rPr>
          <w:rFonts w:asciiTheme="majorHAnsi" w:eastAsiaTheme="majorEastAsia" w:hAnsiTheme="majorHAnsi" w:cstheme="majorBidi"/>
          <w:b/>
          <w:bCs/>
          <w:color w:val="77933C"/>
          <w:sz w:val="28"/>
          <w:szCs w:val="28"/>
        </w:rPr>
      </w:pPr>
      <w:bookmarkStart w:id="52" w:name="_Ref300571546"/>
    </w:p>
    <w:p w:rsidR="00E50653" w:rsidRDefault="003313A1" w:rsidP="000E78ED">
      <w:pPr>
        <w:pStyle w:val="Heading1"/>
        <w:spacing w:after="120" w:line="360" w:lineRule="auto"/>
      </w:pPr>
      <w:r>
        <w:lastRenderedPageBreak/>
        <w:t>7.</w:t>
      </w:r>
      <w:r w:rsidR="008906A0">
        <w:t xml:space="preserve"> </w:t>
      </w:r>
      <w:r w:rsidR="004B759E">
        <w:t>REFERENCES</w:t>
      </w:r>
      <w:bookmarkStart w:id="53" w:name="_Ref295226907"/>
      <w:bookmarkStart w:id="54" w:name="_Ref300571558"/>
      <w:bookmarkEnd w:id="51"/>
      <w:bookmarkEnd w:id="52"/>
    </w:p>
    <w:p w:rsidR="002D2709" w:rsidRPr="00E50653" w:rsidRDefault="00727276" w:rsidP="00E50653">
      <w:pPr>
        <w:rPr>
          <w:sz w:val="22"/>
        </w:rPr>
      </w:pPr>
      <w:r w:rsidRPr="00E50653">
        <w:rPr>
          <w:sz w:val="22"/>
        </w:rPr>
        <w:t xml:space="preserve">2010. </w:t>
      </w:r>
      <w:r w:rsidR="00DB3127" w:rsidRPr="00E50653">
        <w:rPr>
          <w:sz w:val="22"/>
        </w:rPr>
        <w:t xml:space="preserve">“How Does Food Decompose?” Article available at </w:t>
      </w:r>
      <w:r w:rsidR="00E50653" w:rsidRPr="004010BE">
        <w:rPr>
          <w:sz w:val="22"/>
        </w:rPr>
        <w:t>http://www.ehow.com/how-</w:t>
      </w:r>
      <w:r w:rsidR="00E50653">
        <w:rPr>
          <w:sz w:val="22"/>
        </w:rPr>
        <w:tab/>
      </w:r>
      <w:r w:rsidR="00DB3127" w:rsidRPr="00E50653">
        <w:rPr>
          <w:sz w:val="22"/>
        </w:rPr>
        <w:t>does_4574259_food-decompose.html.</w:t>
      </w:r>
    </w:p>
    <w:p w:rsidR="00FD503A" w:rsidRPr="000E78ED" w:rsidRDefault="00764C9A" w:rsidP="00FF3D96">
      <w:pPr>
        <w:rPr>
          <w:sz w:val="22"/>
        </w:rPr>
      </w:pPr>
      <w:proofErr w:type="spellStart"/>
      <w:r w:rsidRPr="00E50653">
        <w:rPr>
          <w:sz w:val="22"/>
        </w:rPr>
        <w:t>Amlinger</w:t>
      </w:r>
      <w:proofErr w:type="spellEnd"/>
      <w:r w:rsidRPr="00E50653">
        <w:rPr>
          <w:sz w:val="22"/>
        </w:rPr>
        <w:t xml:space="preserve">, </w:t>
      </w:r>
      <w:proofErr w:type="spellStart"/>
      <w:r w:rsidRPr="00E50653">
        <w:rPr>
          <w:sz w:val="22"/>
        </w:rPr>
        <w:t>Florian</w:t>
      </w:r>
      <w:proofErr w:type="spellEnd"/>
      <w:r w:rsidRPr="00E50653">
        <w:rPr>
          <w:sz w:val="22"/>
        </w:rPr>
        <w:t>. 1996. The Science of Composting</w:t>
      </w:r>
      <w:r w:rsidRPr="000E78ED">
        <w:rPr>
          <w:sz w:val="22"/>
        </w:rPr>
        <w:t>.</w:t>
      </w:r>
    </w:p>
    <w:p w:rsidR="00AE4140" w:rsidRPr="000E78ED" w:rsidRDefault="00AE4140" w:rsidP="00AE4140">
      <w:pPr>
        <w:rPr>
          <w:sz w:val="22"/>
        </w:rPr>
      </w:pPr>
      <w:proofErr w:type="spellStart"/>
      <w:r w:rsidRPr="000E78ED">
        <w:rPr>
          <w:sz w:val="22"/>
        </w:rPr>
        <w:t>Bagchi</w:t>
      </w:r>
      <w:proofErr w:type="spellEnd"/>
      <w:r w:rsidRPr="000E78ED">
        <w:rPr>
          <w:sz w:val="22"/>
        </w:rPr>
        <w:t xml:space="preserve">, </w:t>
      </w:r>
      <w:proofErr w:type="spellStart"/>
      <w:r w:rsidRPr="000E78ED">
        <w:rPr>
          <w:sz w:val="22"/>
        </w:rPr>
        <w:t>Amalendu</w:t>
      </w:r>
      <w:proofErr w:type="spellEnd"/>
      <w:r w:rsidRPr="000E78ED">
        <w:rPr>
          <w:sz w:val="22"/>
        </w:rPr>
        <w:t xml:space="preserve">. February 2004. Design of Landfills and Integrated Solid Waste Management.  </w:t>
      </w:r>
    </w:p>
    <w:p w:rsidR="00AE4140" w:rsidRPr="000E78ED" w:rsidRDefault="00AE4140" w:rsidP="00AE4140">
      <w:pPr>
        <w:rPr>
          <w:sz w:val="22"/>
        </w:rPr>
      </w:pPr>
      <w:proofErr w:type="spellStart"/>
      <w:r w:rsidRPr="000E78ED">
        <w:rPr>
          <w:sz w:val="22"/>
        </w:rPr>
        <w:t>Bernstad</w:t>
      </w:r>
      <w:proofErr w:type="spellEnd"/>
      <w:r w:rsidRPr="000E78ED">
        <w:rPr>
          <w:sz w:val="22"/>
        </w:rPr>
        <w:t>, A. and Jansen, J. 2011. “A Life Cycle Approach to the Mana</w:t>
      </w:r>
      <w:r w:rsidR="000E78ED">
        <w:rPr>
          <w:sz w:val="22"/>
        </w:rPr>
        <w:t>gement of Household Food Waste.”</w:t>
      </w:r>
      <w:r w:rsidRPr="000E78ED">
        <w:rPr>
          <w:sz w:val="22"/>
        </w:rPr>
        <w:t xml:space="preserve"> </w:t>
      </w:r>
    </w:p>
    <w:p w:rsidR="00AE4140" w:rsidRPr="000E78ED" w:rsidRDefault="00AE4140" w:rsidP="00AE4140">
      <w:pPr>
        <w:rPr>
          <w:sz w:val="22"/>
        </w:rPr>
      </w:pPr>
      <w:proofErr w:type="spellStart"/>
      <w:r w:rsidRPr="000E78ED">
        <w:rPr>
          <w:sz w:val="22"/>
        </w:rPr>
        <w:t>Bolzonella</w:t>
      </w:r>
      <w:proofErr w:type="spellEnd"/>
      <w:r w:rsidRPr="000E78ED">
        <w:rPr>
          <w:sz w:val="22"/>
        </w:rPr>
        <w:t xml:space="preserve">, David, Paolo </w:t>
      </w:r>
      <w:proofErr w:type="spellStart"/>
      <w:r w:rsidRPr="000E78ED">
        <w:rPr>
          <w:sz w:val="22"/>
        </w:rPr>
        <w:t>Pavan</w:t>
      </w:r>
      <w:proofErr w:type="spellEnd"/>
      <w:r w:rsidRPr="000E78ED">
        <w:rPr>
          <w:sz w:val="22"/>
        </w:rPr>
        <w:t xml:space="preserve">, Paolo </w:t>
      </w:r>
      <w:proofErr w:type="spellStart"/>
      <w:r w:rsidRPr="000E78ED">
        <w:rPr>
          <w:sz w:val="22"/>
        </w:rPr>
        <w:t>Battisoni</w:t>
      </w:r>
      <w:proofErr w:type="spellEnd"/>
      <w:r w:rsidRPr="000E78ED">
        <w:rPr>
          <w:sz w:val="22"/>
        </w:rPr>
        <w:t xml:space="preserve">, and Franco </w:t>
      </w:r>
      <w:proofErr w:type="spellStart"/>
      <w:r w:rsidRPr="000E78ED">
        <w:rPr>
          <w:sz w:val="22"/>
        </w:rPr>
        <w:t>Cecchi</w:t>
      </w:r>
      <w:proofErr w:type="spellEnd"/>
      <w:r w:rsidRPr="000E78ED">
        <w:rPr>
          <w:sz w:val="22"/>
        </w:rPr>
        <w:t xml:space="preserve">. Department of Science and </w:t>
      </w:r>
      <w:r w:rsidR="00E50653">
        <w:rPr>
          <w:sz w:val="22"/>
        </w:rPr>
        <w:tab/>
      </w:r>
      <w:r w:rsidRPr="000E78ED">
        <w:rPr>
          <w:sz w:val="22"/>
        </w:rPr>
        <w:t xml:space="preserve">Technology. University of Verona. 2003. “The Under Sink Garbage Grinder: A Friendly </w:t>
      </w:r>
      <w:r w:rsidR="00E50653">
        <w:rPr>
          <w:sz w:val="22"/>
        </w:rPr>
        <w:tab/>
      </w:r>
      <w:r w:rsidR="000E78ED">
        <w:rPr>
          <w:sz w:val="22"/>
        </w:rPr>
        <w:t>Technology for the Environment.”</w:t>
      </w:r>
    </w:p>
    <w:p w:rsidR="00AE4140" w:rsidRPr="000E78ED" w:rsidRDefault="00AE4140" w:rsidP="00AE4140">
      <w:pPr>
        <w:rPr>
          <w:sz w:val="22"/>
        </w:rPr>
      </w:pPr>
      <w:r w:rsidRPr="000E78ED">
        <w:rPr>
          <w:sz w:val="22"/>
        </w:rPr>
        <w:t xml:space="preserve">CECED – European Committee of Manufacturers of Domestic Appliances. Spring 2003. “Food Waste </w:t>
      </w:r>
      <w:r w:rsidR="00E50653">
        <w:rPr>
          <w:sz w:val="22"/>
        </w:rPr>
        <w:tab/>
      </w:r>
      <w:r w:rsidRPr="000E78ED">
        <w:rPr>
          <w:sz w:val="22"/>
        </w:rPr>
        <w:t>Disposers – An Integral Part of the EU’s Future Waste Management Strategy.”</w:t>
      </w:r>
    </w:p>
    <w:p w:rsidR="00AE4140" w:rsidRPr="000E78ED" w:rsidRDefault="00AE4140" w:rsidP="00AE4140">
      <w:pPr>
        <w:rPr>
          <w:sz w:val="22"/>
        </w:rPr>
      </w:pPr>
      <w:r w:rsidRPr="000E78ED">
        <w:rPr>
          <w:sz w:val="22"/>
        </w:rPr>
        <w:t xml:space="preserve">de </w:t>
      </w:r>
      <w:proofErr w:type="spellStart"/>
      <w:r w:rsidRPr="000E78ED">
        <w:rPr>
          <w:sz w:val="22"/>
        </w:rPr>
        <w:t>Koning</w:t>
      </w:r>
      <w:proofErr w:type="spellEnd"/>
      <w:r w:rsidRPr="000E78ED">
        <w:rPr>
          <w:sz w:val="22"/>
        </w:rPr>
        <w:t xml:space="preserve">, Dr.ir. J. and Prof.ir. J.H.J.M. van </w:t>
      </w:r>
      <w:proofErr w:type="spellStart"/>
      <w:r w:rsidRPr="000E78ED">
        <w:rPr>
          <w:sz w:val="22"/>
        </w:rPr>
        <w:t>der</w:t>
      </w:r>
      <w:proofErr w:type="spellEnd"/>
      <w:r w:rsidRPr="000E78ED">
        <w:rPr>
          <w:sz w:val="22"/>
        </w:rPr>
        <w:t xml:space="preserve"> </w:t>
      </w:r>
      <w:proofErr w:type="spellStart"/>
      <w:r w:rsidRPr="000E78ED">
        <w:rPr>
          <w:sz w:val="22"/>
        </w:rPr>
        <w:t>Graaf</w:t>
      </w:r>
      <w:proofErr w:type="spellEnd"/>
      <w:r w:rsidRPr="000E78ED">
        <w:rPr>
          <w:sz w:val="22"/>
        </w:rPr>
        <w:t xml:space="preserve">. Delft University of Technology. April 1996. </w:t>
      </w:r>
      <w:r w:rsidR="00E50653">
        <w:rPr>
          <w:sz w:val="22"/>
        </w:rPr>
        <w:tab/>
      </w:r>
      <w:r w:rsidRPr="000E78ED">
        <w:rPr>
          <w:sz w:val="22"/>
        </w:rPr>
        <w:t>“Kitchen Waste Disposer Effects on Sewer System and Wastewater Treatment.”</w:t>
      </w:r>
    </w:p>
    <w:p w:rsidR="000E78ED" w:rsidRPr="000E78ED" w:rsidRDefault="000E78ED" w:rsidP="00AE4140">
      <w:pPr>
        <w:rPr>
          <w:sz w:val="22"/>
        </w:rPr>
      </w:pPr>
      <w:r w:rsidRPr="000E78ED">
        <w:rPr>
          <w:sz w:val="22"/>
        </w:rPr>
        <w:t xml:space="preserve">de </w:t>
      </w:r>
      <w:proofErr w:type="spellStart"/>
      <w:r w:rsidRPr="000E78ED">
        <w:rPr>
          <w:sz w:val="22"/>
        </w:rPr>
        <w:t>Koning</w:t>
      </w:r>
      <w:proofErr w:type="spellEnd"/>
      <w:r w:rsidRPr="000E78ED">
        <w:rPr>
          <w:sz w:val="22"/>
        </w:rPr>
        <w:t xml:space="preserve">, Dr.ir. J. Delft University of Technology. July 2004. “Environmental Aspects of Food Waste </w:t>
      </w:r>
      <w:r w:rsidR="00E50653">
        <w:rPr>
          <w:sz w:val="22"/>
        </w:rPr>
        <w:tab/>
      </w:r>
      <w:r w:rsidRPr="000E78ED">
        <w:rPr>
          <w:sz w:val="22"/>
        </w:rPr>
        <w:t>Disposers.”</w:t>
      </w:r>
    </w:p>
    <w:p w:rsidR="00AE4140" w:rsidRPr="000E78ED" w:rsidRDefault="00AE4140" w:rsidP="00AE4140">
      <w:pPr>
        <w:rPr>
          <w:sz w:val="22"/>
        </w:rPr>
      </w:pPr>
      <w:proofErr w:type="spellStart"/>
      <w:r w:rsidRPr="000E78ED">
        <w:rPr>
          <w:sz w:val="22"/>
        </w:rPr>
        <w:t>Diggelmann</w:t>
      </w:r>
      <w:proofErr w:type="spellEnd"/>
      <w:r w:rsidRPr="000E78ED">
        <w:rPr>
          <w:sz w:val="22"/>
        </w:rPr>
        <w:t>, Dr. Carol</w:t>
      </w:r>
      <w:r w:rsidR="000E78ED">
        <w:rPr>
          <w:sz w:val="22"/>
        </w:rPr>
        <w:t xml:space="preserve">. </w:t>
      </w:r>
      <w:r w:rsidRPr="000E78ED">
        <w:rPr>
          <w:sz w:val="22"/>
        </w:rPr>
        <w:t xml:space="preserve">Department of Civil and Environmental Engineering – University of Wisconsin. </w:t>
      </w:r>
      <w:r w:rsidR="00E50653">
        <w:rPr>
          <w:sz w:val="22"/>
        </w:rPr>
        <w:tab/>
      </w:r>
      <w:r w:rsidRPr="000E78ED">
        <w:rPr>
          <w:sz w:val="22"/>
        </w:rPr>
        <w:t>January 1998. “Life- Cycle Comparison of Five Engineered Systems for Managing Food Waste.”</w:t>
      </w:r>
    </w:p>
    <w:p w:rsidR="000E78ED" w:rsidRPr="000E78ED" w:rsidRDefault="000E78ED" w:rsidP="000E78ED">
      <w:pPr>
        <w:autoSpaceDE w:val="0"/>
        <w:autoSpaceDN w:val="0"/>
        <w:adjustRightInd w:val="0"/>
        <w:spacing w:after="0" w:line="240" w:lineRule="auto"/>
        <w:jc w:val="both"/>
        <w:rPr>
          <w:rFonts w:cstheme="minorHAnsi"/>
          <w:sz w:val="22"/>
        </w:rPr>
      </w:pPr>
      <w:r w:rsidRPr="000E78ED">
        <w:rPr>
          <w:sz w:val="22"/>
        </w:rPr>
        <w:t xml:space="preserve">Hall, K. D., </w:t>
      </w:r>
      <w:proofErr w:type="spellStart"/>
      <w:r w:rsidRPr="000E78ED">
        <w:rPr>
          <w:sz w:val="22"/>
        </w:rPr>
        <w:t>Gu</w:t>
      </w:r>
      <w:r>
        <w:rPr>
          <w:sz w:val="22"/>
        </w:rPr>
        <w:t>o</w:t>
      </w:r>
      <w:proofErr w:type="spellEnd"/>
      <w:r>
        <w:rPr>
          <w:sz w:val="22"/>
        </w:rPr>
        <w:t>, J., Dore, M., and C.C. Chow. 2009.</w:t>
      </w:r>
      <w:r w:rsidRPr="000E78ED">
        <w:rPr>
          <w:sz w:val="22"/>
        </w:rPr>
        <w:t xml:space="preserve"> </w:t>
      </w:r>
      <w:r>
        <w:rPr>
          <w:sz w:val="22"/>
        </w:rPr>
        <w:t>“</w:t>
      </w:r>
      <w:r w:rsidRPr="000E78ED">
        <w:rPr>
          <w:sz w:val="22"/>
        </w:rPr>
        <w:t xml:space="preserve">The Progress Increase of Food Waste in America and </w:t>
      </w:r>
      <w:r w:rsidR="00E50653">
        <w:rPr>
          <w:sz w:val="22"/>
        </w:rPr>
        <w:tab/>
      </w:r>
      <w:r w:rsidRPr="000E78ED">
        <w:rPr>
          <w:sz w:val="22"/>
        </w:rPr>
        <w:t>its Environmental Impact.</w:t>
      </w:r>
      <w:r>
        <w:rPr>
          <w:sz w:val="22"/>
        </w:rPr>
        <w:t>”</w:t>
      </w:r>
      <w:r w:rsidRPr="000E78ED">
        <w:rPr>
          <w:sz w:val="22"/>
        </w:rPr>
        <w:t xml:space="preserve"> </w:t>
      </w:r>
    </w:p>
    <w:p w:rsidR="000E78ED" w:rsidRPr="000E78ED" w:rsidRDefault="000E78ED" w:rsidP="000E78ED">
      <w:pPr>
        <w:autoSpaceDE w:val="0"/>
        <w:autoSpaceDN w:val="0"/>
        <w:adjustRightInd w:val="0"/>
        <w:spacing w:after="0" w:line="240" w:lineRule="auto"/>
        <w:jc w:val="both"/>
        <w:rPr>
          <w:rFonts w:cstheme="minorHAnsi"/>
          <w:sz w:val="22"/>
        </w:rPr>
      </w:pPr>
    </w:p>
    <w:p w:rsidR="000E78ED" w:rsidRPr="000E78ED" w:rsidRDefault="000E78ED" w:rsidP="000E78ED">
      <w:pPr>
        <w:rPr>
          <w:sz w:val="22"/>
        </w:rPr>
      </w:pPr>
      <w:r w:rsidRPr="000E78ED">
        <w:rPr>
          <w:sz w:val="22"/>
        </w:rPr>
        <w:t xml:space="preserve">Hernandez, Gerald L., Kenneth R. </w:t>
      </w:r>
      <w:proofErr w:type="spellStart"/>
      <w:r w:rsidRPr="000E78ED">
        <w:rPr>
          <w:sz w:val="22"/>
        </w:rPr>
        <w:t>Redd</w:t>
      </w:r>
      <w:proofErr w:type="spellEnd"/>
      <w:r w:rsidRPr="000E78ED">
        <w:rPr>
          <w:sz w:val="22"/>
        </w:rPr>
        <w:t xml:space="preserve">, Wendy A. Wert, An Min Liu, and Tim </w:t>
      </w:r>
      <w:proofErr w:type="spellStart"/>
      <w:r w:rsidRPr="000E78ED">
        <w:rPr>
          <w:sz w:val="22"/>
        </w:rPr>
        <w:t>Haug</w:t>
      </w:r>
      <w:proofErr w:type="spellEnd"/>
      <w:r w:rsidRPr="000E78ED">
        <w:rPr>
          <w:sz w:val="22"/>
        </w:rPr>
        <w:t xml:space="preserve">. </w:t>
      </w:r>
      <w:proofErr w:type="spellStart"/>
      <w:r w:rsidRPr="000E78ED">
        <w:rPr>
          <w:sz w:val="22"/>
        </w:rPr>
        <w:t>Biocycle</w:t>
      </w:r>
      <w:proofErr w:type="spellEnd"/>
      <w:r w:rsidRPr="000E78ED">
        <w:rPr>
          <w:sz w:val="22"/>
        </w:rPr>
        <w:t xml:space="preserve"> Magazine. </w:t>
      </w:r>
      <w:r w:rsidR="00E50653">
        <w:rPr>
          <w:sz w:val="22"/>
        </w:rPr>
        <w:tab/>
      </w:r>
      <w:r w:rsidRPr="000E78ED">
        <w:rPr>
          <w:sz w:val="22"/>
        </w:rPr>
        <w:t xml:space="preserve">January 2002. “Los Angeles Digesters Produce Energy </w:t>
      </w:r>
      <w:r>
        <w:rPr>
          <w:sz w:val="22"/>
        </w:rPr>
        <w:t>f</w:t>
      </w:r>
      <w:r w:rsidRPr="000E78ED">
        <w:rPr>
          <w:sz w:val="22"/>
        </w:rPr>
        <w:t>rom Airport Food Residuals.”</w:t>
      </w:r>
    </w:p>
    <w:p w:rsidR="000E78ED" w:rsidRPr="000E78ED" w:rsidRDefault="000E78ED" w:rsidP="000E78ED">
      <w:pPr>
        <w:rPr>
          <w:sz w:val="22"/>
        </w:rPr>
      </w:pPr>
      <w:proofErr w:type="spellStart"/>
      <w:r w:rsidRPr="000E78ED">
        <w:rPr>
          <w:sz w:val="22"/>
        </w:rPr>
        <w:t>Hernanadez</w:t>
      </w:r>
      <w:proofErr w:type="spellEnd"/>
      <w:r w:rsidRPr="000E78ED">
        <w:rPr>
          <w:sz w:val="22"/>
        </w:rPr>
        <w:t xml:space="preserve">, Gerald L., </w:t>
      </w:r>
      <w:proofErr w:type="spellStart"/>
      <w:r w:rsidRPr="000E78ED">
        <w:rPr>
          <w:sz w:val="22"/>
        </w:rPr>
        <w:t>Redd</w:t>
      </w:r>
      <w:proofErr w:type="spellEnd"/>
      <w:r w:rsidRPr="000E78ED">
        <w:rPr>
          <w:sz w:val="22"/>
        </w:rPr>
        <w:t>, Kenneth R.</w:t>
      </w:r>
      <w:r>
        <w:rPr>
          <w:sz w:val="22"/>
        </w:rPr>
        <w:t>,</w:t>
      </w:r>
      <w:r w:rsidRPr="000E78ED">
        <w:rPr>
          <w:sz w:val="22"/>
        </w:rPr>
        <w:t xml:space="preserve"> Wert, </w:t>
      </w:r>
      <w:r>
        <w:rPr>
          <w:sz w:val="22"/>
        </w:rPr>
        <w:t xml:space="preserve">Wendy A., </w:t>
      </w:r>
      <w:r w:rsidRPr="000E78ED">
        <w:rPr>
          <w:sz w:val="22"/>
        </w:rPr>
        <w:t xml:space="preserve">Liu, </w:t>
      </w:r>
      <w:r w:rsidR="007A46F7" w:rsidRPr="000E78ED">
        <w:rPr>
          <w:sz w:val="22"/>
        </w:rPr>
        <w:t>An Min</w:t>
      </w:r>
      <w:r w:rsidR="007A46F7">
        <w:rPr>
          <w:sz w:val="22"/>
        </w:rPr>
        <w:t>,</w:t>
      </w:r>
      <w:r w:rsidR="007A46F7" w:rsidRPr="000E78ED">
        <w:rPr>
          <w:sz w:val="22"/>
        </w:rPr>
        <w:t xml:space="preserve"> </w:t>
      </w:r>
      <w:r w:rsidR="007A46F7">
        <w:rPr>
          <w:sz w:val="22"/>
        </w:rPr>
        <w:t xml:space="preserve">and </w:t>
      </w:r>
      <w:proofErr w:type="spellStart"/>
      <w:r w:rsidRPr="000E78ED">
        <w:rPr>
          <w:sz w:val="22"/>
        </w:rPr>
        <w:t>Haug</w:t>
      </w:r>
      <w:proofErr w:type="spellEnd"/>
      <w:r w:rsidR="007A46F7">
        <w:rPr>
          <w:sz w:val="22"/>
        </w:rPr>
        <w:t>, Tim</w:t>
      </w:r>
      <w:r w:rsidRPr="000E78ED">
        <w:rPr>
          <w:sz w:val="22"/>
        </w:rPr>
        <w:t xml:space="preserve">. “Hyperion </w:t>
      </w:r>
      <w:r w:rsidR="00E50653">
        <w:rPr>
          <w:sz w:val="22"/>
        </w:rPr>
        <w:tab/>
      </w:r>
      <w:r w:rsidRPr="000E78ED">
        <w:rPr>
          <w:sz w:val="22"/>
        </w:rPr>
        <w:t>Advanced Digestion Pilot Program.”</w:t>
      </w:r>
    </w:p>
    <w:p w:rsidR="00C60D00" w:rsidRPr="00C60D00" w:rsidRDefault="00C60D00" w:rsidP="00AE4140">
      <w:pPr>
        <w:rPr>
          <w:i/>
          <w:sz w:val="22"/>
        </w:rPr>
      </w:pPr>
      <w:r w:rsidRPr="000E78ED">
        <w:rPr>
          <w:i/>
          <w:sz w:val="22"/>
        </w:rPr>
        <w:t>&lt;http://www.choosemyplate.gov&gt;</w:t>
      </w:r>
    </w:p>
    <w:p w:rsidR="000E78ED" w:rsidRPr="000E78ED" w:rsidRDefault="000E78ED" w:rsidP="00AE4140">
      <w:pPr>
        <w:rPr>
          <w:sz w:val="22"/>
        </w:rPr>
      </w:pPr>
      <w:proofErr w:type="spellStart"/>
      <w:r w:rsidRPr="000E78ED">
        <w:rPr>
          <w:sz w:val="22"/>
        </w:rPr>
        <w:t>Karlberg</w:t>
      </w:r>
      <w:proofErr w:type="spellEnd"/>
      <w:r w:rsidRPr="000E78ED">
        <w:rPr>
          <w:sz w:val="22"/>
        </w:rPr>
        <w:t xml:space="preserve">, Tina and </w:t>
      </w:r>
      <w:proofErr w:type="spellStart"/>
      <w:r w:rsidRPr="000E78ED">
        <w:rPr>
          <w:sz w:val="22"/>
        </w:rPr>
        <w:t>Norin</w:t>
      </w:r>
      <w:proofErr w:type="spellEnd"/>
      <w:r w:rsidR="007A46F7">
        <w:rPr>
          <w:sz w:val="22"/>
        </w:rPr>
        <w:t>,</w:t>
      </w:r>
      <w:r w:rsidR="007A46F7" w:rsidRPr="007A46F7">
        <w:rPr>
          <w:sz w:val="22"/>
        </w:rPr>
        <w:t xml:space="preserve"> </w:t>
      </w:r>
      <w:r w:rsidR="007A46F7" w:rsidRPr="000E78ED">
        <w:rPr>
          <w:sz w:val="22"/>
        </w:rPr>
        <w:t>Erik</w:t>
      </w:r>
      <w:r w:rsidR="004E1AD5">
        <w:rPr>
          <w:sz w:val="22"/>
        </w:rPr>
        <w:t>. VA-FORSK REPORT. 1999</w:t>
      </w:r>
      <w:r w:rsidRPr="000E78ED">
        <w:rPr>
          <w:sz w:val="22"/>
        </w:rPr>
        <w:t xml:space="preserve">. “Food Waste Disposers – Effects on </w:t>
      </w:r>
      <w:r w:rsidR="00E50653">
        <w:rPr>
          <w:sz w:val="22"/>
        </w:rPr>
        <w:tab/>
      </w:r>
      <w:r w:rsidRPr="000E78ED">
        <w:rPr>
          <w:sz w:val="22"/>
        </w:rPr>
        <w:t xml:space="preserve">Wastewater Treatment Plants. A Study from the Town of </w:t>
      </w:r>
      <w:proofErr w:type="spellStart"/>
      <w:r w:rsidRPr="000E78ED">
        <w:rPr>
          <w:sz w:val="22"/>
        </w:rPr>
        <w:t>Surahammar</w:t>
      </w:r>
      <w:proofErr w:type="spellEnd"/>
      <w:r w:rsidRPr="000E78ED">
        <w:rPr>
          <w:sz w:val="22"/>
        </w:rPr>
        <w:t>.”</w:t>
      </w:r>
    </w:p>
    <w:p w:rsidR="00AE4140" w:rsidRPr="000E78ED" w:rsidRDefault="007A46F7" w:rsidP="00AE4140">
      <w:pPr>
        <w:rPr>
          <w:sz w:val="22"/>
        </w:rPr>
      </w:pPr>
      <w:proofErr w:type="spellStart"/>
      <w:r>
        <w:rPr>
          <w:sz w:val="22"/>
        </w:rPr>
        <w:t>Karrman</w:t>
      </w:r>
      <w:proofErr w:type="spellEnd"/>
      <w:r>
        <w:rPr>
          <w:sz w:val="22"/>
        </w:rPr>
        <w:t xml:space="preserve">, </w:t>
      </w:r>
      <w:proofErr w:type="spellStart"/>
      <w:r>
        <w:rPr>
          <w:sz w:val="22"/>
        </w:rPr>
        <w:t>Olofsson</w:t>
      </w:r>
      <w:proofErr w:type="spellEnd"/>
      <w:r>
        <w:rPr>
          <w:sz w:val="22"/>
        </w:rPr>
        <w:t xml:space="preserve">, </w:t>
      </w:r>
      <w:proofErr w:type="spellStart"/>
      <w:r>
        <w:rPr>
          <w:sz w:val="22"/>
        </w:rPr>
        <w:t>Persson</w:t>
      </w:r>
      <w:proofErr w:type="spellEnd"/>
      <w:r>
        <w:rPr>
          <w:sz w:val="22"/>
        </w:rPr>
        <w:t>, Sander, and</w:t>
      </w:r>
      <w:r w:rsidR="00AE4140" w:rsidRPr="000E78ED">
        <w:rPr>
          <w:sz w:val="22"/>
        </w:rPr>
        <w:t xml:space="preserve"> </w:t>
      </w:r>
      <w:proofErr w:type="spellStart"/>
      <w:r w:rsidR="00AE4140" w:rsidRPr="000E78ED">
        <w:rPr>
          <w:sz w:val="22"/>
        </w:rPr>
        <w:t>Aberg</w:t>
      </w:r>
      <w:proofErr w:type="spellEnd"/>
      <w:r w:rsidR="00AE4140" w:rsidRPr="000E78ED">
        <w:rPr>
          <w:sz w:val="22"/>
        </w:rPr>
        <w:t xml:space="preserve">. Recycling Board of Goteborg, Sweden. 2001. “Food </w:t>
      </w:r>
      <w:r w:rsidR="00E50653">
        <w:rPr>
          <w:sz w:val="22"/>
        </w:rPr>
        <w:tab/>
      </w:r>
      <w:r w:rsidR="00AE4140" w:rsidRPr="000E78ED">
        <w:rPr>
          <w:sz w:val="22"/>
        </w:rPr>
        <w:t xml:space="preserve">Waste Disposers – A Solution for Sustainable Resource Management? A Pre-Study in Goteborg, </w:t>
      </w:r>
      <w:r w:rsidR="00E50653">
        <w:rPr>
          <w:sz w:val="22"/>
        </w:rPr>
        <w:tab/>
      </w:r>
      <w:r w:rsidR="00AE4140" w:rsidRPr="000E78ED">
        <w:rPr>
          <w:sz w:val="22"/>
        </w:rPr>
        <w:t>Sweden.”</w:t>
      </w:r>
    </w:p>
    <w:p w:rsidR="00AE4140" w:rsidRPr="000E78ED" w:rsidRDefault="00AE4140" w:rsidP="00FD503A">
      <w:pPr>
        <w:rPr>
          <w:sz w:val="22"/>
        </w:rPr>
      </w:pPr>
      <w:proofErr w:type="spellStart"/>
      <w:r w:rsidRPr="000E78ED">
        <w:rPr>
          <w:sz w:val="22"/>
        </w:rPr>
        <w:lastRenderedPageBreak/>
        <w:t>Kegebein</w:t>
      </w:r>
      <w:proofErr w:type="spellEnd"/>
      <w:r w:rsidRPr="000E78ED">
        <w:rPr>
          <w:sz w:val="22"/>
        </w:rPr>
        <w:t xml:space="preserve">, </w:t>
      </w:r>
      <w:proofErr w:type="spellStart"/>
      <w:r w:rsidRPr="000E78ED">
        <w:rPr>
          <w:sz w:val="22"/>
        </w:rPr>
        <w:t>Jorg</w:t>
      </w:r>
      <w:proofErr w:type="spellEnd"/>
      <w:r w:rsidRPr="000E78ED">
        <w:rPr>
          <w:sz w:val="22"/>
        </w:rPr>
        <w:t xml:space="preserve">, Erhard Hoffmann, and Prof. Hermann H. Hahn. Institute for Municipal Water Treatment, </w:t>
      </w:r>
      <w:r w:rsidR="00E50653">
        <w:rPr>
          <w:sz w:val="22"/>
        </w:rPr>
        <w:tab/>
      </w:r>
      <w:r w:rsidRPr="000E78ED">
        <w:rPr>
          <w:sz w:val="22"/>
        </w:rPr>
        <w:t>University of Karlsruhe. 2004. “Co-Transport and Co-Reuse – An Alternative to Separate Bio-</w:t>
      </w:r>
      <w:r w:rsidR="00E50653">
        <w:rPr>
          <w:sz w:val="22"/>
        </w:rPr>
        <w:tab/>
      </w:r>
      <w:r w:rsidRPr="000E78ED">
        <w:rPr>
          <w:sz w:val="22"/>
        </w:rPr>
        <w:t>Waste Collection?”</w:t>
      </w:r>
    </w:p>
    <w:p w:rsidR="000E78ED" w:rsidRPr="000E78ED" w:rsidRDefault="000E78ED" w:rsidP="00AE4140">
      <w:pPr>
        <w:rPr>
          <w:sz w:val="22"/>
        </w:rPr>
      </w:pPr>
      <w:r w:rsidRPr="000E78ED">
        <w:rPr>
          <w:sz w:val="22"/>
        </w:rPr>
        <w:t xml:space="preserve">Levis, </w:t>
      </w:r>
      <w:proofErr w:type="spellStart"/>
      <w:r w:rsidRPr="000E78ED">
        <w:rPr>
          <w:sz w:val="22"/>
        </w:rPr>
        <w:t>Barlaz</w:t>
      </w:r>
      <w:proofErr w:type="spellEnd"/>
      <w:r w:rsidRPr="000E78ED">
        <w:rPr>
          <w:sz w:val="22"/>
        </w:rPr>
        <w:t xml:space="preserve">, </w:t>
      </w:r>
      <w:proofErr w:type="spellStart"/>
      <w:r w:rsidRPr="000E78ED">
        <w:rPr>
          <w:sz w:val="22"/>
        </w:rPr>
        <w:t>Themelis</w:t>
      </w:r>
      <w:proofErr w:type="spellEnd"/>
      <w:r w:rsidRPr="000E78ED">
        <w:rPr>
          <w:sz w:val="22"/>
        </w:rPr>
        <w:t xml:space="preserve">, and </w:t>
      </w:r>
      <w:proofErr w:type="spellStart"/>
      <w:r w:rsidRPr="000E78ED">
        <w:rPr>
          <w:sz w:val="22"/>
        </w:rPr>
        <w:t>Ulloa</w:t>
      </w:r>
      <w:proofErr w:type="spellEnd"/>
      <w:r w:rsidRPr="000E78ED">
        <w:rPr>
          <w:sz w:val="22"/>
        </w:rPr>
        <w:t xml:space="preserve">. February 2010. “Assessment of the State of Food Waste Treatment in </w:t>
      </w:r>
      <w:r w:rsidR="00E50653">
        <w:rPr>
          <w:sz w:val="22"/>
        </w:rPr>
        <w:tab/>
      </w:r>
      <w:r w:rsidRPr="000E78ED">
        <w:rPr>
          <w:sz w:val="22"/>
        </w:rPr>
        <w:t xml:space="preserve">the United States and Canada.” </w:t>
      </w:r>
    </w:p>
    <w:p w:rsidR="00AE4140" w:rsidRPr="000E78ED" w:rsidRDefault="00AE4140" w:rsidP="00AE4140">
      <w:pPr>
        <w:rPr>
          <w:sz w:val="22"/>
        </w:rPr>
      </w:pPr>
      <w:proofErr w:type="spellStart"/>
      <w:r w:rsidRPr="000E78ED">
        <w:rPr>
          <w:sz w:val="22"/>
        </w:rPr>
        <w:t>Manassaram</w:t>
      </w:r>
      <w:proofErr w:type="spellEnd"/>
      <w:r w:rsidRPr="000E78ED">
        <w:rPr>
          <w:sz w:val="22"/>
        </w:rPr>
        <w:t xml:space="preserve">, Deana. 2006. “A Review of Nitrates in Drinking Water: Maternal Exposure and Adverse </w:t>
      </w:r>
      <w:r w:rsidR="00E50653">
        <w:rPr>
          <w:sz w:val="22"/>
        </w:rPr>
        <w:tab/>
      </w:r>
      <w:r w:rsidRPr="000E78ED">
        <w:rPr>
          <w:sz w:val="22"/>
        </w:rPr>
        <w:t>Reproductive and Developmental Outcomes”.</w:t>
      </w:r>
    </w:p>
    <w:p w:rsidR="00AE4140" w:rsidRPr="000E78ED" w:rsidRDefault="00AE4140" w:rsidP="00FD503A">
      <w:pPr>
        <w:rPr>
          <w:sz w:val="22"/>
        </w:rPr>
      </w:pPr>
      <w:proofErr w:type="spellStart"/>
      <w:r w:rsidRPr="000E78ED">
        <w:rPr>
          <w:sz w:val="22"/>
        </w:rPr>
        <w:t>Marashlian</w:t>
      </w:r>
      <w:proofErr w:type="spellEnd"/>
      <w:r w:rsidRPr="000E78ED">
        <w:rPr>
          <w:sz w:val="22"/>
        </w:rPr>
        <w:t xml:space="preserve">, Natasha and </w:t>
      </w:r>
      <w:proofErr w:type="spellStart"/>
      <w:r w:rsidRPr="000E78ED">
        <w:rPr>
          <w:sz w:val="22"/>
        </w:rPr>
        <w:t>Mutasem</w:t>
      </w:r>
      <w:proofErr w:type="spellEnd"/>
      <w:r w:rsidR="007A46F7">
        <w:rPr>
          <w:sz w:val="22"/>
        </w:rPr>
        <w:t>,</w:t>
      </w:r>
      <w:r w:rsidRPr="000E78ED">
        <w:rPr>
          <w:sz w:val="22"/>
        </w:rPr>
        <w:t xml:space="preserve"> El-</w:t>
      </w:r>
      <w:proofErr w:type="spellStart"/>
      <w:r w:rsidRPr="000E78ED">
        <w:rPr>
          <w:sz w:val="22"/>
        </w:rPr>
        <w:t>Fadel</w:t>
      </w:r>
      <w:proofErr w:type="spellEnd"/>
      <w:r w:rsidRPr="000E78ED">
        <w:rPr>
          <w:sz w:val="22"/>
        </w:rPr>
        <w:t xml:space="preserve">. American University of Beirut, Lebanon. October 2004. </w:t>
      </w:r>
      <w:r w:rsidR="00E50653">
        <w:rPr>
          <w:sz w:val="22"/>
        </w:rPr>
        <w:tab/>
      </w:r>
      <w:r w:rsidRPr="000E78ED">
        <w:rPr>
          <w:sz w:val="22"/>
        </w:rPr>
        <w:t>“The Effect of Food Waste Disposers on Municipal Waste and Wastewater Management.”</w:t>
      </w:r>
    </w:p>
    <w:p w:rsidR="000E78ED" w:rsidRPr="000E78ED" w:rsidRDefault="000E78ED" w:rsidP="00FD503A">
      <w:pPr>
        <w:rPr>
          <w:sz w:val="22"/>
        </w:rPr>
      </w:pPr>
      <w:r w:rsidRPr="000E78ED">
        <w:rPr>
          <w:sz w:val="22"/>
        </w:rPr>
        <w:t xml:space="preserve">New York City Department of Environmental Protection. June 1997. “The Impact of Food Waste </w:t>
      </w:r>
      <w:r w:rsidR="00E50653">
        <w:rPr>
          <w:sz w:val="22"/>
        </w:rPr>
        <w:tab/>
      </w:r>
      <w:r w:rsidRPr="000E78ED">
        <w:rPr>
          <w:sz w:val="22"/>
        </w:rPr>
        <w:t>Disposers in Combined Sewer Areas of New York City.”</w:t>
      </w:r>
    </w:p>
    <w:p w:rsidR="00FD503A" w:rsidRPr="000E78ED" w:rsidRDefault="006731FD" w:rsidP="00FD503A">
      <w:pPr>
        <w:rPr>
          <w:sz w:val="22"/>
        </w:rPr>
      </w:pPr>
      <w:proofErr w:type="spellStart"/>
      <w:r w:rsidRPr="000E78ED">
        <w:rPr>
          <w:sz w:val="22"/>
        </w:rPr>
        <w:t>Nickisch</w:t>
      </w:r>
      <w:proofErr w:type="spellEnd"/>
      <w:r w:rsidRPr="000E78ED">
        <w:rPr>
          <w:sz w:val="22"/>
        </w:rPr>
        <w:t>, Curt. March 2008. “</w:t>
      </w:r>
      <w:r w:rsidR="00FD503A" w:rsidRPr="000E78ED">
        <w:rPr>
          <w:sz w:val="22"/>
        </w:rPr>
        <w:t>Boston Wants to Harness Composting Energy</w:t>
      </w:r>
      <w:r w:rsidRPr="000E78ED">
        <w:rPr>
          <w:sz w:val="22"/>
        </w:rPr>
        <w:t>”.</w:t>
      </w:r>
    </w:p>
    <w:p w:rsidR="00AE4140" w:rsidRPr="000E78ED" w:rsidRDefault="00075A39" w:rsidP="00AE4140">
      <w:pPr>
        <w:rPr>
          <w:sz w:val="22"/>
        </w:rPr>
      </w:pPr>
      <w:r w:rsidRPr="000E78ED">
        <w:rPr>
          <w:sz w:val="22"/>
        </w:rPr>
        <w:t xml:space="preserve">Peterson, Chester. 2001. “Lower the Nitrates”. </w:t>
      </w:r>
      <w:bookmarkEnd w:id="53"/>
      <w:bookmarkEnd w:id="54"/>
    </w:p>
    <w:p w:rsidR="00AE4140" w:rsidRPr="000E78ED" w:rsidRDefault="00AE4140" w:rsidP="00AE4140">
      <w:pPr>
        <w:rPr>
          <w:sz w:val="22"/>
        </w:rPr>
      </w:pPr>
      <w:proofErr w:type="spellStart"/>
      <w:r w:rsidRPr="000E78ED">
        <w:rPr>
          <w:sz w:val="22"/>
        </w:rPr>
        <w:t>Rosenwinkel</w:t>
      </w:r>
      <w:proofErr w:type="spellEnd"/>
      <w:r w:rsidRPr="000E78ED">
        <w:rPr>
          <w:sz w:val="22"/>
        </w:rPr>
        <w:t xml:space="preserve">, K.-H. and D. </w:t>
      </w:r>
      <w:proofErr w:type="spellStart"/>
      <w:r w:rsidRPr="000E78ED">
        <w:rPr>
          <w:sz w:val="22"/>
        </w:rPr>
        <w:t>Wendler</w:t>
      </w:r>
      <w:proofErr w:type="spellEnd"/>
      <w:r w:rsidRPr="000E78ED">
        <w:rPr>
          <w:sz w:val="22"/>
        </w:rPr>
        <w:t xml:space="preserve">. Institute for Water Quality and Waste Management, University of </w:t>
      </w:r>
      <w:r w:rsidR="00E50653">
        <w:rPr>
          <w:sz w:val="22"/>
        </w:rPr>
        <w:tab/>
      </w:r>
      <w:r w:rsidRPr="000E78ED">
        <w:rPr>
          <w:sz w:val="22"/>
        </w:rPr>
        <w:t xml:space="preserve">Hanover (ISAH). “Influences of Food Waste Disposers on Sewerage System, Wastewater </w:t>
      </w:r>
      <w:r w:rsidR="00E50653">
        <w:rPr>
          <w:sz w:val="22"/>
        </w:rPr>
        <w:tab/>
      </w:r>
      <w:r w:rsidRPr="000E78ED">
        <w:rPr>
          <w:sz w:val="22"/>
        </w:rPr>
        <w:t>Treatment and Sludge Digestion.”</w:t>
      </w:r>
    </w:p>
    <w:p w:rsidR="00AE4140" w:rsidRPr="000E78ED" w:rsidRDefault="00AE4140" w:rsidP="00AE4140">
      <w:pPr>
        <w:rPr>
          <w:sz w:val="22"/>
        </w:rPr>
      </w:pPr>
      <w:proofErr w:type="spellStart"/>
      <w:r w:rsidRPr="000E78ED">
        <w:rPr>
          <w:sz w:val="22"/>
        </w:rPr>
        <w:t>Shpiner</w:t>
      </w:r>
      <w:proofErr w:type="spellEnd"/>
      <w:r w:rsidRPr="000E78ED">
        <w:rPr>
          <w:sz w:val="22"/>
        </w:rPr>
        <w:t xml:space="preserve">, Ram. Submitted to the Senate of the </w:t>
      </w:r>
      <w:proofErr w:type="spellStart"/>
      <w:r w:rsidRPr="000E78ED">
        <w:rPr>
          <w:sz w:val="22"/>
        </w:rPr>
        <w:t>Technion</w:t>
      </w:r>
      <w:proofErr w:type="spellEnd"/>
      <w:r w:rsidRPr="000E78ED">
        <w:rPr>
          <w:sz w:val="22"/>
        </w:rPr>
        <w:t xml:space="preserve"> – </w:t>
      </w:r>
      <w:proofErr w:type="spellStart"/>
      <w:r w:rsidRPr="000E78ED">
        <w:rPr>
          <w:sz w:val="22"/>
        </w:rPr>
        <w:t>Isreal</w:t>
      </w:r>
      <w:proofErr w:type="spellEnd"/>
      <w:r w:rsidRPr="000E78ED">
        <w:rPr>
          <w:sz w:val="22"/>
        </w:rPr>
        <w:t xml:space="preserve"> Institute of Technology. January 1997. </w:t>
      </w:r>
      <w:r w:rsidR="00E50653">
        <w:rPr>
          <w:sz w:val="22"/>
        </w:rPr>
        <w:tab/>
      </w:r>
      <w:r w:rsidRPr="000E78ED">
        <w:rPr>
          <w:sz w:val="22"/>
        </w:rPr>
        <w:t xml:space="preserve">“The Effect of Domestic Garbage Grinding on Sewage Systems and Wastewater Treatment </w:t>
      </w:r>
      <w:r w:rsidR="00E50653">
        <w:rPr>
          <w:sz w:val="22"/>
        </w:rPr>
        <w:tab/>
      </w:r>
      <w:r w:rsidRPr="000E78ED">
        <w:rPr>
          <w:sz w:val="22"/>
        </w:rPr>
        <w:t>Plants”.</w:t>
      </w:r>
    </w:p>
    <w:p w:rsidR="00D76676" w:rsidRDefault="000E78ED" w:rsidP="00D76676">
      <w:pPr>
        <w:autoSpaceDE w:val="0"/>
        <w:autoSpaceDN w:val="0"/>
        <w:adjustRightInd w:val="0"/>
        <w:spacing w:after="0" w:line="240" w:lineRule="auto"/>
        <w:jc w:val="both"/>
        <w:rPr>
          <w:rFonts w:cstheme="minorHAnsi"/>
          <w:sz w:val="22"/>
        </w:rPr>
      </w:pPr>
      <w:proofErr w:type="spellStart"/>
      <w:r w:rsidRPr="000E78ED">
        <w:rPr>
          <w:rFonts w:cstheme="minorHAnsi"/>
          <w:sz w:val="22"/>
        </w:rPr>
        <w:t>Shpiner</w:t>
      </w:r>
      <w:proofErr w:type="spellEnd"/>
      <w:r w:rsidRPr="000E78ED">
        <w:rPr>
          <w:rFonts w:cstheme="minorHAnsi"/>
          <w:sz w:val="22"/>
        </w:rPr>
        <w:t xml:space="preserve">, Ram. Submitted to the Senate of the </w:t>
      </w:r>
      <w:proofErr w:type="spellStart"/>
      <w:r w:rsidRPr="000E78ED">
        <w:rPr>
          <w:rFonts w:cstheme="minorHAnsi"/>
          <w:sz w:val="22"/>
        </w:rPr>
        <w:t>Technion</w:t>
      </w:r>
      <w:proofErr w:type="spellEnd"/>
      <w:r w:rsidRPr="000E78ED">
        <w:rPr>
          <w:rFonts w:cstheme="minorHAnsi"/>
          <w:sz w:val="22"/>
        </w:rPr>
        <w:t xml:space="preserve"> – </w:t>
      </w:r>
      <w:proofErr w:type="spellStart"/>
      <w:r w:rsidRPr="000E78ED">
        <w:rPr>
          <w:rFonts w:cstheme="minorHAnsi"/>
          <w:sz w:val="22"/>
        </w:rPr>
        <w:t>Isreal</w:t>
      </w:r>
      <w:proofErr w:type="spellEnd"/>
      <w:r w:rsidRPr="000E78ED">
        <w:rPr>
          <w:rFonts w:cstheme="minorHAnsi"/>
          <w:sz w:val="22"/>
        </w:rPr>
        <w:t xml:space="preserve"> Institute of Technology. January 1997. </w:t>
      </w:r>
      <w:r w:rsidR="00E50653">
        <w:rPr>
          <w:rFonts w:cstheme="minorHAnsi"/>
          <w:sz w:val="22"/>
        </w:rPr>
        <w:tab/>
      </w:r>
      <w:r w:rsidRPr="000E78ED">
        <w:rPr>
          <w:rFonts w:cstheme="minorHAnsi"/>
          <w:sz w:val="22"/>
        </w:rPr>
        <w:t xml:space="preserve">“The Effect of Domestic Garbage Grinding on Sewage Systems and Wastewater Treatment </w:t>
      </w:r>
      <w:r w:rsidR="00E50653">
        <w:rPr>
          <w:rFonts w:cstheme="minorHAnsi"/>
          <w:sz w:val="22"/>
        </w:rPr>
        <w:tab/>
      </w:r>
      <w:r w:rsidR="00D76676">
        <w:rPr>
          <w:rFonts w:cstheme="minorHAnsi"/>
          <w:sz w:val="22"/>
        </w:rPr>
        <w:t>Plants.”</w:t>
      </w:r>
    </w:p>
    <w:p w:rsidR="00D76676" w:rsidRPr="00D76676" w:rsidRDefault="00D76676" w:rsidP="00D76676">
      <w:pPr>
        <w:autoSpaceDE w:val="0"/>
        <w:autoSpaceDN w:val="0"/>
        <w:adjustRightInd w:val="0"/>
        <w:spacing w:after="0" w:line="240" w:lineRule="auto"/>
        <w:jc w:val="both"/>
        <w:rPr>
          <w:rFonts w:cstheme="minorHAnsi"/>
          <w:sz w:val="22"/>
        </w:rPr>
      </w:pPr>
    </w:p>
    <w:p w:rsidR="000E78ED" w:rsidRPr="00D76676" w:rsidRDefault="00D76676" w:rsidP="00D76676">
      <w:pPr>
        <w:rPr>
          <w:sz w:val="22"/>
        </w:rPr>
      </w:pPr>
      <w:r>
        <w:rPr>
          <w:sz w:val="22"/>
        </w:rPr>
        <w:t>Smith</w:t>
      </w:r>
      <w:r w:rsidRPr="000E78ED">
        <w:rPr>
          <w:sz w:val="22"/>
        </w:rPr>
        <w:t xml:space="preserve">. September 1997. Measurement and Modeling of Methane Fluxes from Landfills. Available online </w:t>
      </w:r>
      <w:r>
        <w:rPr>
          <w:sz w:val="22"/>
        </w:rPr>
        <w:tab/>
      </w:r>
      <w:r w:rsidRPr="000E78ED">
        <w:rPr>
          <w:sz w:val="22"/>
        </w:rPr>
        <w:t xml:space="preserve">at </w:t>
      </w:r>
      <w:r w:rsidRPr="00D76676">
        <w:rPr>
          <w:sz w:val="22"/>
        </w:rPr>
        <w:t>http://igac.jisao.washington.edu/newsletter/highlights/1997/landfills.php</w:t>
      </w:r>
      <w:r>
        <w:rPr>
          <w:sz w:val="22"/>
        </w:rPr>
        <w:t xml:space="preserve">. </w:t>
      </w:r>
      <w:r w:rsidR="00E50653">
        <w:rPr>
          <w:rFonts w:cstheme="minorHAnsi"/>
          <w:sz w:val="22"/>
        </w:rPr>
        <w:tab/>
      </w:r>
    </w:p>
    <w:p w:rsidR="00AE4140" w:rsidRPr="000E78ED" w:rsidRDefault="00AE4140" w:rsidP="00AE4140">
      <w:pPr>
        <w:rPr>
          <w:sz w:val="22"/>
        </w:rPr>
      </w:pPr>
      <w:proofErr w:type="spellStart"/>
      <w:r w:rsidRPr="000E78ED">
        <w:rPr>
          <w:sz w:val="22"/>
        </w:rPr>
        <w:t>Terpstra</w:t>
      </w:r>
      <w:proofErr w:type="spellEnd"/>
      <w:r w:rsidRPr="000E78ED">
        <w:rPr>
          <w:sz w:val="22"/>
        </w:rPr>
        <w:t xml:space="preserve">, Prof. </w:t>
      </w:r>
      <w:proofErr w:type="spellStart"/>
      <w:r w:rsidRPr="000E78ED">
        <w:rPr>
          <w:sz w:val="22"/>
        </w:rPr>
        <w:t>drs.</w:t>
      </w:r>
      <w:proofErr w:type="spellEnd"/>
      <w:r w:rsidRPr="000E78ED">
        <w:rPr>
          <w:sz w:val="22"/>
        </w:rPr>
        <w:t xml:space="preserve"> P.M.J. Agricultural University </w:t>
      </w:r>
      <w:proofErr w:type="spellStart"/>
      <w:r w:rsidRPr="000E78ED">
        <w:rPr>
          <w:sz w:val="22"/>
        </w:rPr>
        <w:t>Wageningen</w:t>
      </w:r>
      <w:proofErr w:type="spellEnd"/>
      <w:r w:rsidRPr="000E78ED">
        <w:rPr>
          <w:sz w:val="22"/>
        </w:rPr>
        <w:t xml:space="preserve">. April 1995. “Kitchen Waste Disposal </w:t>
      </w:r>
      <w:r w:rsidR="00E50653">
        <w:rPr>
          <w:sz w:val="22"/>
        </w:rPr>
        <w:tab/>
      </w:r>
      <w:r w:rsidRPr="000E78ED">
        <w:rPr>
          <w:sz w:val="22"/>
        </w:rPr>
        <w:t>Treatment: An Evaluation.”</w:t>
      </w:r>
    </w:p>
    <w:p w:rsidR="000E78ED" w:rsidRPr="000E78ED" w:rsidRDefault="000E78ED" w:rsidP="00AE4140">
      <w:pPr>
        <w:rPr>
          <w:sz w:val="22"/>
        </w:rPr>
      </w:pPr>
      <w:r w:rsidRPr="000E78ED">
        <w:rPr>
          <w:sz w:val="22"/>
        </w:rPr>
        <w:t xml:space="preserve">US Environmental Protection Agency (2009) Municipal Solid Waste Generation, Recycling, and Disposal </w:t>
      </w:r>
      <w:r w:rsidR="00E50653">
        <w:rPr>
          <w:sz w:val="22"/>
        </w:rPr>
        <w:tab/>
      </w:r>
      <w:r w:rsidRPr="000E78ED">
        <w:rPr>
          <w:sz w:val="22"/>
        </w:rPr>
        <w:t>in the US: Facts and Figures for 2008. Washington DC.</w:t>
      </w:r>
    </w:p>
    <w:p w:rsidR="00AE4140" w:rsidRPr="000E78ED" w:rsidRDefault="00AE4140" w:rsidP="00AE4140">
      <w:pPr>
        <w:rPr>
          <w:sz w:val="22"/>
        </w:rPr>
      </w:pPr>
      <w:proofErr w:type="spellStart"/>
      <w:r w:rsidRPr="000E78ED">
        <w:rPr>
          <w:sz w:val="22"/>
        </w:rPr>
        <w:t>Verma</w:t>
      </w:r>
      <w:proofErr w:type="spellEnd"/>
      <w:r w:rsidRPr="000E78ED">
        <w:rPr>
          <w:sz w:val="22"/>
        </w:rPr>
        <w:t xml:space="preserve">, </w:t>
      </w:r>
      <w:proofErr w:type="spellStart"/>
      <w:r w:rsidRPr="000E78ED">
        <w:rPr>
          <w:sz w:val="22"/>
        </w:rPr>
        <w:t>Shefali</w:t>
      </w:r>
      <w:proofErr w:type="spellEnd"/>
      <w:r w:rsidRPr="000E78ED">
        <w:rPr>
          <w:sz w:val="22"/>
        </w:rPr>
        <w:t>. May 2002. “Anaerobic Digestion of Biodegradable Organics in Municipal Solid Wastes”.</w:t>
      </w:r>
    </w:p>
    <w:p w:rsidR="00AE4140" w:rsidRPr="000E78ED" w:rsidRDefault="00AE4140" w:rsidP="00AE4140">
      <w:pPr>
        <w:rPr>
          <w:sz w:val="22"/>
        </w:rPr>
      </w:pPr>
      <w:r w:rsidRPr="000E78ED">
        <w:rPr>
          <w:sz w:val="22"/>
        </w:rPr>
        <w:t xml:space="preserve">Waste Management Research Unit – Griffith University. August 1994. Executive Summary. “Economic </w:t>
      </w:r>
      <w:r w:rsidR="00E50653">
        <w:rPr>
          <w:sz w:val="22"/>
        </w:rPr>
        <w:tab/>
      </w:r>
      <w:r w:rsidRPr="000E78ED">
        <w:rPr>
          <w:sz w:val="22"/>
        </w:rPr>
        <w:t xml:space="preserve">and Environmental Impacts of Disposal of Kitchen Organic Wastes Using Traditional Landfill – </w:t>
      </w:r>
      <w:r w:rsidR="00E50653">
        <w:rPr>
          <w:sz w:val="22"/>
        </w:rPr>
        <w:tab/>
      </w:r>
      <w:r w:rsidRPr="000E78ED">
        <w:rPr>
          <w:sz w:val="22"/>
        </w:rPr>
        <w:t>Food Waste Disposer – Home Composting.”</w:t>
      </w:r>
    </w:p>
    <w:p w:rsidR="00AE4140" w:rsidRPr="000E78ED" w:rsidRDefault="00AE4140" w:rsidP="00AE4140">
      <w:pPr>
        <w:rPr>
          <w:sz w:val="22"/>
        </w:rPr>
      </w:pPr>
      <w:r w:rsidRPr="000E78ED">
        <w:rPr>
          <w:sz w:val="22"/>
        </w:rPr>
        <w:lastRenderedPageBreak/>
        <w:t>Wright, Laura. 2010. “</w:t>
      </w:r>
      <w:hyperlink r:id="rId41" w:history="1">
        <w:r w:rsidRPr="000E78ED">
          <w:rPr>
            <w:bCs/>
            <w:sz w:val="22"/>
          </w:rPr>
          <w:t>How to Wage War on Food Waste</w:t>
        </w:r>
      </w:hyperlink>
      <w:r w:rsidRPr="000E78ED">
        <w:rPr>
          <w:sz w:val="22"/>
        </w:rPr>
        <w:t xml:space="preserve">”. </w:t>
      </w:r>
    </w:p>
    <w:p w:rsidR="000E78ED" w:rsidRPr="000E78ED" w:rsidRDefault="000E78ED" w:rsidP="000E78ED">
      <w:pPr>
        <w:rPr>
          <w:sz w:val="22"/>
        </w:rPr>
      </w:pPr>
      <w:r w:rsidRPr="000E78ED">
        <w:rPr>
          <w:sz w:val="22"/>
        </w:rPr>
        <w:t xml:space="preserve">Yoshida, H. and Gable, J. 2010. “Madison Organic Waste Diversion Project Greenhouse Gas Emissions </w:t>
      </w:r>
      <w:r w:rsidR="00E50653">
        <w:rPr>
          <w:sz w:val="22"/>
        </w:rPr>
        <w:tab/>
      </w:r>
      <w:r w:rsidRPr="000E78ED">
        <w:rPr>
          <w:sz w:val="22"/>
        </w:rPr>
        <w:t xml:space="preserve">Analysis.” </w:t>
      </w:r>
    </w:p>
    <w:p w:rsidR="004B759E" w:rsidRPr="00815C3E" w:rsidRDefault="004B759E" w:rsidP="00815C3E">
      <w:bookmarkStart w:id="55" w:name="_GoBack"/>
      <w:bookmarkEnd w:id="55"/>
    </w:p>
    <w:sectPr w:rsidR="004B759E" w:rsidRPr="00815C3E" w:rsidSect="000F55C6">
      <w:footerReference w:type="first" r:id="rId42"/>
      <w:type w:val="continuous"/>
      <w:pgSz w:w="12240" w:h="15840"/>
      <w:pgMar w:top="1790" w:right="1440" w:bottom="1440" w:left="1440" w:header="720" w:footer="720" w:gutter="0"/>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3FDA" w:rsidRDefault="003F3FDA" w:rsidP="00205CC7">
      <w:pPr>
        <w:spacing w:after="0" w:line="240" w:lineRule="auto"/>
      </w:pPr>
      <w:r>
        <w:separator/>
      </w:r>
    </w:p>
  </w:endnote>
  <w:endnote w:type="continuationSeparator" w:id="0">
    <w:p w:rsidR="003F3FDA" w:rsidRDefault="003F3FDA" w:rsidP="00205C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Frutiger LT Std 47 Light Cn">
    <w:altName w:val="Frutiger LT Std 47 Light Cn"/>
    <w:panose1 w:val="00000000000000000000"/>
    <w:charset w:val="00"/>
    <w:family w:val="swiss"/>
    <w:notTrueType/>
    <w:pitch w:val="default"/>
    <w:sig w:usb0="00000003" w:usb1="00000000" w:usb2="00000000" w:usb3="00000000" w:csb0="00000001" w:csb1="00000000"/>
  </w:font>
  <w:font w:name="Frutiger LT Std 57 Cn">
    <w:altName w:val="Frutiger LT Std 57 Cn"/>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URWPalladioL-Roma">
    <w:panose1 w:val="00000000000000000000"/>
    <w:charset w:val="00"/>
    <w:family w:val="auto"/>
    <w:notTrueType/>
    <w:pitch w:val="default"/>
    <w:sig w:usb0="00000003" w:usb1="00000000" w:usb2="00000000" w:usb3="00000000" w:csb0="00000001" w:csb1="00000000"/>
  </w:font>
  <w:font w:name="ITC Berkeley Oldstyle Std">
    <w:altName w:val="ITC Berkeley Oldstyle St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FDA" w:rsidRPr="00BF5807" w:rsidRDefault="003F3FDA" w:rsidP="000C1FA2">
    <w:pPr>
      <w:pStyle w:val="Footer"/>
      <w:rPr>
        <w:rFonts w:asciiTheme="majorHAnsi" w:hAnsiTheme="majorHAnsi"/>
      </w:rPr>
    </w:pPr>
  </w:p>
  <w:p w:rsidR="003F3FDA" w:rsidRDefault="003F3FD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FDA" w:rsidRPr="000C1FA2" w:rsidRDefault="003F3FDA" w:rsidP="000C1FA2">
    <w:pPr>
      <w:pStyle w:val="Footer"/>
      <w:rPr>
        <w:rFonts w:asciiTheme="majorHAnsi" w:hAnsiTheme="majorHAnsi"/>
      </w:rPr>
    </w:pPr>
  </w:p>
  <w:p w:rsidR="003F3FDA" w:rsidRDefault="003F3FD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4614154"/>
      <w:docPartObj>
        <w:docPartGallery w:val="Page Numbers (Bottom of Page)"/>
        <w:docPartUnique/>
      </w:docPartObj>
    </w:sdtPr>
    <w:sdtContent>
      <w:p w:rsidR="003F3FDA" w:rsidRDefault="00880279" w:rsidP="000403C5">
        <w:pPr>
          <w:pStyle w:val="Footer"/>
          <w:jc w:val="center"/>
        </w:pPr>
        <w:r w:rsidRPr="00282254">
          <w:rPr>
            <w:rFonts w:asciiTheme="majorHAnsi" w:hAnsiTheme="majorHAnsi"/>
          </w:rPr>
          <w:fldChar w:fldCharType="begin"/>
        </w:r>
        <w:r w:rsidR="003F3FDA" w:rsidRPr="00282254">
          <w:rPr>
            <w:rFonts w:asciiTheme="majorHAnsi" w:hAnsiTheme="majorHAnsi"/>
          </w:rPr>
          <w:instrText xml:space="preserve"> PAGE   \* MERGEFORMAT </w:instrText>
        </w:r>
        <w:r w:rsidRPr="00282254">
          <w:rPr>
            <w:rFonts w:asciiTheme="majorHAnsi" w:hAnsiTheme="majorHAnsi"/>
          </w:rPr>
          <w:fldChar w:fldCharType="separate"/>
        </w:r>
        <w:r w:rsidR="00A06192">
          <w:rPr>
            <w:rFonts w:asciiTheme="majorHAnsi" w:hAnsiTheme="majorHAnsi"/>
            <w:noProof/>
          </w:rPr>
          <w:t>49</w:t>
        </w:r>
        <w:r w:rsidRPr="00282254">
          <w:rPr>
            <w:rFonts w:asciiTheme="majorHAnsi" w:hAnsiTheme="majorHAnsi"/>
          </w:rPr>
          <w:fldChar w:fldCharType="end"/>
        </w:r>
      </w:p>
    </w:sdtContent>
  </w:sdt>
  <w:p w:rsidR="003F3FDA" w:rsidRDefault="003F3FDA">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FDA" w:rsidRDefault="003F3FDA" w:rsidP="00815C3E">
    <w:pPr>
      <w:pStyle w:val="Footer"/>
      <w:tabs>
        <w:tab w:val="clear" w:pos="4680"/>
        <w:tab w:val="clear" w:pos="9360"/>
        <w:tab w:val="left" w:pos="306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3FDA" w:rsidRDefault="003F3FDA" w:rsidP="00205CC7">
      <w:pPr>
        <w:spacing w:after="0" w:line="240" w:lineRule="auto"/>
      </w:pPr>
      <w:r>
        <w:separator/>
      </w:r>
    </w:p>
  </w:footnote>
  <w:footnote w:type="continuationSeparator" w:id="0">
    <w:p w:rsidR="003F3FDA" w:rsidRDefault="003F3FDA" w:rsidP="00205CC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FDA" w:rsidRDefault="003F3FDA" w:rsidP="000C1FA2">
    <w:pPr>
      <w:pStyle w:val="Header"/>
      <w:tabs>
        <w:tab w:val="clear" w:pos="4680"/>
        <w:tab w:val="clear" w:pos="9360"/>
        <w:tab w:val="left" w:pos="2550"/>
      </w:tabs>
      <w:jc w:val="center"/>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FDA" w:rsidRDefault="003F3FDA" w:rsidP="00824DF9">
    <w:pPr>
      <w:pStyle w:val="Header"/>
      <w:tabs>
        <w:tab w:val="clear" w:pos="4680"/>
        <w:tab w:val="clear" w:pos="9360"/>
        <w:tab w:val="left" w:pos="3210"/>
      </w:tabs>
    </w:pPr>
    <w:r>
      <w:rPr>
        <w:noProof/>
      </w:rPr>
      <w:drawing>
        <wp:inline distT="0" distB="0" distL="0" distR="0">
          <wp:extent cx="1833563" cy="46752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3.jp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38051" cy="468673"/>
                  </a:xfrm>
                  <a:prstGeom prst="rect">
                    <a:avLst/>
                  </a:prstGeom>
                </pic:spPr>
              </pic:pic>
            </a:graphicData>
          </a:graphic>
        </wp:inline>
      </w:drawing>
    </w:r>
    <w:r w:rsidR="00880279">
      <w:rPr>
        <w:noProof/>
      </w:rPr>
      <w:pict>
        <v:shapetype id="_x0000_t32" coordsize="21600,21600" o:spt="32" o:oned="t" path="m,l21600,21600e" filled="f">
          <v:path arrowok="t" fillok="f" o:connecttype="none"/>
          <o:lock v:ext="edit" shapetype="t"/>
        </v:shapetype>
        <v:shape id="_x0000_s2053" type="#_x0000_t32" style="position:absolute;margin-left:0;margin-top:36.75pt;width:468pt;height:0;flip:x;z-index:-251652096;mso-position-horizontal-relative:text;mso-position-vertical-relative:text" o:connectortype="straight" wrapcoords="0 0 0 3 627 3 627 0 0 0" strokecolor="#77933c" strokeweight="2.5pt">
          <w10:wrap type="tight"/>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FDA" w:rsidRDefault="003F3FDA" w:rsidP="00731294">
    <w:pPr>
      <w:pStyle w:val="Header"/>
      <w:tabs>
        <w:tab w:val="clear" w:pos="4680"/>
        <w:tab w:val="left" w:pos="2550"/>
        <w:tab w:val="left" w:pos="5363"/>
      </w:tabs>
    </w:pPr>
    <w:r>
      <w:tab/>
    </w:r>
    <w:r>
      <w:tab/>
    </w:r>
    <w:r>
      <w:tab/>
    </w:r>
    <w:r>
      <w:rPr>
        <w:noProof/>
      </w:rPr>
      <w:drawing>
        <wp:inline distT="0" distB="0" distL="0" distR="0">
          <wp:extent cx="1833563" cy="46752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3.jp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38051" cy="468673"/>
                  </a:xfrm>
                  <a:prstGeom prst="rect">
                    <a:avLst/>
                  </a:prstGeom>
                </pic:spPr>
              </pic:pic>
            </a:graphicData>
          </a:graphic>
        </wp:inline>
      </w:drawing>
    </w:r>
    <w:r w:rsidR="00880279">
      <w:rPr>
        <w:noProof/>
      </w:rPr>
      <w:pict>
        <v:shapetype id="_x0000_t32" coordsize="21600,21600" o:spt="32" o:oned="t" path="m,l21600,21600e" filled="f">
          <v:path arrowok="t" fillok="f" o:connecttype="none"/>
          <o:lock v:ext="edit" shapetype="t"/>
        </v:shapetype>
        <v:shape id="_x0000_s2054" type="#_x0000_t32" style="position:absolute;margin-left:0;margin-top:36pt;width:468pt;height:0;flip:x;z-index:-251651072;mso-position-horizontal-relative:text;mso-position-vertical-relative:text" o:connectortype="straight" wrapcoords="0 0 0 3 627 3 627 0 0 0" strokecolor="#77933c" strokeweight="2.5pt">
          <w10:wrap type="tight"/>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82B65"/>
    <w:multiLevelType w:val="multilevel"/>
    <w:tmpl w:val="EE802F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D92671"/>
    <w:multiLevelType w:val="hybridMultilevel"/>
    <w:tmpl w:val="ABA2EA2A"/>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2">
    <w:nsid w:val="06A0623B"/>
    <w:multiLevelType w:val="multilevel"/>
    <w:tmpl w:val="7A9AE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FA77DBE"/>
    <w:multiLevelType w:val="hybridMultilevel"/>
    <w:tmpl w:val="85BAC6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277D58"/>
    <w:multiLevelType w:val="hybridMultilevel"/>
    <w:tmpl w:val="E0E2F2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686A63"/>
    <w:multiLevelType w:val="hybridMultilevel"/>
    <w:tmpl w:val="FE407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A204AC"/>
    <w:multiLevelType w:val="hybridMultilevel"/>
    <w:tmpl w:val="E7D685F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69820A7"/>
    <w:multiLevelType w:val="hybridMultilevel"/>
    <w:tmpl w:val="78DC2048"/>
    <w:lvl w:ilvl="0" w:tplc="65CE102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A34AFE"/>
    <w:multiLevelType w:val="multilevel"/>
    <w:tmpl w:val="8EDAB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3305266"/>
    <w:multiLevelType w:val="hybridMultilevel"/>
    <w:tmpl w:val="AC34EECC"/>
    <w:lvl w:ilvl="0" w:tplc="EAEE58C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48F532E"/>
    <w:multiLevelType w:val="hybridMultilevel"/>
    <w:tmpl w:val="BCDCD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673496"/>
    <w:multiLevelType w:val="hybridMultilevel"/>
    <w:tmpl w:val="AD6CA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1A0338E"/>
    <w:multiLevelType w:val="multilevel"/>
    <w:tmpl w:val="2F7E5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539A094B"/>
    <w:multiLevelType w:val="hybridMultilevel"/>
    <w:tmpl w:val="6494F3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D04276F"/>
    <w:multiLevelType w:val="hybridMultilevel"/>
    <w:tmpl w:val="475CF86E"/>
    <w:lvl w:ilvl="0" w:tplc="04090001">
      <w:start w:val="1"/>
      <w:numFmt w:val="bullet"/>
      <w:lvlText w:val=""/>
      <w:lvlJc w:val="left"/>
      <w:pPr>
        <w:ind w:left="944" w:hanging="360"/>
      </w:pPr>
      <w:rPr>
        <w:rFonts w:ascii="Symbol" w:hAnsi="Symbol" w:hint="default"/>
      </w:rPr>
    </w:lvl>
    <w:lvl w:ilvl="1" w:tplc="04090003" w:tentative="1">
      <w:start w:val="1"/>
      <w:numFmt w:val="bullet"/>
      <w:lvlText w:val="o"/>
      <w:lvlJc w:val="left"/>
      <w:pPr>
        <w:ind w:left="1664" w:hanging="360"/>
      </w:pPr>
      <w:rPr>
        <w:rFonts w:ascii="Courier New" w:hAnsi="Courier New" w:cs="Courier New" w:hint="default"/>
      </w:rPr>
    </w:lvl>
    <w:lvl w:ilvl="2" w:tplc="04090005" w:tentative="1">
      <w:start w:val="1"/>
      <w:numFmt w:val="bullet"/>
      <w:lvlText w:val=""/>
      <w:lvlJc w:val="left"/>
      <w:pPr>
        <w:ind w:left="2384" w:hanging="360"/>
      </w:pPr>
      <w:rPr>
        <w:rFonts w:ascii="Wingdings" w:hAnsi="Wingdings" w:hint="default"/>
      </w:rPr>
    </w:lvl>
    <w:lvl w:ilvl="3" w:tplc="04090001" w:tentative="1">
      <w:start w:val="1"/>
      <w:numFmt w:val="bullet"/>
      <w:lvlText w:val=""/>
      <w:lvlJc w:val="left"/>
      <w:pPr>
        <w:ind w:left="3104" w:hanging="360"/>
      </w:pPr>
      <w:rPr>
        <w:rFonts w:ascii="Symbol" w:hAnsi="Symbol" w:hint="default"/>
      </w:rPr>
    </w:lvl>
    <w:lvl w:ilvl="4" w:tplc="04090003" w:tentative="1">
      <w:start w:val="1"/>
      <w:numFmt w:val="bullet"/>
      <w:lvlText w:val="o"/>
      <w:lvlJc w:val="left"/>
      <w:pPr>
        <w:ind w:left="3824" w:hanging="360"/>
      </w:pPr>
      <w:rPr>
        <w:rFonts w:ascii="Courier New" w:hAnsi="Courier New" w:cs="Courier New" w:hint="default"/>
      </w:rPr>
    </w:lvl>
    <w:lvl w:ilvl="5" w:tplc="04090005" w:tentative="1">
      <w:start w:val="1"/>
      <w:numFmt w:val="bullet"/>
      <w:lvlText w:val=""/>
      <w:lvlJc w:val="left"/>
      <w:pPr>
        <w:ind w:left="4544" w:hanging="360"/>
      </w:pPr>
      <w:rPr>
        <w:rFonts w:ascii="Wingdings" w:hAnsi="Wingdings" w:hint="default"/>
      </w:rPr>
    </w:lvl>
    <w:lvl w:ilvl="6" w:tplc="04090001" w:tentative="1">
      <w:start w:val="1"/>
      <w:numFmt w:val="bullet"/>
      <w:lvlText w:val=""/>
      <w:lvlJc w:val="left"/>
      <w:pPr>
        <w:ind w:left="5264" w:hanging="360"/>
      </w:pPr>
      <w:rPr>
        <w:rFonts w:ascii="Symbol" w:hAnsi="Symbol" w:hint="default"/>
      </w:rPr>
    </w:lvl>
    <w:lvl w:ilvl="7" w:tplc="04090003" w:tentative="1">
      <w:start w:val="1"/>
      <w:numFmt w:val="bullet"/>
      <w:lvlText w:val="o"/>
      <w:lvlJc w:val="left"/>
      <w:pPr>
        <w:ind w:left="5984" w:hanging="360"/>
      </w:pPr>
      <w:rPr>
        <w:rFonts w:ascii="Courier New" w:hAnsi="Courier New" w:cs="Courier New" w:hint="default"/>
      </w:rPr>
    </w:lvl>
    <w:lvl w:ilvl="8" w:tplc="04090005" w:tentative="1">
      <w:start w:val="1"/>
      <w:numFmt w:val="bullet"/>
      <w:lvlText w:val=""/>
      <w:lvlJc w:val="left"/>
      <w:pPr>
        <w:ind w:left="6704" w:hanging="360"/>
      </w:pPr>
      <w:rPr>
        <w:rFonts w:ascii="Wingdings" w:hAnsi="Wingdings" w:hint="default"/>
      </w:rPr>
    </w:lvl>
  </w:abstractNum>
  <w:abstractNum w:abstractNumId="15">
    <w:nsid w:val="61E44286"/>
    <w:multiLevelType w:val="hybridMultilevel"/>
    <w:tmpl w:val="3ABCD21E"/>
    <w:lvl w:ilvl="0" w:tplc="E612EA1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14A04D2"/>
    <w:multiLevelType w:val="hybridMultilevel"/>
    <w:tmpl w:val="50566498"/>
    <w:lvl w:ilvl="0" w:tplc="3AE6D1B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9C96841"/>
    <w:multiLevelType w:val="multilevel"/>
    <w:tmpl w:val="8F7AA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1"/>
  </w:num>
  <w:num w:numId="2">
    <w:abstractNumId w:val="9"/>
  </w:num>
  <w:num w:numId="3">
    <w:abstractNumId w:val="15"/>
  </w:num>
  <w:num w:numId="4">
    <w:abstractNumId w:val="7"/>
  </w:num>
  <w:num w:numId="5">
    <w:abstractNumId w:val="16"/>
  </w:num>
  <w:num w:numId="6">
    <w:abstractNumId w:val="6"/>
  </w:num>
  <w:num w:numId="7">
    <w:abstractNumId w:val="3"/>
  </w:num>
  <w:num w:numId="8">
    <w:abstractNumId w:val="12"/>
  </w:num>
  <w:num w:numId="9">
    <w:abstractNumId w:val="2"/>
  </w:num>
  <w:num w:numId="10">
    <w:abstractNumId w:val="17"/>
  </w:num>
  <w:num w:numId="11">
    <w:abstractNumId w:val="0"/>
  </w:num>
  <w:num w:numId="12">
    <w:abstractNumId w:val="1"/>
  </w:num>
  <w:num w:numId="13">
    <w:abstractNumId w:val="4"/>
  </w:num>
  <w:num w:numId="14">
    <w:abstractNumId w:val="13"/>
  </w:num>
  <w:num w:numId="15">
    <w:abstractNumId w:val="14"/>
  </w:num>
  <w:num w:numId="16">
    <w:abstractNumId w:val="10"/>
  </w:num>
  <w:num w:numId="17">
    <w:abstractNumId w:val="5"/>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evenAndOddHeaders/>
  <w:drawingGridHorizontalSpacing w:val="120"/>
  <w:displayHorizontalDrawingGridEvery w:val="2"/>
  <w:characterSpacingControl w:val="doNotCompress"/>
  <w:hdrShapeDefaults>
    <o:shapedefaults v:ext="edit" spidmax="2055"/>
    <o:shapelayout v:ext="edit">
      <o:idmap v:ext="edit" data="2"/>
      <o:rules v:ext="edit">
        <o:r id="V:Rule3" type="connector" idref="#_x0000_s2054"/>
        <o:r id="V:Rule4" type="connector" idref="#_x0000_s2053"/>
      </o:rules>
    </o:shapelayout>
  </w:hdrShapeDefaults>
  <w:footnotePr>
    <w:footnote w:id="-1"/>
    <w:footnote w:id="0"/>
  </w:footnotePr>
  <w:endnotePr>
    <w:endnote w:id="-1"/>
    <w:endnote w:id="0"/>
  </w:endnotePr>
  <w:compat/>
  <w:rsids>
    <w:rsidRoot w:val="00205CC7"/>
    <w:rsid w:val="000006B6"/>
    <w:rsid w:val="00000BC9"/>
    <w:rsid w:val="00004134"/>
    <w:rsid w:val="0000594B"/>
    <w:rsid w:val="00021452"/>
    <w:rsid w:val="000247D9"/>
    <w:rsid w:val="000378F2"/>
    <w:rsid w:val="000403C5"/>
    <w:rsid w:val="00042A10"/>
    <w:rsid w:val="0004353A"/>
    <w:rsid w:val="000515DC"/>
    <w:rsid w:val="000516CD"/>
    <w:rsid w:val="00055E2B"/>
    <w:rsid w:val="00055E3A"/>
    <w:rsid w:val="00060D94"/>
    <w:rsid w:val="00065480"/>
    <w:rsid w:val="000705CB"/>
    <w:rsid w:val="00075A39"/>
    <w:rsid w:val="00077D2E"/>
    <w:rsid w:val="0008311F"/>
    <w:rsid w:val="0008507A"/>
    <w:rsid w:val="000856CC"/>
    <w:rsid w:val="00085AA4"/>
    <w:rsid w:val="00092501"/>
    <w:rsid w:val="000932E1"/>
    <w:rsid w:val="000A252F"/>
    <w:rsid w:val="000A56D7"/>
    <w:rsid w:val="000B1570"/>
    <w:rsid w:val="000B1C82"/>
    <w:rsid w:val="000B250C"/>
    <w:rsid w:val="000B6ADC"/>
    <w:rsid w:val="000C073F"/>
    <w:rsid w:val="000C1C16"/>
    <w:rsid w:val="000C1FA2"/>
    <w:rsid w:val="000C2500"/>
    <w:rsid w:val="000C2547"/>
    <w:rsid w:val="000C64C1"/>
    <w:rsid w:val="000D1D8B"/>
    <w:rsid w:val="000D4C46"/>
    <w:rsid w:val="000D6944"/>
    <w:rsid w:val="000E2261"/>
    <w:rsid w:val="000E3954"/>
    <w:rsid w:val="000E5296"/>
    <w:rsid w:val="000E78ED"/>
    <w:rsid w:val="000F0613"/>
    <w:rsid w:val="000F54FF"/>
    <w:rsid w:val="000F55C6"/>
    <w:rsid w:val="000F75F2"/>
    <w:rsid w:val="00103D64"/>
    <w:rsid w:val="00122A12"/>
    <w:rsid w:val="00123424"/>
    <w:rsid w:val="00123CCD"/>
    <w:rsid w:val="00126DEA"/>
    <w:rsid w:val="00127D4D"/>
    <w:rsid w:val="00135CE1"/>
    <w:rsid w:val="001411CB"/>
    <w:rsid w:val="00141AD8"/>
    <w:rsid w:val="00151E87"/>
    <w:rsid w:val="00154137"/>
    <w:rsid w:val="00155327"/>
    <w:rsid w:val="00157C56"/>
    <w:rsid w:val="00163FFA"/>
    <w:rsid w:val="001771C9"/>
    <w:rsid w:val="0019221C"/>
    <w:rsid w:val="00195F9A"/>
    <w:rsid w:val="0019762D"/>
    <w:rsid w:val="001A2C5D"/>
    <w:rsid w:val="001A2CDA"/>
    <w:rsid w:val="001A5C66"/>
    <w:rsid w:val="001B0B83"/>
    <w:rsid w:val="001B45CB"/>
    <w:rsid w:val="001C4A23"/>
    <w:rsid w:val="001C6D51"/>
    <w:rsid w:val="001D449D"/>
    <w:rsid w:val="001D7CCF"/>
    <w:rsid w:val="001E3BEE"/>
    <w:rsid w:val="001E64C7"/>
    <w:rsid w:val="001F5C04"/>
    <w:rsid w:val="002020B4"/>
    <w:rsid w:val="00205173"/>
    <w:rsid w:val="00205CC7"/>
    <w:rsid w:val="00210D26"/>
    <w:rsid w:val="002225EF"/>
    <w:rsid w:val="0022534B"/>
    <w:rsid w:val="00225975"/>
    <w:rsid w:val="0024537E"/>
    <w:rsid w:val="00246390"/>
    <w:rsid w:val="002546A2"/>
    <w:rsid w:val="00262D33"/>
    <w:rsid w:val="002774CF"/>
    <w:rsid w:val="00282254"/>
    <w:rsid w:val="0029111C"/>
    <w:rsid w:val="002A192C"/>
    <w:rsid w:val="002A2369"/>
    <w:rsid w:val="002A4B35"/>
    <w:rsid w:val="002A7FF3"/>
    <w:rsid w:val="002C50E8"/>
    <w:rsid w:val="002C674C"/>
    <w:rsid w:val="002C756D"/>
    <w:rsid w:val="002C789D"/>
    <w:rsid w:val="002D2709"/>
    <w:rsid w:val="002D2F80"/>
    <w:rsid w:val="002E1935"/>
    <w:rsid w:val="002E46E9"/>
    <w:rsid w:val="002E717B"/>
    <w:rsid w:val="002F1536"/>
    <w:rsid w:val="002F2488"/>
    <w:rsid w:val="002F2A4F"/>
    <w:rsid w:val="002F3CAA"/>
    <w:rsid w:val="002F3D6A"/>
    <w:rsid w:val="0030259D"/>
    <w:rsid w:val="003028A1"/>
    <w:rsid w:val="00305AFA"/>
    <w:rsid w:val="00305C99"/>
    <w:rsid w:val="00312D8F"/>
    <w:rsid w:val="0031557F"/>
    <w:rsid w:val="00323484"/>
    <w:rsid w:val="00325E49"/>
    <w:rsid w:val="003313A1"/>
    <w:rsid w:val="003421EE"/>
    <w:rsid w:val="00350945"/>
    <w:rsid w:val="0035478D"/>
    <w:rsid w:val="003569C8"/>
    <w:rsid w:val="00361E99"/>
    <w:rsid w:val="00365E0B"/>
    <w:rsid w:val="003742EC"/>
    <w:rsid w:val="003760D1"/>
    <w:rsid w:val="00377EBF"/>
    <w:rsid w:val="00381333"/>
    <w:rsid w:val="003820BB"/>
    <w:rsid w:val="00382B4B"/>
    <w:rsid w:val="00392CD0"/>
    <w:rsid w:val="00395468"/>
    <w:rsid w:val="003B559C"/>
    <w:rsid w:val="003C0649"/>
    <w:rsid w:val="003C483F"/>
    <w:rsid w:val="003D10BE"/>
    <w:rsid w:val="003D5E20"/>
    <w:rsid w:val="003D7168"/>
    <w:rsid w:val="003E12D9"/>
    <w:rsid w:val="003E3351"/>
    <w:rsid w:val="003E5DBB"/>
    <w:rsid w:val="003F002F"/>
    <w:rsid w:val="003F3FDA"/>
    <w:rsid w:val="003F41D5"/>
    <w:rsid w:val="003F7CD3"/>
    <w:rsid w:val="004010BE"/>
    <w:rsid w:val="00401312"/>
    <w:rsid w:val="004101CB"/>
    <w:rsid w:val="00410562"/>
    <w:rsid w:val="00410F36"/>
    <w:rsid w:val="00412CC3"/>
    <w:rsid w:val="004138B0"/>
    <w:rsid w:val="00413D25"/>
    <w:rsid w:val="00416C56"/>
    <w:rsid w:val="00417415"/>
    <w:rsid w:val="00420440"/>
    <w:rsid w:val="0042365D"/>
    <w:rsid w:val="004254E7"/>
    <w:rsid w:val="00426602"/>
    <w:rsid w:val="0043032F"/>
    <w:rsid w:val="00453369"/>
    <w:rsid w:val="00453F4E"/>
    <w:rsid w:val="00454F6E"/>
    <w:rsid w:val="00460A06"/>
    <w:rsid w:val="0046373D"/>
    <w:rsid w:val="00473244"/>
    <w:rsid w:val="0047324C"/>
    <w:rsid w:val="0048039A"/>
    <w:rsid w:val="00482D29"/>
    <w:rsid w:val="00483949"/>
    <w:rsid w:val="00487844"/>
    <w:rsid w:val="00487BDA"/>
    <w:rsid w:val="00494B73"/>
    <w:rsid w:val="004A07E0"/>
    <w:rsid w:val="004A35D8"/>
    <w:rsid w:val="004B20AD"/>
    <w:rsid w:val="004B49F9"/>
    <w:rsid w:val="004B759E"/>
    <w:rsid w:val="004C1992"/>
    <w:rsid w:val="004C7F9F"/>
    <w:rsid w:val="004D13D3"/>
    <w:rsid w:val="004D3687"/>
    <w:rsid w:val="004D6FD9"/>
    <w:rsid w:val="004E1AD5"/>
    <w:rsid w:val="004E2CB2"/>
    <w:rsid w:val="004E31EA"/>
    <w:rsid w:val="004E52C0"/>
    <w:rsid w:val="004E6340"/>
    <w:rsid w:val="004F2405"/>
    <w:rsid w:val="004F321E"/>
    <w:rsid w:val="004F341F"/>
    <w:rsid w:val="004F4531"/>
    <w:rsid w:val="004F7604"/>
    <w:rsid w:val="004F7C09"/>
    <w:rsid w:val="00512E4C"/>
    <w:rsid w:val="005260D5"/>
    <w:rsid w:val="00527546"/>
    <w:rsid w:val="00544784"/>
    <w:rsid w:val="0055602B"/>
    <w:rsid w:val="00563468"/>
    <w:rsid w:val="005704AB"/>
    <w:rsid w:val="00570BD7"/>
    <w:rsid w:val="00572888"/>
    <w:rsid w:val="005768C7"/>
    <w:rsid w:val="00580EBC"/>
    <w:rsid w:val="00581074"/>
    <w:rsid w:val="00582192"/>
    <w:rsid w:val="00583E28"/>
    <w:rsid w:val="00585C8A"/>
    <w:rsid w:val="005914E6"/>
    <w:rsid w:val="00591CD1"/>
    <w:rsid w:val="0059474A"/>
    <w:rsid w:val="005B6E3C"/>
    <w:rsid w:val="005C52C6"/>
    <w:rsid w:val="005C7AAD"/>
    <w:rsid w:val="005D0779"/>
    <w:rsid w:val="005D4FC8"/>
    <w:rsid w:val="005D628E"/>
    <w:rsid w:val="005E0140"/>
    <w:rsid w:val="005E0A14"/>
    <w:rsid w:val="005E376B"/>
    <w:rsid w:val="005E526D"/>
    <w:rsid w:val="005E6E0F"/>
    <w:rsid w:val="005E78AC"/>
    <w:rsid w:val="005E7FDB"/>
    <w:rsid w:val="005F73BF"/>
    <w:rsid w:val="005F7CA1"/>
    <w:rsid w:val="00602D2F"/>
    <w:rsid w:val="00605E5E"/>
    <w:rsid w:val="00610A71"/>
    <w:rsid w:val="00613F67"/>
    <w:rsid w:val="00616B91"/>
    <w:rsid w:val="006176A8"/>
    <w:rsid w:val="006179E2"/>
    <w:rsid w:val="0062000F"/>
    <w:rsid w:val="006269D5"/>
    <w:rsid w:val="00627683"/>
    <w:rsid w:val="006309E4"/>
    <w:rsid w:val="00646720"/>
    <w:rsid w:val="006470E2"/>
    <w:rsid w:val="00653983"/>
    <w:rsid w:val="00655638"/>
    <w:rsid w:val="006716EF"/>
    <w:rsid w:val="006731FD"/>
    <w:rsid w:val="0068093A"/>
    <w:rsid w:val="00684D2A"/>
    <w:rsid w:val="0069088E"/>
    <w:rsid w:val="0069659F"/>
    <w:rsid w:val="006A438A"/>
    <w:rsid w:val="006A4474"/>
    <w:rsid w:val="006C10E1"/>
    <w:rsid w:val="006C1F99"/>
    <w:rsid w:val="006C6379"/>
    <w:rsid w:val="006D1A5C"/>
    <w:rsid w:val="006D2747"/>
    <w:rsid w:val="006D4CA2"/>
    <w:rsid w:val="006F1847"/>
    <w:rsid w:val="006F2C33"/>
    <w:rsid w:val="006F5AAB"/>
    <w:rsid w:val="00703E79"/>
    <w:rsid w:val="00721599"/>
    <w:rsid w:val="0072203C"/>
    <w:rsid w:val="0072476D"/>
    <w:rsid w:val="00727276"/>
    <w:rsid w:val="00731294"/>
    <w:rsid w:val="007342F5"/>
    <w:rsid w:val="007400AD"/>
    <w:rsid w:val="00741B69"/>
    <w:rsid w:val="00744279"/>
    <w:rsid w:val="0074567D"/>
    <w:rsid w:val="00747F2D"/>
    <w:rsid w:val="007539EB"/>
    <w:rsid w:val="00753D6A"/>
    <w:rsid w:val="007554F9"/>
    <w:rsid w:val="00764C9A"/>
    <w:rsid w:val="00765AF4"/>
    <w:rsid w:val="007719A8"/>
    <w:rsid w:val="00771C0E"/>
    <w:rsid w:val="007814C6"/>
    <w:rsid w:val="0078185A"/>
    <w:rsid w:val="00792F6B"/>
    <w:rsid w:val="0079622E"/>
    <w:rsid w:val="00796CF8"/>
    <w:rsid w:val="007A1970"/>
    <w:rsid w:val="007A46F7"/>
    <w:rsid w:val="007A4860"/>
    <w:rsid w:val="007A72E9"/>
    <w:rsid w:val="007B2736"/>
    <w:rsid w:val="007B605A"/>
    <w:rsid w:val="007B6F9D"/>
    <w:rsid w:val="007C5CE7"/>
    <w:rsid w:val="007C6D71"/>
    <w:rsid w:val="007D0C4E"/>
    <w:rsid w:val="007D359E"/>
    <w:rsid w:val="007E3756"/>
    <w:rsid w:val="007F0434"/>
    <w:rsid w:val="007F1714"/>
    <w:rsid w:val="00812F2A"/>
    <w:rsid w:val="008137AA"/>
    <w:rsid w:val="00815C3E"/>
    <w:rsid w:val="00820374"/>
    <w:rsid w:val="00824DF9"/>
    <w:rsid w:val="008263FF"/>
    <w:rsid w:val="00827A4F"/>
    <w:rsid w:val="008329B4"/>
    <w:rsid w:val="00843C8A"/>
    <w:rsid w:val="0084599D"/>
    <w:rsid w:val="00847359"/>
    <w:rsid w:val="00851472"/>
    <w:rsid w:val="008538BB"/>
    <w:rsid w:val="00857293"/>
    <w:rsid w:val="0086264B"/>
    <w:rsid w:val="00865420"/>
    <w:rsid w:val="00870279"/>
    <w:rsid w:val="0087090C"/>
    <w:rsid w:val="00880279"/>
    <w:rsid w:val="008906A0"/>
    <w:rsid w:val="00890BCB"/>
    <w:rsid w:val="00892094"/>
    <w:rsid w:val="00895D15"/>
    <w:rsid w:val="0089721A"/>
    <w:rsid w:val="008A1750"/>
    <w:rsid w:val="008A63C7"/>
    <w:rsid w:val="008C4F03"/>
    <w:rsid w:val="008D1ED4"/>
    <w:rsid w:val="008D4635"/>
    <w:rsid w:val="008F10F7"/>
    <w:rsid w:val="00910ED3"/>
    <w:rsid w:val="0091495C"/>
    <w:rsid w:val="009307C1"/>
    <w:rsid w:val="00933B98"/>
    <w:rsid w:val="00937BC2"/>
    <w:rsid w:val="00942924"/>
    <w:rsid w:val="00944BF9"/>
    <w:rsid w:val="00946452"/>
    <w:rsid w:val="00954D21"/>
    <w:rsid w:val="00966935"/>
    <w:rsid w:val="00970A68"/>
    <w:rsid w:val="0097152B"/>
    <w:rsid w:val="00971C03"/>
    <w:rsid w:val="00980A55"/>
    <w:rsid w:val="009847F4"/>
    <w:rsid w:val="00985ACD"/>
    <w:rsid w:val="00991218"/>
    <w:rsid w:val="00992FA4"/>
    <w:rsid w:val="00994FC9"/>
    <w:rsid w:val="00995E26"/>
    <w:rsid w:val="009972DB"/>
    <w:rsid w:val="009A38B6"/>
    <w:rsid w:val="009A5F94"/>
    <w:rsid w:val="009B5D09"/>
    <w:rsid w:val="009B6D10"/>
    <w:rsid w:val="009C24FC"/>
    <w:rsid w:val="009C76C6"/>
    <w:rsid w:val="009C7CA9"/>
    <w:rsid w:val="009D56CD"/>
    <w:rsid w:val="009F02E8"/>
    <w:rsid w:val="009F2253"/>
    <w:rsid w:val="009F4862"/>
    <w:rsid w:val="009F7FB1"/>
    <w:rsid w:val="00A007F0"/>
    <w:rsid w:val="00A032AE"/>
    <w:rsid w:val="00A046FF"/>
    <w:rsid w:val="00A06192"/>
    <w:rsid w:val="00A102BA"/>
    <w:rsid w:val="00A1214C"/>
    <w:rsid w:val="00A228C1"/>
    <w:rsid w:val="00A229A0"/>
    <w:rsid w:val="00A22C67"/>
    <w:rsid w:val="00A22FAF"/>
    <w:rsid w:val="00A36FCB"/>
    <w:rsid w:val="00A41411"/>
    <w:rsid w:val="00A44121"/>
    <w:rsid w:val="00A5077C"/>
    <w:rsid w:val="00A514A2"/>
    <w:rsid w:val="00A54691"/>
    <w:rsid w:val="00A6090E"/>
    <w:rsid w:val="00A62EDB"/>
    <w:rsid w:val="00A743CC"/>
    <w:rsid w:val="00A74E06"/>
    <w:rsid w:val="00A9498F"/>
    <w:rsid w:val="00A9513A"/>
    <w:rsid w:val="00A97F92"/>
    <w:rsid w:val="00AA1053"/>
    <w:rsid w:val="00AA34EB"/>
    <w:rsid w:val="00AA3801"/>
    <w:rsid w:val="00AA4A07"/>
    <w:rsid w:val="00AB13B2"/>
    <w:rsid w:val="00AB1830"/>
    <w:rsid w:val="00AB2F8B"/>
    <w:rsid w:val="00AC6744"/>
    <w:rsid w:val="00AC7F31"/>
    <w:rsid w:val="00AD240F"/>
    <w:rsid w:val="00AE21A1"/>
    <w:rsid w:val="00AE4140"/>
    <w:rsid w:val="00AE45C4"/>
    <w:rsid w:val="00AF143E"/>
    <w:rsid w:val="00AF2379"/>
    <w:rsid w:val="00B011F0"/>
    <w:rsid w:val="00B02E31"/>
    <w:rsid w:val="00B03078"/>
    <w:rsid w:val="00B06D01"/>
    <w:rsid w:val="00B073D6"/>
    <w:rsid w:val="00B2200A"/>
    <w:rsid w:val="00B22B57"/>
    <w:rsid w:val="00B2627A"/>
    <w:rsid w:val="00B2766C"/>
    <w:rsid w:val="00B31576"/>
    <w:rsid w:val="00B34B72"/>
    <w:rsid w:val="00B42D26"/>
    <w:rsid w:val="00B47963"/>
    <w:rsid w:val="00B51D92"/>
    <w:rsid w:val="00B54DAC"/>
    <w:rsid w:val="00B55AE3"/>
    <w:rsid w:val="00B56FC4"/>
    <w:rsid w:val="00B6007C"/>
    <w:rsid w:val="00B60115"/>
    <w:rsid w:val="00B62FCE"/>
    <w:rsid w:val="00B67382"/>
    <w:rsid w:val="00B71AF5"/>
    <w:rsid w:val="00B73123"/>
    <w:rsid w:val="00B75A8A"/>
    <w:rsid w:val="00B81E96"/>
    <w:rsid w:val="00B8337C"/>
    <w:rsid w:val="00B856AF"/>
    <w:rsid w:val="00BA0038"/>
    <w:rsid w:val="00BA4778"/>
    <w:rsid w:val="00BA5D78"/>
    <w:rsid w:val="00BB27D1"/>
    <w:rsid w:val="00BB6F7C"/>
    <w:rsid w:val="00BD1403"/>
    <w:rsid w:val="00BD5C79"/>
    <w:rsid w:val="00BE1778"/>
    <w:rsid w:val="00BE287A"/>
    <w:rsid w:val="00BF0C60"/>
    <w:rsid w:val="00BF4C1B"/>
    <w:rsid w:val="00BF5807"/>
    <w:rsid w:val="00C018A5"/>
    <w:rsid w:val="00C05E62"/>
    <w:rsid w:val="00C06593"/>
    <w:rsid w:val="00C06F7B"/>
    <w:rsid w:val="00C11682"/>
    <w:rsid w:val="00C14A07"/>
    <w:rsid w:val="00C16128"/>
    <w:rsid w:val="00C20F63"/>
    <w:rsid w:val="00C23F54"/>
    <w:rsid w:val="00C304DC"/>
    <w:rsid w:val="00C40F97"/>
    <w:rsid w:val="00C44E65"/>
    <w:rsid w:val="00C47233"/>
    <w:rsid w:val="00C474CA"/>
    <w:rsid w:val="00C50208"/>
    <w:rsid w:val="00C51962"/>
    <w:rsid w:val="00C5494E"/>
    <w:rsid w:val="00C56420"/>
    <w:rsid w:val="00C56FA3"/>
    <w:rsid w:val="00C60D00"/>
    <w:rsid w:val="00C63ECA"/>
    <w:rsid w:val="00C73E0F"/>
    <w:rsid w:val="00C744E7"/>
    <w:rsid w:val="00C86E15"/>
    <w:rsid w:val="00C91CDB"/>
    <w:rsid w:val="00CA0B80"/>
    <w:rsid w:val="00CA7D95"/>
    <w:rsid w:val="00CC4172"/>
    <w:rsid w:val="00CC5C1A"/>
    <w:rsid w:val="00CD4FC1"/>
    <w:rsid w:val="00CD765C"/>
    <w:rsid w:val="00CE1F17"/>
    <w:rsid w:val="00CF2CCD"/>
    <w:rsid w:val="00CF7723"/>
    <w:rsid w:val="00D1660B"/>
    <w:rsid w:val="00D173D7"/>
    <w:rsid w:val="00D17CCE"/>
    <w:rsid w:val="00D2524B"/>
    <w:rsid w:val="00D25EA8"/>
    <w:rsid w:val="00D26872"/>
    <w:rsid w:val="00D30F05"/>
    <w:rsid w:val="00D32710"/>
    <w:rsid w:val="00D32A8F"/>
    <w:rsid w:val="00D37B4A"/>
    <w:rsid w:val="00D41261"/>
    <w:rsid w:val="00D4173E"/>
    <w:rsid w:val="00D471E3"/>
    <w:rsid w:val="00D6071D"/>
    <w:rsid w:val="00D6337D"/>
    <w:rsid w:val="00D633EF"/>
    <w:rsid w:val="00D71E51"/>
    <w:rsid w:val="00D74F9A"/>
    <w:rsid w:val="00D76676"/>
    <w:rsid w:val="00D77DF3"/>
    <w:rsid w:val="00D8245A"/>
    <w:rsid w:val="00D832EA"/>
    <w:rsid w:val="00D850D0"/>
    <w:rsid w:val="00D902AA"/>
    <w:rsid w:val="00D925FF"/>
    <w:rsid w:val="00D93995"/>
    <w:rsid w:val="00D96D30"/>
    <w:rsid w:val="00D96E99"/>
    <w:rsid w:val="00D97274"/>
    <w:rsid w:val="00DA0049"/>
    <w:rsid w:val="00DA3CBB"/>
    <w:rsid w:val="00DA553C"/>
    <w:rsid w:val="00DB0C34"/>
    <w:rsid w:val="00DB3127"/>
    <w:rsid w:val="00DB55B8"/>
    <w:rsid w:val="00DC0E50"/>
    <w:rsid w:val="00DC6B02"/>
    <w:rsid w:val="00DC7628"/>
    <w:rsid w:val="00DD00EB"/>
    <w:rsid w:val="00DD698B"/>
    <w:rsid w:val="00DD6CC7"/>
    <w:rsid w:val="00DE08B1"/>
    <w:rsid w:val="00DE15CC"/>
    <w:rsid w:val="00DE5549"/>
    <w:rsid w:val="00DF4A79"/>
    <w:rsid w:val="00DF6189"/>
    <w:rsid w:val="00DF6CAE"/>
    <w:rsid w:val="00E01CFE"/>
    <w:rsid w:val="00E0277E"/>
    <w:rsid w:val="00E033E3"/>
    <w:rsid w:val="00E16947"/>
    <w:rsid w:val="00E32685"/>
    <w:rsid w:val="00E327DF"/>
    <w:rsid w:val="00E348A9"/>
    <w:rsid w:val="00E35F8F"/>
    <w:rsid w:val="00E41270"/>
    <w:rsid w:val="00E468F4"/>
    <w:rsid w:val="00E50653"/>
    <w:rsid w:val="00E5313B"/>
    <w:rsid w:val="00E55D86"/>
    <w:rsid w:val="00E661D1"/>
    <w:rsid w:val="00E71C9D"/>
    <w:rsid w:val="00E730DB"/>
    <w:rsid w:val="00E80C1C"/>
    <w:rsid w:val="00E871E5"/>
    <w:rsid w:val="00E92585"/>
    <w:rsid w:val="00E93C8B"/>
    <w:rsid w:val="00EA0618"/>
    <w:rsid w:val="00EA0DEC"/>
    <w:rsid w:val="00EB490E"/>
    <w:rsid w:val="00EB4C85"/>
    <w:rsid w:val="00EB534D"/>
    <w:rsid w:val="00EC2B68"/>
    <w:rsid w:val="00EC64AB"/>
    <w:rsid w:val="00ED7F2B"/>
    <w:rsid w:val="00EE2FBF"/>
    <w:rsid w:val="00EE449D"/>
    <w:rsid w:val="00EE537D"/>
    <w:rsid w:val="00EE7610"/>
    <w:rsid w:val="00EF0E13"/>
    <w:rsid w:val="00EF709A"/>
    <w:rsid w:val="00F21C76"/>
    <w:rsid w:val="00F24CA5"/>
    <w:rsid w:val="00F27139"/>
    <w:rsid w:val="00F32E75"/>
    <w:rsid w:val="00F3541F"/>
    <w:rsid w:val="00F4111A"/>
    <w:rsid w:val="00F42CAF"/>
    <w:rsid w:val="00F46ADC"/>
    <w:rsid w:val="00F4784C"/>
    <w:rsid w:val="00F562C9"/>
    <w:rsid w:val="00F63FB7"/>
    <w:rsid w:val="00F64A97"/>
    <w:rsid w:val="00F67245"/>
    <w:rsid w:val="00F67A1A"/>
    <w:rsid w:val="00F71DE2"/>
    <w:rsid w:val="00F72535"/>
    <w:rsid w:val="00F72DA1"/>
    <w:rsid w:val="00F73912"/>
    <w:rsid w:val="00F73E06"/>
    <w:rsid w:val="00F834EE"/>
    <w:rsid w:val="00F92758"/>
    <w:rsid w:val="00F95206"/>
    <w:rsid w:val="00F95229"/>
    <w:rsid w:val="00FA07B6"/>
    <w:rsid w:val="00FA682B"/>
    <w:rsid w:val="00FB0C1E"/>
    <w:rsid w:val="00FB2376"/>
    <w:rsid w:val="00FB6015"/>
    <w:rsid w:val="00FC0623"/>
    <w:rsid w:val="00FD393E"/>
    <w:rsid w:val="00FD5033"/>
    <w:rsid w:val="00FD503A"/>
    <w:rsid w:val="00FD625A"/>
    <w:rsid w:val="00FE3FB2"/>
    <w:rsid w:val="00FE4C09"/>
    <w:rsid w:val="00FE4C18"/>
    <w:rsid w:val="00FE59BF"/>
    <w:rsid w:val="00FF235E"/>
    <w:rsid w:val="00FF3345"/>
    <w:rsid w:val="00FF3911"/>
    <w:rsid w:val="00FF3D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59E"/>
    <w:rPr>
      <w:sz w:val="24"/>
    </w:rPr>
  </w:style>
  <w:style w:type="paragraph" w:styleId="Heading1">
    <w:name w:val="heading 1"/>
    <w:basedOn w:val="Normal"/>
    <w:next w:val="Normal"/>
    <w:link w:val="Heading1Char"/>
    <w:uiPriority w:val="9"/>
    <w:qFormat/>
    <w:rsid w:val="00616B91"/>
    <w:pPr>
      <w:keepNext/>
      <w:keepLines/>
      <w:spacing w:before="480" w:after="0"/>
      <w:outlineLvl w:val="0"/>
    </w:pPr>
    <w:rPr>
      <w:rFonts w:asciiTheme="majorHAnsi" w:eastAsiaTheme="majorEastAsia" w:hAnsiTheme="majorHAnsi" w:cstheme="majorBidi"/>
      <w:b/>
      <w:bCs/>
      <w:color w:val="77933C"/>
      <w:sz w:val="28"/>
      <w:szCs w:val="28"/>
    </w:rPr>
  </w:style>
  <w:style w:type="paragraph" w:styleId="Heading2">
    <w:name w:val="heading 2"/>
    <w:basedOn w:val="Normal"/>
    <w:next w:val="Normal"/>
    <w:link w:val="Heading2Char"/>
    <w:uiPriority w:val="9"/>
    <w:unhideWhenUsed/>
    <w:qFormat/>
    <w:rsid w:val="00482D29"/>
    <w:pPr>
      <w:keepNext/>
      <w:keepLines/>
      <w:spacing w:before="200" w:after="0"/>
      <w:outlineLvl w:val="1"/>
    </w:pPr>
    <w:rPr>
      <w:rFonts w:asciiTheme="majorHAnsi" w:eastAsiaTheme="majorEastAsia" w:hAnsiTheme="majorHAnsi" w:cstheme="majorBidi"/>
      <w:b/>
      <w:bCs/>
      <w:szCs w:val="26"/>
    </w:rPr>
  </w:style>
  <w:style w:type="paragraph" w:styleId="Heading3">
    <w:name w:val="heading 3"/>
    <w:basedOn w:val="Normal"/>
    <w:next w:val="Normal"/>
    <w:link w:val="Heading3Char"/>
    <w:uiPriority w:val="9"/>
    <w:unhideWhenUsed/>
    <w:qFormat/>
    <w:rsid w:val="00CA7D95"/>
    <w:pPr>
      <w:keepNext/>
      <w:keepLines/>
      <w:spacing w:before="200" w:after="0"/>
      <w:outlineLvl w:val="2"/>
    </w:pPr>
    <w:rPr>
      <w:rFonts w:asciiTheme="majorHAnsi" w:eastAsiaTheme="majorEastAsia" w:hAnsiTheme="majorHAnsi" w:cstheme="majorBidi"/>
      <w:b/>
      <w:bCs/>
      <w:color w:val="77933C" w:themeColor="accent1"/>
    </w:rPr>
  </w:style>
  <w:style w:type="paragraph" w:styleId="Heading4">
    <w:name w:val="heading 4"/>
    <w:basedOn w:val="Normal"/>
    <w:next w:val="Normal"/>
    <w:link w:val="Heading4Char"/>
    <w:uiPriority w:val="9"/>
    <w:unhideWhenUsed/>
    <w:qFormat/>
    <w:rsid w:val="00A514A2"/>
    <w:pPr>
      <w:keepNext/>
      <w:keepLines/>
      <w:spacing w:before="320" w:after="120"/>
      <w:outlineLvl w:val="3"/>
    </w:pPr>
    <w:rPr>
      <w:rFonts w:asciiTheme="majorHAnsi" w:eastAsiaTheme="majorEastAsia" w:hAnsiTheme="majorHAnsi" w:cstheme="majorBidi"/>
      <w:b/>
      <w:bCs/>
      <w:i/>
      <w:iCs/>
      <w:color w:val="77933C" w:themeColor="accent1"/>
    </w:rPr>
  </w:style>
  <w:style w:type="paragraph" w:styleId="Heading5">
    <w:name w:val="heading 5"/>
    <w:basedOn w:val="Normal"/>
    <w:next w:val="Normal"/>
    <w:link w:val="Heading5Char"/>
    <w:uiPriority w:val="9"/>
    <w:unhideWhenUsed/>
    <w:qFormat/>
    <w:rsid w:val="00D832EA"/>
    <w:pPr>
      <w:keepNext/>
      <w:keepLines/>
      <w:spacing w:before="200" w:after="0"/>
      <w:outlineLvl w:val="4"/>
    </w:pPr>
    <w:rPr>
      <w:rFonts w:asciiTheme="majorHAnsi" w:eastAsiaTheme="majorEastAsia" w:hAnsiTheme="majorHAnsi" w:cstheme="majorBidi"/>
      <w:color w:val="3B491E"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05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5CC7"/>
  </w:style>
  <w:style w:type="paragraph" w:styleId="Footer">
    <w:name w:val="footer"/>
    <w:basedOn w:val="Normal"/>
    <w:link w:val="FooterChar"/>
    <w:uiPriority w:val="99"/>
    <w:unhideWhenUsed/>
    <w:rsid w:val="00205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5CC7"/>
  </w:style>
  <w:style w:type="paragraph" w:styleId="NoSpacing">
    <w:name w:val="No Spacing"/>
    <w:link w:val="NoSpacingChar"/>
    <w:uiPriority w:val="1"/>
    <w:qFormat/>
    <w:rsid w:val="00205CC7"/>
    <w:pPr>
      <w:spacing w:after="0" w:line="240" w:lineRule="auto"/>
    </w:pPr>
    <w:rPr>
      <w:rFonts w:eastAsiaTheme="minorEastAsia"/>
    </w:rPr>
  </w:style>
  <w:style w:type="character" w:customStyle="1" w:styleId="NoSpacingChar">
    <w:name w:val="No Spacing Char"/>
    <w:basedOn w:val="DefaultParagraphFont"/>
    <w:link w:val="NoSpacing"/>
    <w:uiPriority w:val="1"/>
    <w:rsid w:val="00205CC7"/>
    <w:rPr>
      <w:rFonts w:eastAsiaTheme="minorEastAsia"/>
    </w:rPr>
  </w:style>
  <w:style w:type="paragraph" w:styleId="BalloonText">
    <w:name w:val="Balloon Text"/>
    <w:basedOn w:val="Normal"/>
    <w:link w:val="BalloonTextChar"/>
    <w:uiPriority w:val="99"/>
    <w:semiHidden/>
    <w:unhideWhenUsed/>
    <w:rsid w:val="00205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5CC7"/>
    <w:rPr>
      <w:rFonts w:ascii="Tahoma" w:hAnsi="Tahoma" w:cs="Tahoma"/>
      <w:sz w:val="16"/>
      <w:szCs w:val="16"/>
    </w:rPr>
  </w:style>
  <w:style w:type="paragraph" w:styleId="ListParagraph">
    <w:name w:val="List Paragraph"/>
    <w:basedOn w:val="Normal"/>
    <w:uiPriority w:val="34"/>
    <w:qFormat/>
    <w:rsid w:val="0097152B"/>
    <w:pPr>
      <w:ind w:left="720"/>
      <w:contextualSpacing/>
    </w:pPr>
  </w:style>
  <w:style w:type="paragraph" w:styleId="DocumentMap">
    <w:name w:val="Document Map"/>
    <w:basedOn w:val="Normal"/>
    <w:link w:val="DocumentMapChar"/>
    <w:uiPriority w:val="99"/>
    <w:semiHidden/>
    <w:unhideWhenUsed/>
    <w:rsid w:val="002C756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C756D"/>
    <w:rPr>
      <w:rFonts w:ascii="Tahoma" w:hAnsi="Tahoma" w:cs="Tahoma"/>
      <w:sz w:val="16"/>
      <w:szCs w:val="16"/>
    </w:rPr>
  </w:style>
  <w:style w:type="character" w:customStyle="1" w:styleId="Heading1Char">
    <w:name w:val="Heading 1 Char"/>
    <w:basedOn w:val="DefaultParagraphFont"/>
    <w:link w:val="Heading1"/>
    <w:uiPriority w:val="9"/>
    <w:rsid w:val="00616B91"/>
    <w:rPr>
      <w:rFonts w:asciiTheme="majorHAnsi" w:eastAsiaTheme="majorEastAsia" w:hAnsiTheme="majorHAnsi" w:cstheme="majorBidi"/>
      <w:b/>
      <w:bCs/>
      <w:color w:val="77933C"/>
      <w:sz w:val="28"/>
      <w:szCs w:val="28"/>
    </w:rPr>
  </w:style>
  <w:style w:type="character" w:customStyle="1" w:styleId="Heading2Char">
    <w:name w:val="Heading 2 Char"/>
    <w:basedOn w:val="DefaultParagraphFont"/>
    <w:link w:val="Heading2"/>
    <w:uiPriority w:val="9"/>
    <w:rsid w:val="00482D29"/>
    <w:rPr>
      <w:rFonts w:asciiTheme="majorHAnsi" w:eastAsiaTheme="majorEastAsia" w:hAnsiTheme="majorHAnsi" w:cstheme="majorBidi"/>
      <w:b/>
      <w:bCs/>
      <w:sz w:val="24"/>
      <w:szCs w:val="26"/>
    </w:rPr>
  </w:style>
  <w:style w:type="character" w:customStyle="1" w:styleId="Heading3Char">
    <w:name w:val="Heading 3 Char"/>
    <w:basedOn w:val="DefaultParagraphFont"/>
    <w:link w:val="Heading3"/>
    <w:uiPriority w:val="9"/>
    <w:rsid w:val="00CA7D95"/>
    <w:rPr>
      <w:rFonts w:asciiTheme="majorHAnsi" w:eastAsiaTheme="majorEastAsia" w:hAnsiTheme="majorHAnsi" w:cstheme="majorBidi"/>
      <w:b/>
      <w:bCs/>
      <w:color w:val="77933C" w:themeColor="accent1"/>
    </w:rPr>
  </w:style>
  <w:style w:type="character" w:customStyle="1" w:styleId="Heading4Char">
    <w:name w:val="Heading 4 Char"/>
    <w:basedOn w:val="DefaultParagraphFont"/>
    <w:link w:val="Heading4"/>
    <w:uiPriority w:val="9"/>
    <w:rsid w:val="00A514A2"/>
    <w:rPr>
      <w:rFonts w:asciiTheme="majorHAnsi" w:eastAsiaTheme="majorEastAsia" w:hAnsiTheme="majorHAnsi" w:cstheme="majorBidi"/>
      <w:b/>
      <w:bCs/>
      <w:i/>
      <w:iCs/>
      <w:color w:val="77933C" w:themeColor="accent1"/>
      <w:sz w:val="24"/>
    </w:rPr>
  </w:style>
  <w:style w:type="character" w:customStyle="1" w:styleId="Heading5Char">
    <w:name w:val="Heading 5 Char"/>
    <w:basedOn w:val="DefaultParagraphFont"/>
    <w:link w:val="Heading5"/>
    <w:uiPriority w:val="9"/>
    <w:rsid w:val="00D832EA"/>
    <w:rPr>
      <w:rFonts w:asciiTheme="majorHAnsi" w:eastAsiaTheme="majorEastAsia" w:hAnsiTheme="majorHAnsi" w:cstheme="majorBidi"/>
      <w:color w:val="3B491E" w:themeColor="accent1" w:themeShade="7F"/>
      <w:sz w:val="24"/>
    </w:rPr>
  </w:style>
  <w:style w:type="paragraph" w:styleId="Caption">
    <w:name w:val="caption"/>
    <w:basedOn w:val="Normal"/>
    <w:next w:val="Normal"/>
    <w:uiPriority w:val="35"/>
    <w:unhideWhenUsed/>
    <w:qFormat/>
    <w:rsid w:val="009F7FB1"/>
    <w:pPr>
      <w:spacing w:line="240" w:lineRule="auto"/>
    </w:pPr>
    <w:rPr>
      <w:b/>
      <w:bCs/>
      <w:color w:val="77933C" w:themeColor="accent1"/>
      <w:sz w:val="18"/>
      <w:szCs w:val="18"/>
    </w:rPr>
  </w:style>
  <w:style w:type="character" w:styleId="Hyperlink">
    <w:name w:val="Hyperlink"/>
    <w:basedOn w:val="DefaultParagraphFont"/>
    <w:uiPriority w:val="99"/>
    <w:unhideWhenUsed/>
    <w:rsid w:val="009F7FB1"/>
    <w:rPr>
      <w:color w:val="5F5F5F" w:themeColor="hyperlink"/>
      <w:u w:val="single"/>
    </w:rPr>
  </w:style>
  <w:style w:type="paragraph" w:customStyle="1" w:styleId="Default">
    <w:name w:val="Default"/>
    <w:rsid w:val="002020B4"/>
    <w:pPr>
      <w:autoSpaceDE w:val="0"/>
      <w:autoSpaceDN w:val="0"/>
      <w:adjustRightInd w:val="0"/>
      <w:spacing w:after="0" w:line="240" w:lineRule="auto"/>
    </w:pPr>
    <w:rPr>
      <w:rFonts w:ascii="Cambria" w:hAnsi="Cambria" w:cs="Cambria"/>
      <w:color w:val="000000"/>
      <w:sz w:val="24"/>
      <w:szCs w:val="24"/>
    </w:rPr>
  </w:style>
  <w:style w:type="paragraph" w:customStyle="1" w:styleId="Pa4">
    <w:name w:val="Pa4"/>
    <w:basedOn w:val="Default"/>
    <w:next w:val="Default"/>
    <w:uiPriority w:val="99"/>
    <w:rsid w:val="00205173"/>
    <w:pPr>
      <w:spacing w:line="201" w:lineRule="atLeast"/>
    </w:pPr>
    <w:rPr>
      <w:rFonts w:ascii="Frutiger LT Std 47 Light Cn" w:hAnsi="Frutiger LT Std 47 Light Cn" w:cstheme="minorBidi"/>
      <w:color w:val="auto"/>
    </w:rPr>
  </w:style>
  <w:style w:type="paragraph" w:customStyle="1" w:styleId="Pa10">
    <w:name w:val="Pa10"/>
    <w:basedOn w:val="Default"/>
    <w:next w:val="Default"/>
    <w:uiPriority w:val="99"/>
    <w:rsid w:val="00205173"/>
    <w:pPr>
      <w:spacing w:line="201" w:lineRule="atLeast"/>
    </w:pPr>
    <w:rPr>
      <w:rFonts w:ascii="Frutiger LT Std 47 Light Cn" w:hAnsi="Frutiger LT Std 47 Light Cn" w:cstheme="minorBidi"/>
      <w:color w:val="auto"/>
    </w:rPr>
  </w:style>
  <w:style w:type="paragraph" w:customStyle="1" w:styleId="Pa11">
    <w:name w:val="Pa11"/>
    <w:basedOn w:val="Default"/>
    <w:next w:val="Default"/>
    <w:uiPriority w:val="99"/>
    <w:rsid w:val="00205173"/>
    <w:pPr>
      <w:spacing w:line="201" w:lineRule="atLeast"/>
    </w:pPr>
    <w:rPr>
      <w:rFonts w:ascii="Frutiger LT Std 47 Light Cn" w:hAnsi="Frutiger LT Std 47 Light Cn" w:cstheme="minorBidi"/>
      <w:color w:val="auto"/>
    </w:rPr>
  </w:style>
  <w:style w:type="character" w:customStyle="1" w:styleId="A4">
    <w:name w:val="A4"/>
    <w:uiPriority w:val="99"/>
    <w:rsid w:val="00205173"/>
    <w:rPr>
      <w:rFonts w:ascii="Frutiger LT Std 57 Cn" w:hAnsi="Frutiger LT Std 57 Cn" w:cs="Frutiger LT Std 57 Cn"/>
      <w:color w:val="000000"/>
      <w:sz w:val="16"/>
      <w:szCs w:val="16"/>
    </w:rPr>
  </w:style>
  <w:style w:type="paragraph" w:customStyle="1" w:styleId="Pa12">
    <w:name w:val="Pa12"/>
    <w:basedOn w:val="Default"/>
    <w:next w:val="Default"/>
    <w:uiPriority w:val="99"/>
    <w:rsid w:val="00205173"/>
    <w:pPr>
      <w:spacing w:line="241" w:lineRule="atLeast"/>
    </w:pPr>
    <w:rPr>
      <w:rFonts w:ascii="Frutiger LT Std 47 Light Cn" w:hAnsi="Frutiger LT Std 47 Light Cn" w:cstheme="minorBidi"/>
      <w:color w:val="auto"/>
    </w:rPr>
  </w:style>
  <w:style w:type="paragraph" w:customStyle="1" w:styleId="Pa13">
    <w:name w:val="Pa13"/>
    <w:basedOn w:val="Default"/>
    <w:next w:val="Default"/>
    <w:uiPriority w:val="99"/>
    <w:rsid w:val="00205173"/>
    <w:pPr>
      <w:spacing w:line="241" w:lineRule="atLeast"/>
    </w:pPr>
    <w:rPr>
      <w:rFonts w:ascii="Frutiger LT Std 47 Light Cn" w:hAnsi="Frutiger LT Std 47 Light Cn" w:cstheme="minorBidi"/>
      <w:color w:val="auto"/>
    </w:rPr>
  </w:style>
  <w:style w:type="paragraph" w:customStyle="1" w:styleId="Pa16">
    <w:name w:val="Pa16"/>
    <w:basedOn w:val="Default"/>
    <w:next w:val="Default"/>
    <w:uiPriority w:val="99"/>
    <w:rsid w:val="004C1992"/>
    <w:pPr>
      <w:spacing w:line="201" w:lineRule="atLeast"/>
    </w:pPr>
    <w:rPr>
      <w:rFonts w:ascii="Frutiger LT Std 47 Light Cn" w:hAnsi="Frutiger LT Std 47 Light Cn" w:cstheme="minorBidi"/>
      <w:color w:val="auto"/>
    </w:rPr>
  </w:style>
  <w:style w:type="paragraph" w:customStyle="1" w:styleId="Pa5">
    <w:name w:val="Pa5"/>
    <w:basedOn w:val="Default"/>
    <w:next w:val="Default"/>
    <w:uiPriority w:val="99"/>
    <w:rsid w:val="00F72DA1"/>
    <w:pPr>
      <w:spacing w:line="161" w:lineRule="atLeast"/>
    </w:pPr>
    <w:rPr>
      <w:rFonts w:ascii="Frutiger LT Std 57 Cn" w:hAnsi="Frutiger LT Std 57 Cn" w:cstheme="minorBidi"/>
      <w:color w:val="auto"/>
    </w:rPr>
  </w:style>
  <w:style w:type="paragraph" w:styleId="NormalWeb">
    <w:name w:val="Normal (Web)"/>
    <w:basedOn w:val="Normal"/>
    <w:uiPriority w:val="99"/>
    <w:unhideWhenUsed/>
    <w:rsid w:val="00BF0C60"/>
    <w:pPr>
      <w:spacing w:before="100" w:beforeAutospacing="1" w:after="100" w:afterAutospacing="1" w:line="240" w:lineRule="auto"/>
    </w:pPr>
    <w:rPr>
      <w:rFonts w:ascii="Times New Roman" w:eastAsia="Times New Roman" w:hAnsi="Times New Roman" w:cs="Times New Roman"/>
      <w:szCs w:val="24"/>
    </w:rPr>
  </w:style>
  <w:style w:type="character" w:customStyle="1" w:styleId="stybody1">
    <w:name w:val="stybody1"/>
    <w:basedOn w:val="DefaultParagraphFont"/>
    <w:rsid w:val="00CA0B80"/>
    <w:rPr>
      <w:rFonts w:ascii="Verdana" w:hAnsi="Verdana" w:hint="default"/>
      <w:sz w:val="22"/>
      <w:szCs w:val="22"/>
    </w:rPr>
  </w:style>
  <w:style w:type="character" w:customStyle="1" w:styleId="nbapihighlight1">
    <w:name w:val="nbapihighlight1"/>
    <w:basedOn w:val="DefaultParagraphFont"/>
    <w:rsid w:val="00E55D86"/>
  </w:style>
  <w:style w:type="character" w:styleId="Emphasis">
    <w:name w:val="Emphasis"/>
    <w:basedOn w:val="DefaultParagraphFont"/>
    <w:uiPriority w:val="20"/>
    <w:qFormat/>
    <w:rsid w:val="00583E28"/>
    <w:rPr>
      <w:b/>
      <w:bCs/>
      <w:i w:val="0"/>
      <w:iCs w:val="0"/>
    </w:rPr>
  </w:style>
  <w:style w:type="character" w:customStyle="1" w:styleId="st1">
    <w:name w:val="st1"/>
    <w:basedOn w:val="DefaultParagraphFont"/>
    <w:rsid w:val="00583E28"/>
  </w:style>
  <w:style w:type="character" w:styleId="Strong">
    <w:name w:val="Strong"/>
    <w:basedOn w:val="DefaultParagraphFont"/>
    <w:uiPriority w:val="22"/>
    <w:qFormat/>
    <w:rsid w:val="009B5D0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9181989">
      <w:bodyDiv w:val="1"/>
      <w:marLeft w:val="0"/>
      <w:marRight w:val="0"/>
      <w:marTop w:val="0"/>
      <w:marBottom w:val="0"/>
      <w:divBdr>
        <w:top w:val="none" w:sz="0" w:space="0" w:color="auto"/>
        <w:left w:val="none" w:sz="0" w:space="0" w:color="auto"/>
        <w:bottom w:val="none" w:sz="0" w:space="0" w:color="auto"/>
        <w:right w:val="none" w:sz="0" w:space="0" w:color="auto"/>
      </w:divBdr>
    </w:div>
    <w:div w:id="139199028">
      <w:bodyDiv w:val="1"/>
      <w:marLeft w:val="0"/>
      <w:marRight w:val="0"/>
      <w:marTop w:val="0"/>
      <w:marBottom w:val="0"/>
      <w:divBdr>
        <w:top w:val="none" w:sz="0" w:space="0" w:color="auto"/>
        <w:left w:val="none" w:sz="0" w:space="0" w:color="auto"/>
        <w:bottom w:val="none" w:sz="0" w:space="0" w:color="auto"/>
        <w:right w:val="none" w:sz="0" w:space="0" w:color="auto"/>
      </w:divBdr>
    </w:div>
    <w:div w:id="325981204">
      <w:bodyDiv w:val="1"/>
      <w:marLeft w:val="0"/>
      <w:marRight w:val="0"/>
      <w:marTop w:val="0"/>
      <w:marBottom w:val="0"/>
      <w:divBdr>
        <w:top w:val="none" w:sz="0" w:space="0" w:color="auto"/>
        <w:left w:val="none" w:sz="0" w:space="0" w:color="auto"/>
        <w:bottom w:val="none" w:sz="0" w:space="0" w:color="auto"/>
        <w:right w:val="none" w:sz="0" w:space="0" w:color="auto"/>
      </w:divBdr>
      <w:divsChild>
        <w:div w:id="397555763">
          <w:marLeft w:val="0"/>
          <w:marRight w:val="0"/>
          <w:marTop w:val="0"/>
          <w:marBottom w:val="0"/>
          <w:divBdr>
            <w:top w:val="none" w:sz="0" w:space="0" w:color="auto"/>
            <w:left w:val="none" w:sz="0" w:space="0" w:color="auto"/>
            <w:bottom w:val="none" w:sz="0" w:space="0" w:color="auto"/>
            <w:right w:val="none" w:sz="0" w:space="0" w:color="auto"/>
          </w:divBdr>
          <w:divsChild>
            <w:div w:id="164269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686790">
      <w:bodyDiv w:val="1"/>
      <w:marLeft w:val="0"/>
      <w:marRight w:val="0"/>
      <w:marTop w:val="0"/>
      <w:marBottom w:val="0"/>
      <w:divBdr>
        <w:top w:val="none" w:sz="0" w:space="0" w:color="auto"/>
        <w:left w:val="none" w:sz="0" w:space="0" w:color="auto"/>
        <w:bottom w:val="none" w:sz="0" w:space="0" w:color="auto"/>
        <w:right w:val="none" w:sz="0" w:space="0" w:color="auto"/>
      </w:divBdr>
    </w:div>
    <w:div w:id="478574364">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6">
          <w:marLeft w:val="0"/>
          <w:marRight w:val="0"/>
          <w:marTop w:val="0"/>
          <w:marBottom w:val="0"/>
          <w:divBdr>
            <w:top w:val="none" w:sz="0" w:space="0" w:color="auto"/>
            <w:left w:val="none" w:sz="0" w:space="0" w:color="auto"/>
            <w:bottom w:val="none" w:sz="0" w:space="0" w:color="auto"/>
            <w:right w:val="none" w:sz="0" w:space="0" w:color="auto"/>
          </w:divBdr>
          <w:divsChild>
            <w:div w:id="209508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365159">
      <w:bodyDiv w:val="1"/>
      <w:marLeft w:val="0"/>
      <w:marRight w:val="0"/>
      <w:marTop w:val="0"/>
      <w:marBottom w:val="0"/>
      <w:divBdr>
        <w:top w:val="none" w:sz="0" w:space="0" w:color="auto"/>
        <w:left w:val="none" w:sz="0" w:space="0" w:color="auto"/>
        <w:bottom w:val="none" w:sz="0" w:space="0" w:color="auto"/>
        <w:right w:val="none" w:sz="0" w:space="0" w:color="auto"/>
      </w:divBdr>
    </w:div>
    <w:div w:id="517819725">
      <w:bodyDiv w:val="1"/>
      <w:marLeft w:val="0"/>
      <w:marRight w:val="0"/>
      <w:marTop w:val="150"/>
      <w:marBottom w:val="0"/>
      <w:divBdr>
        <w:top w:val="none" w:sz="0" w:space="0" w:color="auto"/>
        <w:left w:val="none" w:sz="0" w:space="0" w:color="auto"/>
        <w:bottom w:val="none" w:sz="0" w:space="0" w:color="auto"/>
        <w:right w:val="none" w:sz="0" w:space="0" w:color="auto"/>
      </w:divBdr>
      <w:divsChild>
        <w:div w:id="140541891">
          <w:marLeft w:val="0"/>
          <w:marRight w:val="0"/>
          <w:marTop w:val="0"/>
          <w:marBottom w:val="0"/>
          <w:divBdr>
            <w:top w:val="none" w:sz="0" w:space="0" w:color="auto"/>
            <w:left w:val="none" w:sz="0" w:space="0" w:color="auto"/>
            <w:bottom w:val="none" w:sz="0" w:space="0" w:color="auto"/>
            <w:right w:val="none" w:sz="0" w:space="0" w:color="auto"/>
          </w:divBdr>
        </w:div>
      </w:divsChild>
    </w:div>
    <w:div w:id="626156606">
      <w:bodyDiv w:val="1"/>
      <w:marLeft w:val="0"/>
      <w:marRight w:val="0"/>
      <w:marTop w:val="0"/>
      <w:marBottom w:val="0"/>
      <w:divBdr>
        <w:top w:val="none" w:sz="0" w:space="0" w:color="auto"/>
        <w:left w:val="none" w:sz="0" w:space="0" w:color="auto"/>
        <w:bottom w:val="none" w:sz="0" w:space="0" w:color="auto"/>
        <w:right w:val="none" w:sz="0" w:space="0" w:color="auto"/>
      </w:divBdr>
    </w:div>
    <w:div w:id="654532861">
      <w:bodyDiv w:val="1"/>
      <w:marLeft w:val="0"/>
      <w:marRight w:val="0"/>
      <w:marTop w:val="0"/>
      <w:marBottom w:val="0"/>
      <w:divBdr>
        <w:top w:val="none" w:sz="0" w:space="0" w:color="auto"/>
        <w:left w:val="none" w:sz="0" w:space="0" w:color="auto"/>
        <w:bottom w:val="none" w:sz="0" w:space="0" w:color="auto"/>
        <w:right w:val="none" w:sz="0" w:space="0" w:color="auto"/>
      </w:divBdr>
      <w:divsChild>
        <w:div w:id="1545482137">
          <w:marLeft w:val="0"/>
          <w:marRight w:val="0"/>
          <w:marTop w:val="0"/>
          <w:marBottom w:val="0"/>
          <w:divBdr>
            <w:top w:val="none" w:sz="0" w:space="0" w:color="auto"/>
            <w:left w:val="none" w:sz="0" w:space="0" w:color="auto"/>
            <w:bottom w:val="none" w:sz="0" w:space="0" w:color="auto"/>
            <w:right w:val="none" w:sz="0" w:space="0" w:color="auto"/>
          </w:divBdr>
          <w:divsChild>
            <w:div w:id="177721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814874">
      <w:bodyDiv w:val="1"/>
      <w:marLeft w:val="0"/>
      <w:marRight w:val="0"/>
      <w:marTop w:val="0"/>
      <w:marBottom w:val="0"/>
      <w:divBdr>
        <w:top w:val="none" w:sz="0" w:space="0" w:color="auto"/>
        <w:left w:val="none" w:sz="0" w:space="0" w:color="auto"/>
        <w:bottom w:val="none" w:sz="0" w:space="0" w:color="auto"/>
        <w:right w:val="none" w:sz="0" w:space="0" w:color="auto"/>
      </w:divBdr>
    </w:div>
    <w:div w:id="865171039">
      <w:bodyDiv w:val="1"/>
      <w:marLeft w:val="0"/>
      <w:marRight w:val="0"/>
      <w:marTop w:val="0"/>
      <w:marBottom w:val="0"/>
      <w:divBdr>
        <w:top w:val="none" w:sz="0" w:space="0" w:color="auto"/>
        <w:left w:val="none" w:sz="0" w:space="0" w:color="auto"/>
        <w:bottom w:val="none" w:sz="0" w:space="0" w:color="auto"/>
        <w:right w:val="none" w:sz="0" w:space="0" w:color="auto"/>
      </w:divBdr>
    </w:div>
    <w:div w:id="978265044">
      <w:bodyDiv w:val="1"/>
      <w:marLeft w:val="0"/>
      <w:marRight w:val="0"/>
      <w:marTop w:val="0"/>
      <w:marBottom w:val="0"/>
      <w:divBdr>
        <w:top w:val="none" w:sz="0" w:space="0" w:color="auto"/>
        <w:left w:val="none" w:sz="0" w:space="0" w:color="auto"/>
        <w:bottom w:val="none" w:sz="0" w:space="0" w:color="auto"/>
        <w:right w:val="none" w:sz="0" w:space="0" w:color="auto"/>
      </w:divBdr>
    </w:div>
    <w:div w:id="981542143">
      <w:bodyDiv w:val="1"/>
      <w:marLeft w:val="0"/>
      <w:marRight w:val="0"/>
      <w:marTop w:val="0"/>
      <w:marBottom w:val="0"/>
      <w:divBdr>
        <w:top w:val="none" w:sz="0" w:space="0" w:color="auto"/>
        <w:left w:val="none" w:sz="0" w:space="0" w:color="auto"/>
        <w:bottom w:val="none" w:sz="0" w:space="0" w:color="auto"/>
        <w:right w:val="none" w:sz="0" w:space="0" w:color="auto"/>
      </w:divBdr>
      <w:divsChild>
        <w:div w:id="351030099">
          <w:marLeft w:val="0"/>
          <w:marRight w:val="0"/>
          <w:marTop w:val="0"/>
          <w:marBottom w:val="0"/>
          <w:divBdr>
            <w:top w:val="none" w:sz="0" w:space="0" w:color="auto"/>
            <w:left w:val="none" w:sz="0" w:space="0" w:color="auto"/>
            <w:bottom w:val="none" w:sz="0" w:space="0" w:color="auto"/>
            <w:right w:val="none" w:sz="0" w:space="0" w:color="auto"/>
          </w:divBdr>
          <w:divsChild>
            <w:div w:id="113875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925032">
      <w:bodyDiv w:val="1"/>
      <w:marLeft w:val="0"/>
      <w:marRight w:val="0"/>
      <w:marTop w:val="0"/>
      <w:marBottom w:val="0"/>
      <w:divBdr>
        <w:top w:val="none" w:sz="0" w:space="0" w:color="auto"/>
        <w:left w:val="none" w:sz="0" w:space="0" w:color="auto"/>
        <w:bottom w:val="none" w:sz="0" w:space="0" w:color="auto"/>
        <w:right w:val="none" w:sz="0" w:space="0" w:color="auto"/>
      </w:divBdr>
    </w:div>
    <w:div w:id="1093551995">
      <w:bodyDiv w:val="1"/>
      <w:marLeft w:val="0"/>
      <w:marRight w:val="0"/>
      <w:marTop w:val="0"/>
      <w:marBottom w:val="0"/>
      <w:divBdr>
        <w:top w:val="none" w:sz="0" w:space="0" w:color="auto"/>
        <w:left w:val="none" w:sz="0" w:space="0" w:color="auto"/>
        <w:bottom w:val="none" w:sz="0" w:space="0" w:color="auto"/>
        <w:right w:val="none" w:sz="0" w:space="0" w:color="auto"/>
      </w:divBdr>
      <w:divsChild>
        <w:div w:id="2057508740">
          <w:marLeft w:val="0"/>
          <w:marRight w:val="0"/>
          <w:marTop w:val="0"/>
          <w:marBottom w:val="0"/>
          <w:divBdr>
            <w:top w:val="none" w:sz="0" w:space="0" w:color="auto"/>
            <w:left w:val="none" w:sz="0" w:space="0" w:color="auto"/>
            <w:bottom w:val="none" w:sz="0" w:space="0" w:color="auto"/>
            <w:right w:val="none" w:sz="0" w:space="0" w:color="auto"/>
          </w:divBdr>
          <w:divsChild>
            <w:div w:id="697269170">
              <w:marLeft w:val="0"/>
              <w:marRight w:val="0"/>
              <w:marTop w:val="0"/>
              <w:marBottom w:val="0"/>
              <w:divBdr>
                <w:top w:val="none" w:sz="0" w:space="0" w:color="auto"/>
                <w:left w:val="none" w:sz="0" w:space="0" w:color="auto"/>
                <w:bottom w:val="none" w:sz="0" w:space="0" w:color="auto"/>
                <w:right w:val="none" w:sz="0" w:space="0" w:color="auto"/>
              </w:divBdr>
              <w:divsChild>
                <w:div w:id="380590467">
                  <w:marLeft w:val="0"/>
                  <w:marRight w:val="0"/>
                  <w:marTop w:val="0"/>
                  <w:marBottom w:val="0"/>
                  <w:divBdr>
                    <w:top w:val="none" w:sz="0" w:space="0" w:color="auto"/>
                    <w:left w:val="none" w:sz="0" w:space="0" w:color="auto"/>
                    <w:bottom w:val="none" w:sz="0" w:space="0" w:color="auto"/>
                    <w:right w:val="none" w:sz="0" w:space="0" w:color="auto"/>
                  </w:divBdr>
                  <w:divsChild>
                    <w:div w:id="1185436071">
                      <w:marLeft w:val="0"/>
                      <w:marRight w:val="0"/>
                      <w:marTop w:val="0"/>
                      <w:marBottom w:val="0"/>
                      <w:divBdr>
                        <w:top w:val="single" w:sz="24" w:space="0" w:color="E8E8E8"/>
                        <w:left w:val="none" w:sz="0" w:space="0" w:color="auto"/>
                        <w:bottom w:val="none" w:sz="0" w:space="0" w:color="auto"/>
                        <w:right w:val="none" w:sz="0" w:space="0" w:color="auto"/>
                      </w:divBdr>
                      <w:divsChild>
                        <w:div w:id="1786265660">
                          <w:marLeft w:val="0"/>
                          <w:marRight w:val="5415"/>
                          <w:marTop w:val="0"/>
                          <w:marBottom w:val="0"/>
                          <w:divBdr>
                            <w:top w:val="none" w:sz="0" w:space="0" w:color="auto"/>
                            <w:left w:val="none" w:sz="0" w:space="0" w:color="auto"/>
                            <w:bottom w:val="none" w:sz="0" w:space="0" w:color="auto"/>
                            <w:right w:val="none" w:sz="0" w:space="0" w:color="auto"/>
                          </w:divBdr>
                          <w:divsChild>
                            <w:div w:id="420297084">
                              <w:marLeft w:val="0"/>
                              <w:marRight w:val="0"/>
                              <w:marTop w:val="0"/>
                              <w:marBottom w:val="0"/>
                              <w:divBdr>
                                <w:top w:val="none" w:sz="0" w:space="0" w:color="auto"/>
                                <w:left w:val="none" w:sz="0" w:space="0" w:color="auto"/>
                                <w:bottom w:val="none" w:sz="0" w:space="0" w:color="auto"/>
                                <w:right w:val="none" w:sz="0" w:space="0" w:color="auto"/>
                              </w:divBdr>
                              <w:divsChild>
                                <w:div w:id="13501004">
                                  <w:marLeft w:val="0"/>
                                  <w:marRight w:val="0"/>
                                  <w:marTop w:val="0"/>
                                  <w:marBottom w:val="0"/>
                                  <w:divBdr>
                                    <w:top w:val="single" w:sz="6" w:space="0" w:color="FFFFFF"/>
                                    <w:left w:val="none" w:sz="0" w:space="0" w:color="auto"/>
                                    <w:bottom w:val="none" w:sz="0" w:space="0" w:color="auto"/>
                                    <w:right w:val="none" w:sz="0" w:space="0" w:color="auto"/>
                                  </w:divBdr>
                                  <w:divsChild>
                                    <w:div w:id="1898861530">
                                      <w:marLeft w:val="0"/>
                                      <w:marRight w:val="0"/>
                                      <w:marTop w:val="0"/>
                                      <w:marBottom w:val="0"/>
                                      <w:divBdr>
                                        <w:top w:val="none" w:sz="0" w:space="0" w:color="auto"/>
                                        <w:left w:val="none" w:sz="0" w:space="0" w:color="auto"/>
                                        <w:bottom w:val="none" w:sz="0" w:space="0" w:color="auto"/>
                                        <w:right w:val="none" w:sz="0" w:space="0" w:color="auto"/>
                                      </w:divBdr>
                                      <w:divsChild>
                                        <w:div w:id="1817452876">
                                          <w:marLeft w:val="0"/>
                                          <w:marRight w:val="0"/>
                                          <w:marTop w:val="0"/>
                                          <w:marBottom w:val="0"/>
                                          <w:divBdr>
                                            <w:top w:val="none" w:sz="0" w:space="0" w:color="auto"/>
                                            <w:left w:val="none" w:sz="0" w:space="0" w:color="auto"/>
                                            <w:bottom w:val="none" w:sz="0" w:space="0" w:color="auto"/>
                                            <w:right w:val="none" w:sz="0" w:space="0" w:color="auto"/>
                                          </w:divBdr>
                                          <w:divsChild>
                                            <w:div w:id="1306743510">
                                              <w:marLeft w:val="0"/>
                                              <w:marRight w:val="0"/>
                                              <w:marTop w:val="0"/>
                                              <w:marBottom w:val="0"/>
                                              <w:divBdr>
                                                <w:top w:val="none" w:sz="0" w:space="0" w:color="auto"/>
                                                <w:left w:val="none" w:sz="0" w:space="0" w:color="auto"/>
                                                <w:bottom w:val="none" w:sz="0" w:space="0" w:color="auto"/>
                                                <w:right w:val="none" w:sz="0" w:space="0" w:color="auto"/>
                                              </w:divBdr>
                                              <w:divsChild>
                                                <w:div w:id="1751853321">
                                                  <w:marLeft w:val="45"/>
                                                  <w:marRight w:val="75"/>
                                                  <w:marTop w:val="0"/>
                                                  <w:marBottom w:val="0"/>
                                                  <w:divBdr>
                                                    <w:top w:val="none" w:sz="0" w:space="0" w:color="auto"/>
                                                    <w:left w:val="none" w:sz="0" w:space="0" w:color="auto"/>
                                                    <w:bottom w:val="none" w:sz="0" w:space="0" w:color="auto"/>
                                                    <w:right w:val="none" w:sz="0" w:space="0" w:color="auto"/>
                                                  </w:divBdr>
                                                  <w:divsChild>
                                                    <w:div w:id="483590577">
                                                      <w:marLeft w:val="0"/>
                                                      <w:marRight w:val="0"/>
                                                      <w:marTop w:val="0"/>
                                                      <w:marBottom w:val="0"/>
                                                      <w:divBdr>
                                                        <w:top w:val="none" w:sz="0" w:space="0" w:color="auto"/>
                                                        <w:left w:val="none" w:sz="0" w:space="0" w:color="auto"/>
                                                        <w:bottom w:val="none" w:sz="0" w:space="0" w:color="auto"/>
                                                        <w:right w:val="none" w:sz="0" w:space="0" w:color="auto"/>
                                                      </w:divBdr>
                                                      <w:divsChild>
                                                        <w:div w:id="1104035208">
                                                          <w:marLeft w:val="0"/>
                                                          <w:marRight w:val="-24000"/>
                                                          <w:marTop w:val="0"/>
                                                          <w:marBottom w:val="0"/>
                                                          <w:divBdr>
                                                            <w:top w:val="none" w:sz="0" w:space="0" w:color="auto"/>
                                                            <w:left w:val="none" w:sz="0" w:space="0" w:color="auto"/>
                                                            <w:bottom w:val="none" w:sz="0" w:space="0" w:color="auto"/>
                                                            <w:right w:val="none" w:sz="0" w:space="0" w:color="auto"/>
                                                          </w:divBdr>
                                                          <w:divsChild>
                                                            <w:div w:id="1244560438">
                                                              <w:marLeft w:val="0"/>
                                                              <w:marRight w:val="0"/>
                                                              <w:marTop w:val="0"/>
                                                              <w:marBottom w:val="0"/>
                                                              <w:divBdr>
                                                                <w:top w:val="none" w:sz="0" w:space="0" w:color="auto"/>
                                                                <w:left w:val="none" w:sz="0" w:space="0" w:color="auto"/>
                                                                <w:bottom w:val="none" w:sz="0" w:space="0" w:color="auto"/>
                                                                <w:right w:val="none" w:sz="0" w:space="0" w:color="auto"/>
                                                              </w:divBdr>
                                                              <w:divsChild>
                                                                <w:div w:id="104891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08431705">
      <w:bodyDiv w:val="1"/>
      <w:marLeft w:val="0"/>
      <w:marRight w:val="0"/>
      <w:marTop w:val="0"/>
      <w:marBottom w:val="0"/>
      <w:divBdr>
        <w:top w:val="none" w:sz="0" w:space="0" w:color="auto"/>
        <w:left w:val="none" w:sz="0" w:space="0" w:color="auto"/>
        <w:bottom w:val="none" w:sz="0" w:space="0" w:color="auto"/>
        <w:right w:val="none" w:sz="0" w:space="0" w:color="auto"/>
      </w:divBdr>
      <w:divsChild>
        <w:div w:id="181214388">
          <w:marLeft w:val="0"/>
          <w:marRight w:val="0"/>
          <w:marTop w:val="0"/>
          <w:marBottom w:val="0"/>
          <w:divBdr>
            <w:top w:val="none" w:sz="0" w:space="0" w:color="auto"/>
            <w:left w:val="none" w:sz="0" w:space="0" w:color="auto"/>
            <w:bottom w:val="none" w:sz="0" w:space="0" w:color="auto"/>
            <w:right w:val="none" w:sz="0" w:space="0" w:color="auto"/>
          </w:divBdr>
          <w:divsChild>
            <w:div w:id="1769738952">
              <w:marLeft w:val="0"/>
              <w:marRight w:val="0"/>
              <w:marTop w:val="0"/>
              <w:marBottom w:val="0"/>
              <w:divBdr>
                <w:top w:val="none" w:sz="0" w:space="0" w:color="auto"/>
                <w:left w:val="none" w:sz="0" w:space="0" w:color="auto"/>
                <w:bottom w:val="none" w:sz="0" w:space="0" w:color="auto"/>
                <w:right w:val="none" w:sz="0" w:space="0" w:color="auto"/>
              </w:divBdr>
              <w:divsChild>
                <w:div w:id="1412435068">
                  <w:marLeft w:val="0"/>
                  <w:marRight w:val="0"/>
                  <w:marTop w:val="0"/>
                  <w:marBottom w:val="0"/>
                  <w:divBdr>
                    <w:top w:val="none" w:sz="0" w:space="0" w:color="auto"/>
                    <w:left w:val="none" w:sz="0" w:space="0" w:color="auto"/>
                    <w:bottom w:val="none" w:sz="0" w:space="0" w:color="auto"/>
                    <w:right w:val="none" w:sz="0" w:space="0" w:color="auto"/>
                  </w:divBdr>
                  <w:divsChild>
                    <w:div w:id="262301535">
                      <w:marLeft w:val="0"/>
                      <w:marRight w:val="0"/>
                      <w:marTop w:val="0"/>
                      <w:marBottom w:val="0"/>
                      <w:divBdr>
                        <w:top w:val="single" w:sz="24" w:space="0" w:color="E8E8E8"/>
                        <w:left w:val="none" w:sz="0" w:space="0" w:color="auto"/>
                        <w:bottom w:val="none" w:sz="0" w:space="0" w:color="auto"/>
                        <w:right w:val="none" w:sz="0" w:space="0" w:color="auto"/>
                      </w:divBdr>
                      <w:divsChild>
                        <w:div w:id="271941064">
                          <w:marLeft w:val="0"/>
                          <w:marRight w:val="5415"/>
                          <w:marTop w:val="0"/>
                          <w:marBottom w:val="0"/>
                          <w:divBdr>
                            <w:top w:val="none" w:sz="0" w:space="0" w:color="auto"/>
                            <w:left w:val="none" w:sz="0" w:space="0" w:color="auto"/>
                            <w:bottom w:val="none" w:sz="0" w:space="0" w:color="auto"/>
                            <w:right w:val="none" w:sz="0" w:space="0" w:color="auto"/>
                          </w:divBdr>
                          <w:divsChild>
                            <w:div w:id="181819372">
                              <w:marLeft w:val="0"/>
                              <w:marRight w:val="0"/>
                              <w:marTop w:val="0"/>
                              <w:marBottom w:val="0"/>
                              <w:divBdr>
                                <w:top w:val="none" w:sz="0" w:space="0" w:color="auto"/>
                                <w:left w:val="none" w:sz="0" w:space="0" w:color="auto"/>
                                <w:bottom w:val="none" w:sz="0" w:space="0" w:color="auto"/>
                                <w:right w:val="none" w:sz="0" w:space="0" w:color="auto"/>
                              </w:divBdr>
                              <w:divsChild>
                                <w:div w:id="927034783">
                                  <w:marLeft w:val="0"/>
                                  <w:marRight w:val="0"/>
                                  <w:marTop w:val="0"/>
                                  <w:marBottom w:val="0"/>
                                  <w:divBdr>
                                    <w:top w:val="single" w:sz="6" w:space="0" w:color="FFFFFF"/>
                                    <w:left w:val="none" w:sz="0" w:space="0" w:color="auto"/>
                                    <w:bottom w:val="none" w:sz="0" w:space="0" w:color="auto"/>
                                    <w:right w:val="none" w:sz="0" w:space="0" w:color="auto"/>
                                  </w:divBdr>
                                  <w:divsChild>
                                    <w:div w:id="1275940504">
                                      <w:marLeft w:val="0"/>
                                      <w:marRight w:val="0"/>
                                      <w:marTop w:val="0"/>
                                      <w:marBottom w:val="0"/>
                                      <w:divBdr>
                                        <w:top w:val="none" w:sz="0" w:space="0" w:color="auto"/>
                                        <w:left w:val="none" w:sz="0" w:space="0" w:color="auto"/>
                                        <w:bottom w:val="none" w:sz="0" w:space="0" w:color="auto"/>
                                        <w:right w:val="none" w:sz="0" w:space="0" w:color="auto"/>
                                      </w:divBdr>
                                      <w:divsChild>
                                        <w:div w:id="330257189">
                                          <w:marLeft w:val="0"/>
                                          <w:marRight w:val="0"/>
                                          <w:marTop w:val="0"/>
                                          <w:marBottom w:val="0"/>
                                          <w:divBdr>
                                            <w:top w:val="none" w:sz="0" w:space="0" w:color="auto"/>
                                            <w:left w:val="none" w:sz="0" w:space="0" w:color="auto"/>
                                            <w:bottom w:val="none" w:sz="0" w:space="0" w:color="auto"/>
                                            <w:right w:val="none" w:sz="0" w:space="0" w:color="auto"/>
                                          </w:divBdr>
                                          <w:divsChild>
                                            <w:div w:id="1530529903">
                                              <w:marLeft w:val="0"/>
                                              <w:marRight w:val="0"/>
                                              <w:marTop w:val="0"/>
                                              <w:marBottom w:val="0"/>
                                              <w:divBdr>
                                                <w:top w:val="none" w:sz="0" w:space="0" w:color="auto"/>
                                                <w:left w:val="none" w:sz="0" w:space="0" w:color="auto"/>
                                                <w:bottom w:val="none" w:sz="0" w:space="0" w:color="auto"/>
                                                <w:right w:val="none" w:sz="0" w:space="0" w:color="auto"/>
                                              </w:divBdr>
                                              <w:divsChild>
                                                <w:div w:id="228618594">
                                                  <w:marLeft w:val="45"/>
                                                  <w:marRight w:val="75"/>
                                                  <w:marTop w:val="0"/>
                                                  <w:marBottom w:val="0"/>
                                                  <w:divBdr>
                                                    <w:top w:val="none" w:sz="0" w:space="0" w:color="auto"/>
                                                    <w:left w:val="none" w:sz="0" w:space="0" w:color="auto"/>
                                                    <w:bottom w:val="none" w:sz="0" w:space="0" w:color="auto"/>
                                                    <w:right w:val="none" w:sz="0" w:space="0" w:color="auto"/>
                                                  </w:divBdr>
                                                  <w:divsChild>
                                                    <w:div w:id="1919635675">
                                                      <w:marLeft w:val="0"/>
                                                      <w:marRight w:val="0"/>
                                                      <w:marTop w:val="0"/>
                                                      <w:marBottom w:val="0"/>
                                                      <w:divBdr>
                                                        <w:top w:val="none" w:sz="0" w:space="0" w:color="auto"/>
                                                        <w:left w:val="none" w:sz="0" w:space="0" w:color="auto"/>
                                                        <w:bottom w:val="none" w:sz="0" w:space="0" w:color="auto"/>
                                                        <w:right w:val="none" w:sz="0" w:space="0" w:color="auto"/>
                                                      </w:divBdr>
                                                      <w:divsChild>
                                                        <w:div w:id="655383308">
                                                          <w:marLeft w:val="0"/>
                                                          <w:marRight w:val="-24000"/>
                                                          <w:marTop w:val="0"/>
                                                          <w:marBottom w:val="0"/>
                                                          <w:divBdr>
                                                            <w:top w:val="none" w:sz="0" w:space="0" w:color="auto"/>
                                                            <w:left w:val="none" w:sz="0" w:space="0" w:color="auto"/>
                                                            <w:bottom w:val="none" w:sz="0" w:space="0" w:color="auto"/>
                                                            <w:right w:val="none" w:sz="0" w:space="0" w:color="auto"/>
                                                          </w:divBdr>
                                                          <w:divsChild>
                                                            <w:div w:id="1115564750">
                                                              <w:marLeft w:val="0"/>
                                                              <w:marRight w:val="0"/>
                                                              <w:marTop w:val="0"/>
                                                              <w:marBottom w:val="0"/>
                                                              <w:divBdr>
                                                                <w:top w:val="none" w:sz="0" w:space="0" w:color="auto"/>
                                                                <w:left w:val="none" w:sz="0" w:space="0" w:color="auto"/>
                                                                <w:bottom w:val="none" w:sz="0" w:space="0" w:color="auto"/>
                                                                <w:right w:val="none" w:sz="0" w:space="0" w:color="auto"/>
                                                              </w:divBdr>
                                                              <w:divsChild>
                                                                <w:div w:id="977611547">
                                                                  <w:marLeft w:val="0"/>
                                                                  <w:marRight w:val="0"/>
                                                                  <w:marTop w:val="0"/>
                                                                  <w:marBottom w:val="0"/>
                                                                  <w:divBdr>
                                                                    <w:top w:val="none" w:sz="0" w:space="0" w:color="auto"/>
                                                                    <w:left w:val="none" w:sz="0" w:space="0" w:color="auto"/>
                                                                    <w:bottom w:val="none" w:sz="0" w:space="0" w:color="auto"/>
                                                                    <w:right w:val="none" w:sz="0" w:space="0" w:color="auto"/>
                                                                  </w:divBdr>
                                                                  <w:divsChild>
                                                                    <w:div w:id="129258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136335180">
      <w:bodyDiv w:val="1"/>
      <w:marLeft w:val="0"/>
      <w:marRight w:val="0"/>
      <w:marTop w:val="0"/>
      <w:marBottom w:val="0"/>
      <w:divBdr>
        <w:top w:val="none" w:sz="0" w:space="0" w:color="auto"/>
        <w:left w:val="none" w:sz="0" w:space="0" w:color="auto"/>
        <w:bottom w:val="none" w:sz="0" w:space="0" w:color="auto"/>
        <w:right w:val="none" w:sz="0" w:space="0" w:color="auto"/>
      </w:divBdr>
    </w:div>
    <w:div w:id="1154489229">
      <w:bodyDiv w:val="1"/>
      <w:marLeft w:val="0"/>
      <w:marRight w:val="0"/>
      <w:marTop w:val="0"/>
      <w:marBottom w:val="0"/>
      <w:divBdr>
        <w:top w:val="none" w:sz="0" w:space="0" w:color="auto"/>
        <w:left w:val="none" w:sz="0" w:space="0" w:color="auto"/>
        <w:bottom w:val="none" w:sz="0" w:space="0" w:color="auto"/>
        <w:right w:val="none" w:sz="0" w:space="0" w:color="auto"/>
      </w:divBdr>
      <w:divsChild>
        <w:div w:id="791286390">
          <w:marLeft w:val="0"/>
          <w:marRight w:val="0"/>
          <w:marTop w:val="0"/>
          <w:marBottom w:val="0"/>
          <w:divBdr>
            <w:top w:val="none" w:sz="0" w:space="0" w:color="auto"/>
            <w:left w:val="none" w:sz="0" w:space="0" w:color="auto"/>
            <w:bottom w:val="none" w:sz="0" w:space="0" w:color="auto"/>
            <w:right w:val="none" w:sz="0" w:space="0" w:color="auto"/>
          </w:divBdr>
          <w:divsChild>
            <w:div w:id="1038824062">
              <w:marLeft w:val="0"/>
              <w:marRight w:val="0"/>
              <w:marTop w:val="0"/>
              <w:marBottom w:val="0"/>
              <w:divBdr>
                <w:top w:val="none" w:sz="0" w:space="0" w:color="auto"/>
                <w:left w:val="single" w:sz="4" w:space="0" w:color="B4B2B2"/>
                <w:bottom w:val="none" w:sz="0" w:space="0" w:color="auto"/>
                <w:right w:val="single" w:sz="4" w:space="0" w:color="B4B2B2"/>
              </w:divBdr>
              <w:divsChild>
                <w:div w:id="128012182">
                  <w:marLeft w:val="0"/>
                  <w:marRight w:val="0"/>
                  <w:marTop w:val="0"/>
                  <w:marBottom w:val="0"/>
                  <w:divBdr>
                    <w:top w:val="none" w:sz="0" w:space="0" w:color="auto"/>
                    <w:left w:val="none" w:sz="0" w:space="0" w:color="auto"/>
                    <w:bottom w:val="none" w:sz="0" w:space="0" w:color="auto"/>
                    <w:right w:val="none" w:sz="0" w:space="0" w:color="auto"/>
                  </w:divBdr>
                  <w:divsChild>
                    <w:div w:id="225410607">
                      <w:marLeft w:val="0"/>
                      <w:marRight w:val="0"/>
                      <w:marTop w:val="0"/>
                      <w:marBottom w:val="0"/>
                      <w:divBdr>
                        <w:top w:val="none" w:sz="0" w:space="0" w:color="auto"/>
                        <w:left w:val="none" w:sz="0" w:space="0" w:color="auto"/>
                        <w:bottom w:val="none" w:sz="0" w:space="0" w:color="auto"/>
                        <w:right w:val="none" w:sz="0" w:space="0" w:color="auto"/>
                      </w:divBdr>
                      <w:divsChild>
                        <w:div w:id="1916164056">
                          <w:marLeft w:val="0"/>
                          <w:marRight w:val="0"/>
                          <w:marTop w:val="0"/>
                          <w:marBottom w:val="0"/>
                          <w:divBdr>
                            <w:top w:val="none" w:sz="0" w:space="0" w:color="auto"/>
                            <w:left w:val="none" w:sz="0" w:space="0" w:color="auto"/>
                            <w:bottom w:val="none" w:sz="0" w:space="0" w:color="auto"/>
                            <w:right w:val="none" w:sz="0" w:space="0" w:color="auto"/>
                          </w:divBdr>
                          <w:divsChild>
                            <w:div w:id="328795666">
                              <w:marLeft w:val="0"/>
                              <w:marRight w:val="0"/>
                              <w:marTop w:val="0"/>
                              <w:marBottom w:val="0"/>
                              <w:divBdr>
                                <w:top w:val="none" w:sz="0" w:space="0" w:color="auto"/>
                                <w:left w:val="none" w:sz="0" w:space="0" w:color="auto"/>
                                <w:bottom w:val="none" w:sz="0" w:space="0" w:color="auto"/>
                                <w:right w:val="none" w:sz="0" w:space="0" w:color="auto"/>
                              </w:divBdr>
                              <w:divsChild>
                                <w:div w:id="1026905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0173693">
      <w:bodyDiv w:val="1"/>
      <w:marLeft w:val="0"/>
      <w:marRight w:val="0"/>
      <w:marTop w:val="0"/>
      <w:marBottom w:val="0"/>
      <w:divBdr>
        <w:top w:val="none" w:sz="0" w:space="0" w:color="auto"/>
        <w:left w:val="none" w:sz="0" w:space="0" w:color="auto"/>
        <w:bottom w:val="none" w:sz="0" w:space="0" w:color="auto"/>
        <w:right w:val="none" w:sz="0" w:space="0" w:color="auto"/>
      </w:divBdr>
    </w:div>
    <w:div w:id="1205144528">
      <w:bodyDiv w:val="1"/>
      <w:marLeft w:val="0"/>
      <w:marRight w:val="0"/>
      <w:marTop w:val="0"/>
      <w:marBottom w:val="0"/>
      <w:divBdr>
        <w:top w:val="none" w:sz="0" w:space="0" w:color="auto"/>
        <w:left w:val="none" w:sz="0" w:space="0" w:color="auto"/>
        <w:bottom w:val="none" w:sz="0" w:space="0" w:color="auto"/>
        <w:right w:val="none" w:sz="0" w:space="0" w:color="auto"/>
      </w:divBdr>
      <w:divsChild>
        <w:div w:id="1510486572">
          <w:marLeft w:val="0"/>
          <w:marRight w:val="0"/>
          <w:marTop w:val="0"/>
          <w:marBottom w:val="0"/>
          <w:divBdr>
            <w:top w:val="none" w:sz="0" w:space="0" w:color="auto"/>
            <w:left w:val="none" w:sz="0" w:space="0" w:color="auto"/>
            <w:bottom w:val="none" w:sz="0" w:space="0" w:color="auto"/>
            <w:right w:val="none" w:sz="0" w:space="0" w:color="auto"/>
          </w:divBdr>
          <w:divsChild>
            <w:div w:id="21667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270343">
      <w:bodyDiv w:val="1"/>
      <w:marLeft w:val="0"/>
      <w:marRight w:val="0"/>
      <w:marTop w:val="0"/>
      <w:marBottom w:val="0"/>
      <w:divBdr>
        <w:top w:val="none" w:sz="0" w:space="0" w:color="auto"/>
        <w:left w:val="none" w:sz="0" w:space="0" w:color="auto"/>
        <w:bottom w:val="none" w:sz="0" w:space="0" w:color="auto"/>
        <w:right w:val="none" w:sz="0" w:space="0" w:color="auto"/>
      </w:divBdr>
    </w:div>
    <w:div w:id="1417022732">
      <w:bodyDiv w:val="1"/>
      <w:marLeft w:val="0"/>
      <w:marRight w:val="0"/>
      <w:marTop w:val="0"/>
      <w:marBottom w:val="0"/>
      <w:divBdr>
        <w:top w:val="none" w:sz="0" w:space="0" w:color="auto"/>
        <w:left w:val="none" w:sz="0" w:space="0" w:color="auto"/>
        <w:bottom w:val="none" w:sz="0" w:space="0" w:color="auto"/>
        <w:right w:val="none" w:sz="0" w:space="0" w:color="auto"/>
      </w:divBdr>
    </w:div>
    <w:div w:id="1457216437">
      <w:bodyDiv w:val="1"/>
      <w:marLeft w:val="0"/>
      <w:marRight w:val="0"/>
      <w:marTop w:val="0"/>
      <w:marBottom w:val="0"/>
      <w:divBdr>
        <w:top w:val="none" w:sz="0" w:space="0" w:color="auto"/>
        <w:left w:val="none" w:sz="0" w:space="0" w:color="auto"/>
        <w:bottom w:val="none" w:sz="0" w:space="0" w:color="auto"/>
        <w:right w:val="none" w:sz="0" w:space="0" w:color="auto"/>
      </w:divBdr>
      <w:divsChild>
        <w:div w:id="19373968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395565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1279833">
          <w:blockQuote w:val="1"/>
          <w:marLeft w:val="720"/>
          <w:marRight w:val="720"/>
          <w:marTop w:val="100"/>
          <w:marBottom w:val="100"/>
          <w:divBdr>
            <w:top w:val="none" w:sz="0" w:space="0" w:color="auto"/>
            <w:left w:val="none" w:sz="0" w:space="0" w:color="auto"/>
            <w:bottom w:val="none" w:sz="0" w:space="0" w:color="auto"/>
            <w:right w:val="none" w:sz="0" w:space="0" w:color="auto"/>
          </w:divBdr>
        </w:div>
        <w:div w:id="7374776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7596223">
      <w:bodyDiv w:val="1"/>
      <w:marLeft w:val="0"/>
      <w:marRight w:val="0"/>
      <w:marTop w:val="0"/>
      <w:marBottom w:val="0"/>
      <w:divBdr>
        <w:top w:val="none" w:sz="0" w:space="0" w:color="auto"/>
        <w:left w:val="none" w:sz="0" w:space="0" w:color="auto"/>
        <w:bottom w:val="none" w:sz="0" w:space="0" w:color="auto"/>
        <w:right w:val="none" w:sz="0" w:space="0" w:color="auto"/>
      </w:divBdr>
      <w:divsChild>
        <w:div w:id="1231505318">
          <w:marLeft w:val="0"/>
          <w:marRight w:val="0"/>
          <w:marTop w:val="0"/>
          <w:marBottom w:val="0"/>
          <w:divBdr>
            <w:top w:val="none" w:sz="0" w:space="0" w:color="auto"/>
            <w:left w:val="none" w:sz="0" w:space="0" w:color="auto"/>
            <w:bottom w:val="none" w:sz="0" w:space="0" w:color="auto"/>
            <w:right w:val="none" w:sz="0" w:space="0" w:color="auto"/>
          </w:divBdr>
          <w:divsChild>
            <w:div w:id="24269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345403">
      <w:bodyDiv w:val="1"/>
      <w:marLeft w:val="0"/>
      <w:marRight w:val="0"/>
      <w:marTop w:val="0"/>
      <w:marBottom w:val="0"/>
      <w:divBdr>
        <w:top w:val="none" w:sz="0" w:space="0" w:color="auto"/>
        <w:left w:val="none" w:sz="0" w:space="0" w:color="auto"/>
        <w:bottom w:val="none" w:sz="0" w:space="0" w:color="auto"/>
        <w:right w:val="none" w:sz="0" w:space="0" w:color="auto"/>
      </w:divBdr>
    </w:div>
    <w:div w:id="1587807304">
      <w:bodyDiv w:val="1"/>
      <w:marLeft w:val="0"/>
      <w:marRight w:val="0"/>
      <w:marTop w:val="0"/>
      <w:marBottom w:val="0"/>
      <w:divBdr>
        <w:top w:val="none" w:sz="0" w:space="0" w:color="auto"/>
        <w:left w:val="none" w:sz="0" w:space="0" w:color="auto"/>
        <w:bottom w:val="none" w:sz="0" w:space="0" w:color="auto"/>
        <w:right w:val="none" w:sz="0" w:space="0" w:color="auto"/>
      </w:divBdr>
    </w:div>
    <w:div w:id="1625307853">
      <w:bodyDiv w:val="1"/>
      <w:marLeft w:val="0"/>
      <w:marRight w:val="0"/>
      <w:marTop w:val="0"/>
      <w:marBottom w:val="0"/>
      <w:divBdr>
        <w:top w:val="none" w:sz="0" w:space="0" w:color="auto"/>
        <w:left w:val="none" w:sz="0" w:space="0" w:color="auto"/>
        <w:bottom w:val="none" w:sz="0" w:space="0" w:color="auto"/>
        <w:right w:val="none" w:sz="0" w:space="0" w:color="auto"/>
      </w:divBdr>
    </w:div>
    <w:div w:id="1677806873">
      <w:bodyDiv w:val="1"/>
      <w:marLeft w:val="0"/>
      <w:marRight w:val="0"/>
      <w:marTop w:val="0"/>
      <w:marBottom w:val="0"/>
      <w:divBdr>
        <w:top w:val="none" w:sz="0" w:space="0" w:color="auto"/>
        <w:left w:val="none" w:sz="0" w:space="0" w:color="auto"/>
        <w:bottom w:val="none" w:sz="0" w:space="0" w:color="auto"/>
        <w:right w:val="none" w:sz="0" w:space="0" w:color="auto"/>
      </w:divBdr>
    </w:div>
    <w:div w:id="1681352598">
      <w:bodyDiv w:val="1"/>
      <w:marLeft w:val="0"/>
      <w:marRight w:val="0"/>
      <w:marTop w:val="0"/>
      <w:marBottom w:val="0"/>
      <w:divBdr>
        <w:top w:val="none" w:sz="0" w:space="0" w:color="auto"/>
        <w:left w:val="none" w:sz="0" w:space="0" w:color="auto"/>
        <w:bottom w:val="none" w:sz="0" w:space="0" w:color="auto"/>
        <w:right w:val="none" w:sz="0" w:space="0" w:color="auto"/>
      </w:divBdr>
      <w:divsChild>
        <w:div w:id="338504553">
          <w:marLeft w:val="0"/>
          <w:marRight w:val="0"/>
          <w:marTop w:val="0"/>
          <w:marBottom w:val="0"/>
          <w:divBdr>
            <w:top w:val="none" w:sz="0" w:space="0" w:color="auto"/>
            <w:left w:val="none" w:sz="0" w:space="0" w:color="auto"/>
            <w:bottom w:val="none" w:sz="0" w:space="0" w:color="auto"/>
            <w:right w:val="none" w:sz="0" w:space="0" w:color="auto"/>
          </w:divBdr>
          <w:divsChild>
            <w:div w:id="1746763719">
              <w:marLeft w:val="0"/>
              <w:marRight w:val="0"/>
              <w:marTop w:val="1543"/>
              <w:marBottom w:val="0"/>
              <w:divBdr>
                <w:top w:val="none" w:sz="0" w:space="0" w:color="auto"/>
                <w:left w:val="none" w:sz="0" w:space="0" w:color="auto"/>
                <w:bottom w:val="none" w:sz="0" w:space="0" w:color="auto"/>
                <w:right w:val="none" w:sz="0" w:space="0" w:color="auto"/>
              </w:divBdr>
              <w:divsChild>
                <w:div w:id="1292789933">
                  <w:marLeft w:val="0"/>
                  <w:marRight w:val="0"/>
                  <w:marTop w:val="0"/>
                  <w:marBottom w:val="257"/>
                  <w:divBdr>
                    <w:top w:val="none" w:sz="0" w:space="0" w:color="auto"/>
                    <w:left w:val="none" w:sz="0" w:space="0" w:color="auto"/>
                    <w:bottom w:val="none" w:sz="0" w:space="0" w:color="auto"/>
                    <w:right w:val="none" w:sz="0" w:space="0" w:color="auto"/>
                  </w:divBdr>
                  <w:divsChild>
                    <w:div w:id="567959030">
                      <w:marLeft w:val="0"/>
                      <w:marRight w:val="0"/>
                      <w:marTop w:val="0"/>
                      <w:marBottom w:val="0"/>
                      <w:divBdr>
                        <w:top w:val="none" w:sz="0" w:space="0" w:color="auto"/>
                        <w:left w:val="none" w:sz="0" w:space="0" w:color="auto"/>
                        <w:bottom w:val="none" w:sz="0" w:space="0" w:color="auto"/>
                        <w:right w:val="none" w:sz="0" w:space="0" w:color="auto"/>
                      </w:divBdr>
                      <w:divsChild>
                        <w:div w:id="548077919">
                          <w:marLeft w:val="0"/>
                          <w:marRight w:val="0"/>
                          <w:marTop w:val="0"/>
                          <w:marBottom w:val="0"/>
                          <w:divBdr>
                            <w:top w:val="none" w:sz="0" w:space="0" w:color="auto"/>
                            <w:left w:val="none" w:sz="0" w:space="0" w:color="auto"/>
                            <w:bottom w:val="none" w:sz="0" w:space="0" w:color="auto"/>
                            <w:right w:val="none" w:sz="0" w:space="0" w:color="auto"/>
                          </w:divBdr>
                          <w:divsChild>
                            <w:div w:id="779186929">
                              <w:marLeft w:val="0"/>
                              <w:marRight w:val="0"/>
                              <w:marTop w:val="0"/>
                              <w:marBottom w:val="0"/>
                              <w:divBdr>
                                <w:top w:val="none" w:sz="0" w:space="0" w:color="auto"/>
                                <w:left w:val="none" w:sz="0" w:space="0" w:color="auto"/>
                                <w:bottom w:val="none" w:sz="0" w:space="0" w:color="auto"/>
                                <w:right w:val="none" w:sz="0" w:space="0" w:color="auto"/>
                              </w:divBdr>
                              <w:divsChild>
                                <w:div w:id="536233760">
                                  <w:marLeft w:val="0"/>
                                  <w:marRight w:val="0"/>
                                  <w:marTop w:val="0"/>
                                  <w:marBottom w:val="0"/>
                                  <w:divBdr>
                                    <w:top w:val="none" w:sz="0" w:space="0" w:color="auto"/>
                                    <w:left w:val="none" w:sz="0" w:space="0" w:color="auto"/>
                                    <w:bottom w:val="none" w:sz="0" w:space="0" w:color="auto"/>
                                    <w:right w:val="none" w:sz="0" w:space="0" w:color="auto"/>
                                  </w:divBdr>
                                  <w:divsChild>
                                    <w:div w:id="74838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8487155">
      <w:bodyDiv w:val="1"/>
      <w:marLeft w:val="0"/>
      <w:marRight w:val="0"/>
      <w:marTop w:val="0"/>
      <w:marBottom w:val="0"/>
      <w:divBdr>
        <w:top w:val="none" w:sz="0" w:space="0" w:color="auto"/>
        <w:left w:val="none" w:sz="0" w:space="0" w:color="auto"/>
        <w:bottom w:val="none" w:sz="0" w:space="0" w:color="auto"/>
        <w:right w:val="none" w:sz="0" w:space="0" w:color="auto"/>
      </w:divBdr>
    </w:div>
    <w:div w:id="1742871733">
      <w:bodyDiv w:val="1"/>
      <w:marLeft w:val="0"/>
      <w:marRight w:val="0"/>
      <w:marTop w:val="0"/>
      <w:marBottom w:val="0"/>
      <w:divBdr>
        <w:top w:val="none" w:sz="0" w:space="0" w:color="auto"/>
        <w:left w:val="none" w:sz="0" w:space="0" w:color="auto"/>
        <w:bottom w:val="none" w:sz="0" w:space="0" w:color="auto"/>
        <w:right w:val="none" w:sz="0" w:space="0" w:color="auto"/>
      </w:divBdr>
    </w:div>
    <w:div w:id="1760054258">
      <w:bodyDiv w:val="1"/>
      <w:marLeft w:val="0"/>
      <w:marRight w:val="0"/>
      <w:marTop w:val="150"/>
      <w:marBottom w:val="0"/>
      <w:divBdr>
        <w:top w:val="none" w:sz="0" w:space="0" w:color="auto"/>
        <w:left w:val="none" w:sz="0" w:space="0" w:color="auto"/>
        <w:bottom w:val="none" w:sz="0" w:space="0" w:color="auto"/>
        <w:right w:val="none" w:sz="0" w:space="0" w:color="auto"/>
      </w:divBdr>
      <w:divsChild>
        <w:div w:id="929120101">
          <w:marLeft w:val="0"/>
          <w:marRight w:val="0"/>
          <w:marTop w:val="0"/>
          <w:marBottom w:val="0"/>
          <w:divBdr>
            <w:top w:val="none" w:sz="0" w:space="0" w:color="auto"/>
            <w:left w:val="none" w:sz="0" w:space="0" w:color="auto"/>
            <w:bottom w:val="none" w:sz="0" w:space="0" w:color="auto"/>
            <w:right w:val="none" w:sz="0" w:space="0" w:color="auto"/>
          </w:divBdr>
        </w:div>
      </w:divsChild>
    </w:div>
    <w:div w:id="1795103139">
      <w:bodyDiv w:val="1"/>
      <w:marLeft w:val="0"/>
      <w:marRight w:val="0"/>
      <w:marTop w:val="0"/>
      <w:marBottom w:val="0"/>
      <w:divBdr>
        <w:top w:val="none" w:sz="0" w:space="0" w:color="auto"/>
        <w:left w:val="none" w:sz="0" w:space="0" w:color="auto"/>
        <w:bottom w:val="none" w:sz="0" w:space="0" w:color="auto"/>
        <w:right w:val="none" w:sz="0" w:space="0" w:color="auto"/>
      </w:divBdr>
    </w:div>
    <w:div w:id="1797287938">
      <w:bodyDiv w:val="1"/>
      <w:marLeft w:val="0"/>
      <w:marRight w:val="0"/>
      <w:marTop w:val="150"/>
      <w:marBottom w:val="0"/>
      <w:divBdr>
        <w:top w:val="none" w:sz="0" w:space="0" w:color="auto"/>
        <w:left w:val="none" w:sz="0" w:space="0" w:color="auto"/>
        <w:bottom w:val="none" w:sz="0" w:space="0" w:color="auto"/>
        <w:right w:val="none" w:sz="0" w:space="0" w:color="auto"/>
      </w:divBdr>
      <w:divsChild>
        <w:div w:id="544414921">
          <w:marLeft w:val="0"/>
          <w:marRight w:val="0"/>
          <w:marTop w:val="0"/>
          <w:marBottom w:val="0"/>
          <w:divBdr>
            <w:top w:val="none" w:sz="0" w:space="0" w:color="auto"/>
            <w:left w:val="none" w:sz="0" w:space="0" w:color="auto"/>
            <w:bottom w:val="none" w:sz="0" w:space="0" w:color="auto"/>
            <w:right w:val="none" w:sz="0" w:space="0" w:color="auto"/>
          </w:divBdr>
        </w:div>
      </w:divsChild>
    </w:div>
    <w:div w:id="1830176086">
      <w:bodyDiv w:val="1"/>
      <w:marLeft w:val="0"/>
      <w:marRight w:val="0"/>
      <w:marTop w:val="0"/>
      <w:marBottom w:val="0"/>
      <w:divBdr>
        <w:top w:val="none" w:sz="0" w:space="0" w:color="auto"/>
        <w:left w:val="none" w:sz="0" w:space="0" w:color="auto"/>
        <w:bottom w:val="none" w:sz="0" w:space="0" w:color="auto"/>
        <w:right w:val="none" w:sz="0" w:space="0" w:color="auto"/>
      </w:divBdr>
    </w:div>
    <w:div w:id="1844474497">
      <w:bodyDiv w:val="1"/>
      <w:marLeft w:val="0"/>
      <w:marRight w:val="0"/>
      <w:marTop w:val="0"/>
      <w:marBottom w:val="0"/>
      <w:divBdr>
        <w:top w:val="none" w:sz="0" w:space="0" w:color="auto"/>
        <w:left w:val="none" w:sz="0" w:space="0" w:color="auto"/>
        <w:bottom w:val="none" w:sz="0" w:space="0" w:color="auto"/>
        <w:right w:val="none" w:sz="0" w:space="0" w:color="auto"/>
      </w:divBdr>
    </w:div>
    <w:div w:id="1865434964">
      <w:bodyDiv w:val="1"/>
      <w:marLeft w:val="0"/>
      <w:marRight w:val="0"/>
      <w:marTop w:val="0"/>
      <w:marBottom w:val="0"/>
      <w:divBdr>
        <w:top w:val="none" w:sz="0" w:space="0" w:color="auto"/>
        <w:left w:val="none" w:sz="0" w:space="0" w:color="auto"/>
        <w:bottom w:val="none" w:sz="0" w:space="0" w:color="auto"/>
        <w:right w:val="none" w:sz="0" w:space="0" w:color="auto"/>
      </w:divBdr>
    </w:div>
    <w:div w:id="1902398130">
      <w:bodyDiv w:val="1"/>
      <w:marLeft w:val="0"/>
      <w:marRight w:val="0"/>
      <w:marTop w:val="0"/>
      <w:marBottom w:val="0"/>
      <w:divBdr>
        <w:top w:val="none" w:sz="0" w:space="0" w:color="auto"/>
        <w:left w:val="none" w:sz="0" w:space="0" w:color="auto"/>
        <w:bottom w:val="none" w:sz="0" w:space="0" w:color="auto"/>
        <w:right w:val="none" w:sz="0" w:space="0" w:color="auto"/>
      </w:divBdr>
    </w:div>
    <w:div w:id="1930113066">
      <w:bodyDiv w:val="1"/>
      <w:marLeft w:val="0"/>
      <w:marRight w:val="0"/>
      <w:marTop w:val="0"/>
      <w:marBottom w:val="0"/>
      <w:divBdr>
        <w:top w:val="none" w:sz="0" w:space="0" w:color="auto"/>
        <w:left w:val="none" w:sz="0" w:space="0" w:color="auto"/>
        <w:bottom w:val="none" w:sz="0" w:space="0" w:color="auto"/>
        <w:right w:val="none" w:sz="0" w:space="0" w:color="auto"/>
      </w:divBdr>
      <w:divsChild>
        <w:div w:id="1095440342">
          <w:marLeft w:val="0"/>
          <w:marRight w:val="0"/>
          <w:marTop w:val="0"/>
          <w:marBottom w:val="0"/>
          <w:divBdr>
            <w:top w:val="none" w:sz="0" w:space="0" w:color="auto"/>
            <w:left w:val="none" w:sz="0" w:space="0" w:color="auto"/>
            <w:bottom w:val="none" w:sz="0" w:space="0" w:color="auto"/>
            <w:right w:val="none" w:sz="0" w:space="0" w:color="auto"/>
          </w:divBdr>
          <w:divsChild>
            <w:div w:id="1708329793">
              <w:marLeft w:val="0"/>
              <w:marRight w:val="0"/>
              <w:marTop w:val="0"/>
              <w:marBottom w:val="0"/>
              <w:divBdr>
                <w:top w:val="none" w:sz="0" w:space="0" w:color="auto"/>
                <w:left w:val="none" w:sz="0" w:space="0" w:color="auto"/>
                <w:bottom w:val="none" w:sz="0" w:space="0" w:color="auto"/>
                <w:right w:val="none" w:sz="0" w:space="0" w:color="auto"/>
              </w:divBdr>
              <w:divsChild>
                <w:div w:id="75605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141034">
      <w:bodyDiv w:val="1"/>
      <w:marLeft w:val="0"/>
      <w:marRight w:val="0"/>
      <w:marTop w:val="0"/>
      <w:marBottom w:val="0"/>
      <w:divBdr>
        <w:top w:val="none" w:sz="0" w:space="0" w:color="auto"/>
        <w:left w:val="none" w:sz="0" w:space="0" w:color="auto"/>
        <w:bottom w:val="none" w:sz="0" w:space="0" w:color="auto"/>
        <w:right w:val="none" w:sz="0" w:space="0" w:color="auto"/>
      </w:divBdr>
    </w:div>
    <w:div w:id="1988977024">
      <w:bodyDiv w:val="1"/>
      <w:marLeft w:val="0"/>
      <w:marRight w:val="0"/>
      <w:marTop w:val="0"/>
      <w:marBottom w:val="0"/>
      <w:divBdr>
        <w:top w:val="none" w:sz="0" w:space="0" w:color="auto"/>
        <w:left w:val="none" w:sz="0" w:space="0" w:color="auto"/>
        <w:bottom w:val="none" w:sz="0" w:space="0" w:color="auto"/>
        <w:right w:val="none" w:sz="0" w:space="0" w:color="auto"/>
      </w:divBdr>
      <w:divsChild>
        <w:div w:id="2010592566">
          <w:marLeft w:val="0"/>
          <w:marRight w:val="0"/>
          <w:marTop w:val="0"/>
          <w:marBottom w:val="0"/>
          <w:divBdr>
            <w:top w:val="none" w:sz="0" w:space="0" w:color="auto"/>
            <w:left w:val="none" w:sz="0" w:space="0" w:color="auto"/>
            <w:bottom w:val="none" w:sz="0" w:space="0" w:color="auto"/>
            <w:right w:val="none" w:sz="0" w:space="0" w:color="auto"/>
          </w:divBdr>
          <w:divsChild>
            <w:div w:id="2053922999">
              <w:marLeft w:val="0"/>
              <w:marRight w:val="0"/>
              <w:marTop w:val="0"/>
              <w:marBottom w:val="0"/>
              <w:divBdr>
                <w:top w:val="none" w:sz="0" w:space="0" w:color="auto"/>
                <w:left w:val="none" w:sz="0" w:space="0" w:color="auto"/>
                <w:bottom w:val="none" w:sz="0" w:space="0" w:color="auto"/>
                <w:right w:val="none" w:sz="0" w:space="0" w:color="auto"/>
              </w:divBdr>
              <w:divsChild>
                <w:div w:id="1870992422">
                  <w:marLeft w:val="150"/>
                  <w:marRight w:val="150"/>
                  <w:marTop w:val="0"/>
                  <w:marBottom w:val="0"/>
                  <w:divBdr>
                    <w:top w:val="none" w:sz="0" w:space="0" w:color="auto"/>
                    <w:left w:val="none" w:sz="0" w:space="0" w:color="auto"/>
                    <w:bottom w:val="none" w:sz="0" w:space="0" w:color="auto"/>
                    <w:right w:val="none" w:sz="0" w:space="0" w:color="auto"/>
                  </w:divBdr>
                  <w:divsChild>
                    <w:div w:id="871655070">
                      <w:marLeft w:val="0"/>
                      <w:marRight w:val="0"/>
                      <w:marTop w:val="0"/>
                      <w:marBottom w:val="0"/>
                      <w:divBdr>
                        <w:top w:val="none" w:sz="0" w:space="0" w:color="auto"/>
                        <w:left w:val="none" w:sz="0" w:space="0" w:color="auto"/>
                        <w:bottom w:val="none" w:sz="0" w:space="0" w:color="auto"/>
                        <w:right w:val="none" w:sz="0" w:space="0" w:color="auto"/>
                      </w:divBdr>
                      <w:divsChild>
                        <w:div w:id="1953586477">
                          <w:marLeft w:val="0"/>
                          <w:marRight w:val="0"/>
                          <w:marTop w:val="0"/>
                          <w:marBottom w:val="0"/>
                          <w:divBdr>
                            <w:top w:val="none" w:sz="0" w:space="0" w:color="auto"/>
                            <w:left w:val="none" w:sz="0" w:space="0" w:color="auto"/>
                            <w:bottom w:val="none" w:sz="0" w:space="0" w:color="auto"/>
                            <w:right w:val="none" w:sz="0" w:space="0" w:color="auto"/>
                          </w:divBdr>
                          <w:divsChild>
                            <w:div w:id="1847164369">
                              <w:marLeft w:val="0"/>
                              <w:marRight w:val="0"/>
                              <w:marTop w:val="0"/>
                              <w:marBottom w:val="0"/>
                              <w:divBdr>
                                <w:top w:val="none" w:sz="0" w:space="0" w:color="auto"/>
                                <w:left w:val="none" w:sz="0" w:space="0" w:color="auto"/>
                                <w:bottom w:val="none" w:sz="0" w:space="0" w:color="auto"/>
                                <w:right w:val="none" w:sz="0" w:space="0" w:color="auto"/>
                              </w:divBdr>
                              <w:divsChild>
                                <w:div w:id="171017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6177434">
      <w:bodyDiv w:val="1"/>
      <w:marLeft w:val="0"/>
      <w:marRight w:val="0"/>
      <w:marTop w:val="0"/>
      <w:marBottom w:val="0"/>
      <w:divBdr>
        <w:top w:val="none" w:sz="0" w:space="0" w:color="auto"/>
        <w:left w:val="none" w:sz="0" w:space="0" w:color="auto"/>
        <w:bottom w:val="none" w:sz="0" w:space="0" w:color="auto"/>
        <w:right w:val="none" w:sz="0" w:space="0" w:color="auto"/>
      </w:divBdr>
    </w:div>
    <w:div w:id="2030909990">
      <w:bodyDiv w:val="1"/>
      <w:marLeft w:val="0"/>
      <w:marRight w:val="0"/>
      <w:marTop w:val="0"/>
      <w:marBottom w:val="0"/>
      <w:divBdr>
        <w:top w:val="none" w:sz="0" w:space="0" w:color="auto"/>
        <w:left w:val="none" w:sz="0" w:space="0" w:color="auto"/>
        <w:bottom w:val="none" w:sz="0" w:space="0" w:color="auto"/>
        <w:right w:val="none" w:sz="0" w:space="0" w:color="auto"/>
      </w:divBdr>
      <w:divsChild>
        <w:div w:id="1460414390">
          <w:marLeft w:val="0"/>
          <w:marRight w:val="0"/>
          <w:marTop w:val="0"/>
          <w:marBottom w:val="0"/>
          <w:divBdr>
            <w:top w:val="none" w:sz="0" w:space="0" w:color="auto"/>
            <w:left w:val="none" w:sz="0" w:space="0" w:color="auto"/>
            <w:bottom w:val="none" w:sz="0" w:space="0" w:color="auto"/>
            <w:right w:val="none" w:sz="0" w:space="0" w:color="auto"/>
          </w:divBdr>
          <w:divsChild>
            <w:div w:id="144129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82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chart" Target="charts/chart3.xml"/><Relationship Id="rId26" Type="http://schemas.openxmlformats.org/officeDocument/2006/relationships/chart" Target="charts/chart5.xml"/><Relationship Id="rId39" Type="http://schemas.openxmlformats.org/officeDocument/2006/relationships/chart" Target="charts/chart10.xml"/><Relationship Id="rId3" Type="http://schemas.openxmlformats.org/officeDocument/2006/relationships/numbering" Target="numbering.xml"/><Relationship Id="rId21" Type="http://schemas.openxmlformats.org/officeDocument/2006/relationships/image" Target="media/image3.gif"/><Relationship Id="rId34" Type="http://schemas.openxmlformats.org/officeDocument/2006/relationships/image" Target="media/image7.jpeg"/><Relationship Id="rId42"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hart" Target="charts/chart2.xml"/><Relationship Id="rId25" Type="http://schemas.openxmlformats.org/officeDocument/2006/relationships/hyperlink" Target="http://en.wikipedia.org/wiki/Incineration" TargetMode="External"/><Relationship Id="rId33" Type="http://schemas.openxmlformats.org/officeDocument/2006/relationships/image" Target="media/image6.gif"/><Relationship Id="rId38" Type="http://schemas.openxmlformats.org/officeDocument/2006/relationships/chart" Target="charts/chart9.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hyperlink" Target="http://en.wikipedia.org/wiki/Thermal_treatment" TargetMode="External"/><Relationship Id="rId41" Type="http://schemas.openxmlformats.org/officeDocument/2006/relationships/hyperlink" Target="http://xerxes.library.wisconsin.edu.ezproxy.library.wisc.edu/wisc/metasearch/record?group=000634&amp;resultSet=016392&amp;startRecord=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en.wikipedia.org/wiki/Steam" TargetMode="External"/><Relationship Id="rId32" Type="http://schemas.openxmlformats.org/officeDocument/2006/relationships/image" Target="media/image5.png"/><Relationship Id="rId37" Type="http://schemas.openxmlformats.org/officeDocument/2006/relationships/chart" Target="charts/chart8.xml"/><Relationship Id="rId40" Type="http://schemas.openxmlformats.org/officeDocument/2006/relationships/chart" Target="charts/chart11.xml"/><Relationship Id="rId45" Type="http://schemas.microsoft.com/office/2007/relationships/stylesWithEffects" Target="stylesWithEffects.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en.wikipedia.org/wiki/Gas" TargetMode="External"/><Relationship Id="rId36" Type="http://schemas.openxmlformats.org/officeDocument/2006/relationships/chart" Target="charts/chart7.xml"/><Relationship Id="rId10" Type="http://schemas.openxmlformats.org/officeDocument/2006/relationships/header" Target="header1.xml"/><Relationship Id="rId19" Type="http://schemas.openxmlformats.org/officeDocument/2006/relationships/chart" Target="charts/chart4.xml"/><Relationship Id="rId31" Type="http://schemas.microsoft.com/office/2007/relationships/hdphoto" Target="media/hdphoto1.wdp"/><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yperlink" Target="http://en.wikipedia.org/wiki/Heat" TargetMode="External"/><Relationship Id="rId27" Type="http://schemas.openxmlformats.org/officeDocument/2006/relationships/image" Target="media/image4.png"/><Relationship Id="rId35" Type="http://schemas.openxmlformats.org/officeDocument/2006/relationships/chart" Target="charts/chart6.xml"/><Relationship Id="rId43"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file:///D:\Master's%20Research\Charts.xlsx" TargetMode="Externa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11.xml.rels><?xml version="1.0" encoding="UTF-8" standalone="yes"?>
<Relationships xmlns="http://schemas.openxmlformats.org/package/2006/relationships"><Relationship Id="rId1" Type="http://schemas.openxmlformats.org/officeDocument/2006/relationships/oleObject" Target="file:///D:\Master's%20Research\Char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Master's%20Research\Charts.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4.xml.rels><?xml version="1.0" encoding="UTF-8" standalone="yes"?>
<Relationships xmlns="http://schemas.openxmlformats.org/package/2006/relationships"><Relationship Id="rId1" Type="http://schemas.openxmlformats.org/officeDocument/2006/relationships/oleObject" Target="file:///H:\Master's%20Research\Chart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aster's%20Research\Charts.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chart1.xml><?xml version="1.0" encoding="utf-8"?>
<c:chartSpace xmlns:c="http://schemas.openxmlformats.org/drawingml/2006/chart" xmlns:a="http://schemas.openxmlformats.org/drawingml/2006/main" xmlns:r="http://schemas.openxmlformats.org/officeDocument/2006/relationships">
  <c:lang val="en-US"/>
  <c:style val="5"/>
  <c:chart>
    <c:plotArea>
      <c:layout>
        <c:manualLayout>
          <c:layoutTarget val="inner"/>
          <c:xMode val="edge"/>
          <c:yMode val="edge"/>
          <c:x val="0.10215671494671438"/>
          <c:y val="4.3526162052324097E-2"/>
          <c:w val="0.6657955384442964"/>
          <c:h val="0.7789006716902338"/>
        </c:manualLayout>
      </c:layout>
      <c:lineChart>
        <c:grouping val="standard"/>
        <c:ser>
          <c:idx val="0"/>
          <c:order val="0"/>
          <c:tx>
            <c:strRef>
              <c:f>Sheet5!$A$6</c:f>
              <c:strCache>
                <c:ptCount val="1"/>
                <c:pt idx="0">
                  <c:v>Total Materials Recovered</c:v>
                </c:pt>
              </c:strCache>
            </c:strRef>
          </c:tx>
          <c:marker>
            <c:symbol val="none"/>
          </c:marker>
          <c:cat>
            <c:numRef>
              <c:f>Sheet5!$B$1:$J$1</c:f>
              <c:numCache>
                <c:formatCode>General</c:formatCode>
                <c:ptCount val="9"/>
                <c:pt idx="0">
                  <c:v>1960</c:v>
                </c:pt>
                <c:pt idx="1">
                  <c:v>1970</c:v>
                </c:pt>
                <c:pt idx="2">
                  <c:v>1980</c:v>
                </c:pt>
                <c:pt idx="3">
                  <c:v>1990</c:v>
                </c:pt>
                <c:pt idx="4">
                  <c:v>2000</c:v>
                </c:pt>
                <c:pt idx="5">
                  <c:v>2005</c:v>
                </c:pt>
                <c:pt idx="6">
                  <c:v>2007</c:v>
                </c:pt>
                <c:pt idx="7">
                  <c:v>2008</c:v>
                </c:pt>
                <c:pt idx="8">
                  <c:v>2009</c:v>
                </c:pt>
              </c:numCache>
            </c:numRef>
          </c:cat>
          <c:val>
            <c:numRef>
              <c:f>Sheet5!$B$6:$J$6</c:f>
              <c:numCache>
                <c:formatCode>General</c:formatCode>
                <c:ptCount val="9"/>
                <c:pt idx="0">
                  <c:v>5.6</c:v>
                </c:pt>
                <c:pt idx="1">
                  <c:v>8</c:v>
                </c:pt>
                <c:pt idx="2">
                  <c:v>14.5</c:v>
                </c:pt>
                <c:pt idx="3">
                  <c:v>33.200000000000003</c:v>
                </c:pt>
                <c:pt idx="4">
                  <c:v>69.5</c:v>
                </c:pt>
                <c:pt idx="5">
                  <c:v>79.900000000000006</c:v>
                </c:pt>
                <c:pt idx="6">
                  <c:v>84.8</c:v>
                </c:pt>
                <c:pt idx="7">
                  <c:v>83.9</c:v>
                </c:pt>
                <c:pt idx="8">
                  <c:v>82</c:v>
                </c:pt>
              </c:numCache>
            </c:numRef>
          </c:val>
        </c:ser>
        <c:ser>
          <c:idx val="1"/>
          <c:order val="1"/>
          <c:tx>
            <c:strRef>
              <c:f>Sheet5!$A$7</c:f>
              <c:strCache>
                <c:ptCount val="1"/>
                <c:pt idx="0">
                  <c:v>Total Generation</c:v>
                </c:pt>
              </c:strCache>
            </c:strRef>
          </c:tx>
          <c:marker>
            <c:symbol val="none"/>
          </c:marker>
          <c:cat>
            <c:numRef>
              <c:f>Sheet5!$B$1:$J$1</c:f>
              <c:numCache>
                <c:formatCode>General</c:formatCode>
                <c:ptCount val="9"/>
                <c:pt idx="0">
                  <c:v>1960</c:v>
                </c:pt>
                <c:pt idx="1">
                  <c:v>1970</c:v>
                </c:pt>
                <c:pt idx="2">
                  <c:v>1980</c:v>
                </c:pt>
                <c:pt idx="3">
                  <c:v>1990</c:v>
                </c:pt>
                <c:pt idx="4">
                  <c:v>2000</c:v>
                </c:pt>
                <c:pt idx="5">
                  <c:v>2005</c:v>
                </c:pt>
                <c:pt idx="6">
                  <c:v>2007</c:v>
                </c:pt>
                <c:pt idx="7">
                  <c:v>2008</c:v>
                </c:pt>
                <c:pt idx="8">
                  <c:v>2009</c:v>
                </c:pt>
              </c:numCache>
            </c:numRef>
          </c:cat>
          <c:val>
            <c:numRef>
              <c:f>Sheet5!$B$7:$J$7</c:f>
              <c:numCache>
                <c:formatCode>General</c:formatCode>
                <c:ptCount val="9"/>
                <c:pt idx="0">
                  <c:v>88.1</c:v>
                </c:pt>
                <c:pt idx="1">
                  <c:v>121.1</c:v>
                </c:pt>
                <c:pt idx="2">
                  <c:v>151.6</c:v>
                </c:pt>
                <c:pt idx="3">
                  <c:v>208.3</c:v>
                </c:pt>
                <c:pt idx="4">
                  <c:v>242.5</c:v>
                </c:pt>
                <c:pt idx="5">
                  <c:v>252.4</c:v>
                </c:pt>
                <c:pt idx="6">
                  <c:v>255</c:v>
                </c:pt>
                <c:pt idx="7">
                  <c:v>251</c:v>
                </c:pt>
                <c:pt idx="8">
                  <c:v>243</c:v>
                </c:pt>
              </c:numCache>
            </c:numRef>
          </c:val>
        </c:ser>
        <c:marker val="1"/>
        <c:axId val="83534208"/>
        <c:axId val="83536512"/>
      </c:lineChart>
      <c:catAx>
        <c:axId val="83534208"/>
        <c:scaling>
          <c:orientation val="minMax"/>
        </c:scaling>
        <c:axPos val="b"/>
        <c:title>
          <c:tx>
            <c:rich>
              <a:bodyPr/>
              <a:lstStyle/>
              <a:p>
                <a:pPr>
                  <a:defRPr/>
                </a:pPr>
                <a:r>
                  <a:rPr lang="en-US"/>
                  <a:t>Year</a:t>
                </a:r>
              </a:p>
            </c:rich>
          </c:tx>
        </c:title>
        <c:numFmt formatCode="General" sourceLinked="1"/>
        <c:tickLblPos val="nextTo"/>
        <c:crossAx val="83536512"/>
        <c:crosses val="autoZero"/>
        <c:auto val="1"/>
        <c:lblAlgn val="ctr"/>
        <c:lblOffset val="100"/>
      </c:catAx>
      <c:valAx>
        <c:axId val="83536512"/>
        <c:scaling>
          <c:orientation val="minMax"/>
        </c:scaling>
        <c:axPos val="l"/>
        <c:majorGridlines/>
        <c:title>
          <c:tx>
            <c:rich>
              <a:bodyPr rot="-5400000" vert="horz"/>
              <a:lstStyle/>
              <a:p>
                <a:pPr>
                  <a:defRPr/>
                </a:pPr>
                <a:r>
                  <a:rPr lang="en-US"/>
                  <a:t>MSW Generation (million tons)</a:t>
                </a:r>
              </a:p>
            </c:rich>
          </c:tx>
        </c:title>
        <c:numFmt formatCode="General" sourceLinked="1"/>
        <c:tickLblPos val="nextTo"/>
        <c:crossAx val="83534208"/>
        <c:crosses val="autoZero"/>
        <c:crossBetween val="between"/>
      </c:valAx>
    </c:plotArea>
    <c:legend>
      <c:legendPos val="r"/>
      <c:layout>
        <c:manualLayout>
          <c:xMode val="edge"/>
          <c:yMode val="edge"/>
          <c:x val="0.76424044932527935"/>
          <c:y val="0.2764089384660251"/>
          <c:w val="0.2239775182741332"/>
          <c:h val="0.35921916010498767"/>
        </c:manualLayout>
      </c:layout>
    </c:legend>
    <c:plotVisOnly val="1"/>
    <c:dispBlanksAs val="gap"/>
  </c:chart>
  <c:txPr>
    <a:bodyPr/>
    <a:lstStyle/>
    <a:p>
      <a:pPr>
        <a:defRPr sz="1100"/>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0.10952776835909865"/>
          <c:y val="5.7868245807316393E-2"/>
          <c:w val="0.7235895669291339"/>
          <c:h val="0.859818034150725"/>
        </c:manualLayout>
      </c:layout>
      <c:barChart>
        <c:barDir val="col"/>
        <c:grouping val="clustered"/>
        <c:ser>
          <c:idx val="0"/>
          <c:order val="0"/>
          <c:tx>
            <c:v>GRAINS</c:v>
          </c:tx>
          <c:dLbls>
            <c:dLblPos val="ctr"/>
            <c:showVal val="1"/>
          </c:dLbls>
          <c:val>
            <c:numRef>
              <c:f>P!$C$11</c:f>
              <c:numCache>
                <c:formatCode>#,##0.00</c:formatCode>
                <c:ptCount val="1"/>
                <c:pt idx="0">
                  <c:v>316.97530864197483</c:v>
                </c:pt>
              </c:numCache>
            </c:numRef>
          </c:val>
        </c:ser>
        <c:ser>
          <c:idx val="1"/>
          <c:order val="1"/>
          <c:tx>
            <c:v>VEGETABLES</c:v>
          </c:tx>
          <c:dLbls>
            <c:dLblPos val="ctr"/>
            <c:showVal val="1"/>
          </c:dLbls>
          <c:val>
            <c:numRef>
              <c:f>P!$C$26</c:f>
              <c:numCache>
                <c:formatCode>#,##0.00</c:formatCode>
                <c:ptCount val="1"/>
                <c:pt idx="0">
                  <c:v>212.71604938271616</c:v>
                </c:pt>
              </c:numCache>
            </c:numRef>
          </c:val>
        </c:ser>
        <c:ser>
          <c:idx val="2"/>
          <c:order val="2"/>
          <c:tx>
            <c:v>DAIRY</c:v>
          </c:tx>
          <c:dLbls>
            <c:dLblPos val="ctr"/>
            <c:showVal val="1"/>
          </c:dLbls>
          <c:val>
            <c:numRef>
              <c:f>P!$C$33</c:f>
              <c:numCache>
                <c:formatCode>#,##0.00</c:formatCode>
                <c:ptCount val="1"/>
                <c:pt idx="0">
                  <c:v>1029.62962962963</c:v>
                </c:pt>
              </c:numCache>
            </c:numRef>
          </c:val>
        </c:ser>
        <c:ser>
          <c:idx val="3"/>
          <c:order val="3"/>
          <c:tx>
            <c:v>FRUITS</c:v>
          </c:tx>
          <c:dLbls>
            <c:dLblPos val="ctr"/>
            <c:showVal val="1"/>
          </c:dLbls>
          <c:val>
            <c:numRef>
              <c:f>P!$C$46</c:f>
              <c:numCache>
                <c:formatCode>#,##0.00</c:formatCode>
                <c:ptCount val="1"/>
                <c:pt idx="0">
                  <c:v>100.86419753086415</c:v>
                </c:pt>
              </c:numCache>
            </c:numRef>
          </c:val>
        </c:ser>
        <c:ser>
          <c:idx val="4"/>
          <c:order val="4"/>
          <c:tx>
            <c:v>PROTEINS</c:v>
          </c:tx>
          <c:dLbls>
            <c:dLblPos val="ctr"/>
            <c:showVal val="1"/>
          </c:dLbls>
          <c:val>
            <c:numRef>
              <c:f>P!$C$56</c:f>
              <c:numCache>
                <c:formatCode>#,##0.00</c:formatCode>
                <c:ptCount val="1"/>
                <c:pt idx="0">
                  <c:v>371.07583774250395</c:v>
                </c:pt>
              </c:numCache>
            </c:numRef>
          </c:val>
        </c:ser>
        <c:axId val="78964224"/>
        <c:axId val="78966144"/>
      </c:barChart>
      <c:catAx>
        <c:axId val="78964224"/>
        <c:scaling>
          <c:orientation val="minMax"/>
        </c:scaling>
        <c:delete val="1"/>
        <c:axPos val="b"/>
        <c:title>
          <c:tx>
            <c:rich>
              <a:bodyPr/>
              <a:lstStyle/>
              <a:p>
                <a:pPr>
                  <a:defRPr/>
                </a:pPr>
                <a:r>
                  <a:rPr lang="en-US"/>
                  <a:t>Primary Food Group</a:t>
                </a:r>
              </a:p>
            </c:rich>
          </c:tx>
          <c:layout>
            <c:manualLayout>
              <c:xMode val="edge"/>
              <c:yMode val="edge"/>
              <c:x val="0.37949163385826806"/>
              <c:y val="0.92825709973262283"/>
            </c:manualLayout>
          </c:layout>
        </c:title>
        <c:tickLblPos val="none"/>
        <c:crossAx val="78966144"/>
        <c:crosses val="autoZero"/>
        <c:auto val="1"/>
        <c:lblAlgn val="ctr"/>
        <c:lblOffset val="100"/>
      </c:catAx>
      <c:valAx>
        <c:axId val="78966144"/>
        <c:scaling>
          <c:orientation val="minMax"/>
          <c:max val="1100"/>
          <c:min val="0"/>
        </c:scaling>
        <c:axPos val="l"/>
        <c:majorGridlines/>
        <c:title>
          <c:tx>
            <c:rich>
              <a:bodyPr rot="-5400000" vert="horz"/>
              <a:lstStyle/>
              <a:p>
                <a:pPr>
                  <a:defRPr/>
                </a:pPr>
                <a:r>
                  <a:rPr lang="en-US"/>
                  <a:t>% Increase from Control (Tap Water)</a:t>
                </a:r>
              </a:p>
            </c:rich>
          </c:tx>
          <c:layout>
            <c:manualLayout>
              <c:xMode val="edge"/>
              <c:yMode val="edge"/>
              <c:x val="4.0802555182994473E-3"/>
              <c:y val="0.1483021480737664"/>
            </c:manualLayout>
          </c:layout>
        </c:title>
        <c:numFmt formatCode="#,##0" sourceLinked="0"/>
        <c:tickLblPos val="nextTo"/>
        <c:crossAx val="78964224"/>
        <c:crosses val="autoZero"/>
        <c:crossBetween val="between"/>
        <c:majorUnit val="200"/>
      </c:valAx>
    </c:plotArea>
    <c:legend>
      <c:legendPos val="r"/>
      <c:layout>
        <c:manualLayout>
          <c:xMode val="edge"/>
          <c:yMode val="edge"/>
          <c:x val="0.81169784627985386"/>
          <c:y val="0.19346834770578511"/>
          <c:w val="0.17556364976780087"/>
          <c:h val="0.50842952775069017"/>
        </c:manualLayout>
      </c:layout>
    </c:legend>
    <c:plotVisOnly val="1"/>
    <c:dispBlanksAs val="gap"/>
  </c:chart>
  <c:txPr>
    <a:bodyPr/>
    <a:lstStyle/>
    <a:p>
      <a:pPr>
        <a:defRPr sz="1100"/>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0.16143438320209996"/>
          <c:y val="3.9351851851851853E-2"/>
          <c:w val="0.5166666666666665"/>
          <c:h val="0.8611111111111116"/>
        </c:manualLayout>
      </c:layout>
      <c:pieChart>
        <c:varyColors val="1"/>
        <c:ser>
          <c:idx val="0"/>
          <c:order val="0"/>
          <c:dPt>
            <c:idx val="2"/>
            <c:explosion val="11"/>
          </c:dPt>
          <c:dLbls>
            <c:dLbl>
              <c:idx val="2"/>
              <c:layout>
                <c:manualLayout>
                  <c:x val="0.17774081364829411"/>
                  <c:y val="-0.23390857392825887"/>
                </c:manualLayout>
              </c:layout>
              <c:spPr/>
              <c:txPr>
                <a:bodyPr/>
                <a:lstStyle/>
                <a:p>
                  <a:pPr>
                    <a:defRPr sz="1100" b="1">
                      <a:solidFill>
                        <a:srgbClr val="FF0000"/>
                      </a:solidFill>
                    </a:defRPr>
                  </a:pPr>
                  <a:endParaRPr lang="en-US"/>
                </a:p>
              </c:txPr>
              <c:showVal val="1"/>
            </c:dLbl>
            <c:txPr>
              <a:bodyPr/>
              <a:lstStyle/>
              <a:p>
                <a:pPr>
                  <a:defRPr sz="1100"/>
                </a:pPr>
                <a:endParaRPr lang="en-US"/>
              </a:p>
            </c:txPr>
            <c:showVal val="1"/>
            <c:showLeaderLines val="1"/>
          </c:dLbls>
          <c:cat>
            <c:strRef>
              <c:f>P!$G$21:$G$25</c:f>
              <c:strCache>
                <c:ptCount val="5"/>
                <c:pt idx="0">
                  <c:v>GRAINS</c:v>
                </c:pt>
                <c:pt idx="1">
                  <c:v>VEGETABLES</c:v>
                </c:pt>
                <c:pt idx="2">
                  <c:v>DAIRY*</c:v>
                </c:pt>
                <c:pt idx="3">
                  <c:v>FRUITS</c:v>
                </c:pt>
                <c:pt idx="4">
                  <c:v>PROTEIN</c:v>
                </c:pt>
              </c:strCache>
            </c:strRef>
          </c:cat>
          <c:val>
            <c:numRef>
              <c:f>P!$H$21:$H$25</c:f>
              <c:numCache>
                <c:formatCode>0.00</c:formatCode>
                <c:ptCount val="5"/>
                <c:pt idx="0">
                  <c:v>442.61712830385045</c:v>
                </c:pt>
                <c:pt idx="1">
                  <c:v>213.08771519506018</c:v>
                </c:pt>
                <c:pt idx="2">
                  <c:v>912.73289588287741</c:v>
                </c:pt>
                <c:pt idx="3">
                  <c:v>59.797085003867643</c:v>
                </c:pt>
                <c:pt idx="4">
                  <c:v>230.36174404922986</c:v>
                </c:pt>
              </c:numCache>
            </c:numRef>
          </c:val>
        </c:ser>
        <c:firstSliceAng val="0"/>
      </c:pieChart>
    </c:plotArea>
    <c:legend>
      <c:legendPos val="r"/>
      <c:legendEntry>
        <c:idx val="2"/>
        <c:txPr>
          <a:bodyPr/>
          <a:lstStyle/>
          <a:p>
            <a:pPr>
              <a:defRPr sz="1100" b="1">
                <a:solidFill>
                  <a:srgbClr val="FF0000"/>
                </a:solidFill>
              </a:defRPr>
            </a:pPr>
            <a:endParaRPr lang="en-US"/>
          </a:p>
        </c:txPr>
      </c:legendEntry>
      <c:layout>
        <c:manualLayout>
          <c:xMode val="edge"/>
          <c:yMode val="edge"/>
          <c:x val="0.76243110236220479"/>
          <c:y val="0.22589202391367727"/>
          <c:w val="0.22090223097112882"/>
          <c:h val="0.48340077282006466"/>
        </c:manualLayout>
      </c:layout>
      <c:txPr>
        <a:bodyPr/>
        <a:lstStyle/>
        <a:p>
          <a:pPr>
            <a:defRPr sz="1100"/>
          </a:pPr>
          <a:endParaRPr lang="en-U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5"/>
  <c:chart>
    <c:plotArea>
      <c:layout>
        <c:manualLayout>
          <c:layoutTarget val="inner"/>
          <c:xMode val="edge"/>
          <c:yMode val="edge"/>
          <c:x val="0.11149376431893852"/>
          <c:y val="5.073531291543118E-2"/>
          <c:w val="0.58606956709426461"/>
          <c:h val="0.78746284374027553"/>
        </c:manualLayout>
      </c:layout>
      <c:barChart>
        <c:barDir val="col"/>
        <c:grouping val="stacked"/>
        <c:ser>
          <c:idx val="0"/>
          <c:order val="0"/>
          <c:tx>
            <c:strRef>
              <c:f>Sheet5!$A$2</c:f>
              <c:strCache>
                <c:ptCount val="1"/>
                <c:pt idx="0">
                  <c:v>Recovered for Recycling</c:v>
                </c:pt>
              </c:strCache>
            </c:strRef>
          </c:tx>
          <c:cat>
            <c:numRef>
              <c:f>Sheet5!$B$1:$J$1</c:f>
              <c:numCache>
                <c:formatCode>General</c:formatCode>
                <c:ptCount val="9"/>
                <c:pt idx="0">
                  <c:v>1960</c:v>
                </c:pt>
                <c:pt idx="1">
                  <c:v>1970</c:v>
                </c:pt>
                <c:pt idx="2">
                  <c:v>1980</c:v>
                </c:pt>
                <c:pt idx="3">
                  <c:v>1990</c:v>
                </c:pt>
                <c:pt idx="4">
                  <c:v>2000</c:v>
                </c:pt>
                <c:pt idx="5">
                  <c:v>2005</c:v>
                </c:pt>
                <c:pt idx="6">
                  <c:v>2007</c:v>
                </c:pt>
                <c:pt idx="7">
                  <c:v>2008</c:v>
                </c:pt>
                <c:pt idx="8">
                  <c:v>2009</c:v>
                </c:pt>
              </c:numCache>
            </c:numRef>
          </c:cat>
          <c:val>
            <c:numRef>
              <c:f>Sheet5!$B$2:$J$2</c:f>
              <c:numCache>
                <c:formatCode>General</c:formatCode>
                <c:ptCount val="9"/>
                <c:pt idx="0">
                  <c:v>5.6</c:v>
                </c:pt>
                <c:pt idx="1">
                  <c:v>8</c:v>
                </c:pt>
                <c:pt idx="2">
                  <c:v>14.5</c:v>
                </c:pt>
                <c:pt idx="3">
                  <c:v>29</c:v>
                </c:pt>
                <c:pt idx="4">
                  <c:v>53</c:v>
                </c:pt>
                <c:pt idx="5">
                  <c:v>59.3</c:v>
                </c:pt>
                <c:pt idx="6">
                  <c:v>63.1</c:v>
                </c:pt>
                <c:pt idx="7">
                  <c:v>61.8</c:v>
                </c:pt>
                <c:pt idx="8">
                  <c:v>61.3</c:v>
                </c:pt>
              </c:numCache>
            </c:numRef>
          </c:val>
        </c:ser>
        <c:ser>
          <c:idx val="1"/>
          <c:order val="1"/>
          <c:tx>
            <c:strRef>
              <c:f>Sheet5!$A$3</c:f>
              <c:strCache>
                <c:ptCount val="1"/>
                <c:pt idx="0">
                  <c:v>Recovered for Composting</c:v>
                </c:pt>
              </c:strCache>
            </c:strRef>
          </c:tx>
          <c:cat>
            <c:numRef>
              <c:f>Sheet5!$B$1:$J$1</c:f>
              <c:numCache>
                <c:formatCode>General</c:formatCode>
                <c:ptCount val="9"/>
                <c:pt idx="0">
                  <c:v>1960</c:v>
                </c:pt>
                <c:pt idx="1">
                  <c:v>1970</c:v>
                </c:pt>
                <c:pt idx="2">
                  <c:v>1980</c:v>
                </c:pt>
                <c:pt idx="3">
                  <c:v>1990</c:v>
                </c:pt>
                <c:pt idx="4">
                  <c:v>2000</c:v>
                </c:pt>
                <c:pt idx="5">
                  <c:v>2005</c:v>
                </c:pt>
                <c:pt idx="6">
                  <c:v>2007</c:v>
                </c:pt>
                <c:pt idx="7">
                  <c:v>2008</c:v>
                </c:pt>
                <c:pt idx="8">
                  <c:v>2009</c:v>
                </c:pt>
              </c:numCache>
            </c:numRef>
          </c:cat>
          <c:val>
            <c:numRef>
              <c:f>Sheet5!$B$3:$J$3</c:f>
              <c:numCache>
                <c:formatCode>General</c:formatCode>
                <c:ptCount val="9"/>
                <c:pt idx="0">
                  <c:v>0</c:v>
                </c:pt>
                <c:pt idx="1">
                  <c:v>0</c:v>
                </c:pt>
                <c:pt idx="2">
                  <c:v>0</c:v>
                </c:pt>
                <c:pt idx="3">
                  <c:v>4.2</c:v>
                </c:pt>
                <c:pt idx="4">
                  <c:v>16.5</c:v>
                </c:pt>
                <c:pt idx="5">
                  <c:v>20.6</c:v>
                </c:pt>
                <c:pt idx="6">
                  <c:v>21.7</c:v>
                </c:pt>
                <c:pt idx="7">
                  <c:v>22.1</c:v>
                </c:pt>
                <c:pt idx="8">
                  <c:v>20.8</c:v>
                </c:pt>
              </c:numCache>
            </c:numRef>
          </c:val>
        </c:ser>
        <c:ser>
          <c:idx val="3"/>
          <c:order val="2"/>
          <c:tx>
            <c:strRef>
              <c:f>Sheet5!$A$4</c:f>
              <c:strCache>
                <c:ptCount val="1"/>
                <c:pt idx="0">
                  <c:v>Combustion with Energy Recovery</c:v>
                </c:pt>
              </c:strCache>
            </c:strRef>
          </c:tx>
          <c:cat>
            <c:numRef>
              <c:f>Sheet5!$B$1:$J$1</c:f>
              <c:numCache>
                <c:formatCode>General</c:formatCode>
                <c:ptCount val="9"/>
                <c:pt idx="0">
                  <c:v>1960</c:v>
                </c:pt>
                <c:pt idx="1">
                  <c:v>1970</c:v>
                </c:pt>
                <c:pt idx="2">
                  <c:v>1980</c:v>
                </c:pt>
                <c:pt idx="3">
                  <c:v>1990</c:v>
                </c:pt>
                <c:pt idx="4">
                  <c:v>2000</c:v>
                </c:pt>
                <c:pt idx="5">
                  <c:v>2005</c:v>
                </c:pt>
                <c:pt idx="6">
                  <c:v>2007</c:v>
                </c:pt>
                <c:pt idx="7">
                  <c:v>2008</c:v>
                </c:pt>
                <c:pt idx="8">
                  <c:v>2009</c:v>
                </c:pt>
              </c:numCache>
            </c:numRef>
          </c:cat>
          <c:val>
            <c:numRef>
              <c:f>Sheet5!$B$4:$J$4</c:f>
              <c:numCache>
                <c:formatCode>General</c:formatCode>
                <c:ptCount val="9"/>
                <c:pt idx="0">
                  <c:v>0</c:v>
                </c:pt>
                <c:pt idx="1">
                  <c:v>0.4</c:v>
                </c:pt>
                <c:pt idx="2">
                  <c:v>2.7</c:v>
                </c:pt>
                <c:pt idx="3">
                  <c:v>29.7</c:v>
                </c:pt>
                <c:pt idx="4">
                  <c:v>33.700000000000003</c:v>
                </c:pt>
                <c:pt idx="5">
                  <c:v>31.6</c:v>
                </c:pt>
                <c:pt idx="6">
                  <c:v>32</c:v>
                </c:pt>
                <c:pt idx="7">
                  <c:v>31.6</c:v>
                </c:pt>
                <c:pt idx="8">
                  <c:v>29</c:v>
                </c:pt>
              </c:numCache>
            </c:numRef>
          </c:val>
        </c:ser>
        <c:ser>
          <c:idx val="4"/>
          <c:order val="3"/>
          <c:tx>
            <c:strRef>
              <c:f>Sheet5!$A$5</c:f>
              <c:strCache>
                <c:ptCount val="1"/>
                <c:pt idx="0">
                  <c:v>Discards to Landfill, other disposal</c:v>
                </c:pt>
              </c:strCache>
            </c:strRef>
          </c:tx>
          <c:cat>
            <c:numRef>
              <c:f>Sheet5!$B$1:$J$1</c:f>
              <c:numCache>
                <c:formatCode>General</c:formatCode>
                <c:ptCount val="9"/>
                <c:pt idx="0">
                  <c:v>1960</c:v>
                </c:pt>
                <c:pt idx="1">
                  <c:v>1970</c:v>
                </c:pt>
                <c:pt idx="2">
                  <c:v>1980</c:v>
                </c:pt>
                <c:pt idx="3">
                  <c:v>1990</c:v>
                </c:pt>
                <c:pt idx="4">
                  <c:v>2000</c:v>
                </c:pt>
                <c:pt idx="5">
                  <c:v>2005</c:v>
                </c:pt>
                <c:pt idx="6">
                  <c:v>2007</c:v>
                </c:pt>
                <c:pt idx="7">
                  <c:v>2008</c:v>
                </c:pt>
                <c:pt idx="8">
                  <c:v>2009</c:v>
                </c:pt>
              </c:numCache>
            </c:numRef>
          </c:cat>
          <c:val>
            <c:numRef>
              <c:f>Sheet5!$B$5:$J$5</c:f>
              <c:numCache>
                <c:formatCode>General</c:formatCode>
                <c:ptCount val="9"/>
                <c:pt idx="0">
                  <c:v>82.5</c:v>
                </c:pt>
                <c:pt idx="1">
                  <c:v>112.7</c:v>
                </c:pt>
                <c:pt idx="2">
                  <c:v>134.4</c:v>
                </c:pt>
                <c:pt idx="3">
                  <c:v>145.30000000000001</c:v>
                </c:pt>
                <c:pt idx="4">
                  <c:v>139.4</c:v>
                </c:pt>
                <c:pt idx="5">
                  <c:v>140.9</c:v>
                </c:pt>
                <c:pt idx="6">
                  <c:v>138.19999999999999</c:v>
                </c:pt>
                <c:pt idx="7">
                  <c:v>135.6</c:v>
                </c:pt>
                <c:pt idx="8">
                  <c:v>131.9</c:v>
                </c:pt>
              </c:numCache>
            </c:numRef>
          </c:val>
        </c:ser>
        <c:overlap val="100"/>
        <c:axId val="83841792"/>
        <c:axId val="83843712"/>
      </c:barChart>
      <c:catAx>
        <c:axId val="83841792"/>
        <c:scaling>
          <c:orientation val="minMax"/>
        </c:scaling>
        <c:axPos val="b"/>
        <c:title>
          <c:tx>
            <c:rich>
              <a:bodyPr/>
              <a:lstStyle/>
              <a:p>
                <a:pPr>
                  <a:defRPr sz="1100"/>
                </a:pPr>
                <a:r>
                  <a:rPr lang="en-US" sz="1100"/>
                  <a:t>Year</a:t>
                </a:r>
              </a:p>
            </c:rich>
          </c:tx>
        </c:title>
        <c:numFmt formatCode="General" sourceLinked="1"/>
        <c:tickLblPos val="nextTo"/>
        <c:txPr>
          <a:bodyPr/>
          <a:lstStyle/>
          <a:p>
            <a:pPr>
              <a:defRPr sz="1100"/>
            </a:pPr>
            <a:endParaRPr lang="en-US"/>
          </a:p>
        </c:txPr>
        <c:crossAx val="83843712"/>
        <c:crosses val="autoZero"/>
        <c:auto val="1"/>
        <c:lblAlgn val="ctr"/>
        <c:lblOffset val="100"/>
      </c:catAx>
      <c:valAx>
        <c:axId val="83843712"/>
        <c:scaling>
          <c:orientation val="minMax"/>
        </c:scaling>
        <c:axPos val="l"/>
        <c:majorGridlines/>
        <c:title>
          <c:tx>
            <c:rich>
              <a:bodyPr rot="-5400000" vert="horz"/>
              <a:lstStyle/>
              <a:p>
                <a:pPr>
                  <a:defRPr sz="1100"/>
                </a:pPr>
                <a:r>
                  <a:rPr lang="en-US" sz="1100"/>
                  <a:t>MSW</a:t>
                </a:r>
                <a:r>
                  <a:rPr lang="en-US" sz="1100" baseline="0"/>
                  <a:t> Generation (</a:t>
                </a:r>
                <a:r>
                  <a:rPr lang="en-US" sz="1100"/>
                  <a:t>million</a:t>
                </a:r>
                <a:r>
                  <a:rPr lang="en-US" sz="1100" baseline="0"/>
                  <a:t> tons)</a:t>
                </a:r>
                <a:endParaRPr lang="en-US" sz="1100"/>
              </a:p>
            </c:rich>
          </c:tx>
        </c:title>
        <c:numFmt formatCode="General" sourceLinked="1"/>
        <c:tickLblPos val="nextTo"/>
        <c:txPr>
          <a:bodyPr/>
          <a:lstStyle/>
          <a:p>
            <a:pPr>
              <a:defRPr sz="1100"/>
            </a:pPr>
            <a:endParaRPr lang="en-US"/>
          </a:p>
        </c:txPr>
        <c:crossAx val="83841792"/>
        <c:crosses val="autoZero"/>
        <c:crossBetween val="between"/>
      </c:valAx>
    </c:plotArea>
    <c:legend>
      <c:legendPos val="r"/>
      <c:layout>
        <c:manualLayout>
          <c:xMode val="edge"/>
          <c:yMode val="edge"/>
          <c:x val="0.70344568526257478"/>
          <c:y val="0.22007992470233231"/>
          <c:w val="0.27694646857286948"/>
          <c:h val="0.49548531333959611"/>
        </c:manualLayout>
      </c:layout>
      <c:txPr>
        <a:bodyPr/>
        <a:lstStyle/>
        <a:p>
          <a:pPr>
            <a:defRPr sz="1100"/>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style val="5"/>
  <c:chart>
    <c:plotArea>
      <c:layout>
        <c:manualLayout>
          <c:layoutTarget val="inner"/>
          <c:xMode val="edge"/>
          <c:yMode val="edge"/>
          <c:x val="9.8677743520943578E-2"/>
          <c:y val="9.1874703130320007E-2"/>
          <c:w val="0.4836776174509288"/>
          <c:h val="0.81853135260926391"/>
        </c:manualLayout>
      </c:layout>
      <c:pieChart>
        <c:varyColors val="1"/>
        <c:ser>
          <c:idx val="0"/>
          <c:order val="0"/>
          <c:dPt>
            <c:idx val="2"/>
            <c:explosion val="24"/>
          </c:dPt>
          <c:dLbls>
            <c:dLbl>
              <c:idx val="0"/>
              <c:layout>
                <c:manualLayout>
                  <c:x val="-0.13704114072623458"/>
                  <c:y val="0.13143532304895653"/>
                </c:manualLayout>
              </c:layout>
              <c:showVal val="1"/>
            </c:dLbl>
            <c:dLbl>
              <c:idx val="1"/>
              <c:layout>
                <c:manualLayout>
                  <c:x val="-8.9558277106333156E-2"/>
                  <c:y val="-0.17859950976046088"/>
                </c:manualLayout>
              </c:layout>
              <c:showVal val="1"/>
            </c:dLbl>
            <c:dLbl>
              <c:idx val="2"/>
              <c:layout>
                <c:manualLayout>
                  <c:x val="8.9493174511618687E-2"/>
                  <c:y val="-0.14050480762849676"/>
                </c:manualLayout>
              </c:layout>
              <c:tx>
                <c:rich>
                  <a:bodyPr/>
                  <a:lstStyle/>
                  <a:p>
                    <a:r>
                      <a:rPr lang="en-US" sz="1200" b="1">
                        <a:solidFill>
                          <a:srgbClr val="FF0000"/>
                        </a:solidFill>
                      </a:rPr>
                      <a:t>14.10%</a:t>
                    </a:r>
                  </a:p>
                </c:rich>
              </c:tx>
              <c:showVal val="1"/>
            </c:dLbl>
            <c:dLbl>
              <c:idx val="3"/>
              <c:layout>
                <c:manualLayout>
                  <c:x val="0.14998296422487223"/>
                  <c:y val="-3.6684878547056279E-2"/>
                </c:manualLayout>
              </c:layout>
              <c:showVal val="1"/>
            </c:dLbl>
            <c:dLbl>
              <c:idx val="4"/>
              <c:layout>
                <c:manualLayout>
                  <c:x val="9.9603392846763422E-2"/>
                  <c:y val="0.15692576167902544"/>
                </c:manualLayout>
              </c:layout>
              <c:showVal val="1"/>
            </c:dLbl>
            <c:txPr>
              <a:bodyPr/>
              <a:lstStyle/>
              <a:p>
                <a:pPr>
                  <a:defRPr sz="1100"/>
                </a:pPr>
                <a:endParaRPr lang="en-US"/>
              </a:p>
            </c:txPr>
            <c:showVal val="1"/>
            <c:showLeaderLines val="1"/>
          </c:dLbls>
          <c:cat>
            <c:strRef>
              <c:f>Sheet2!$A$2:$A$7</c:f>
              <c:strCache>
                <c:ptCount val="6"/>
                <c:pt idx="0">
                  <c:v>Containers &amp; Packaging</c:v>
                </c:pt>
                <c:pt idx="1">
                  <c:v> Nondurable Goods</c:v>
                </c:pt>
                <c:pt idx="2">
                  <c:v> Food Scraps*</c:v>
                </c:pt>
                <c:pt idx="3">
                  <c:v>  Yard Trimmings </c:v>
                </c:pt>
                <c:pt idx="4">
                  <c:v>Durable Goods </c:v>
                </c:pt>
                <c:pt idx="5">
                  <c:v>Other Wastes </c:v>
                </c:pt>
              </c:strCache>
            </c:strRef>
          </c:cat>
          <c:val>
            <c:numRef>
              <c:f>Sheet2!$B$2:$B$7</c:f>
              <c:numCache>
                <c:formatCode>0.00%</c:formatCode>
                <c:ptCount val="6"/>
                <c:pt idx="0">
                  <c:v>0.29500000000000032</c:v>
                </c:pt>
                <c:pt idx="1">
                  <c:v>0.22</c:v>
                </c:pt>
                <c:pt idx="2">
                  <c:v>0.14100000000000001</c:v>
                </c:pt>
                <c:pt idx="3">
                  <c:v>0.13700000000000001</c:v>
                </c:pt>
                <c:pt idx="4">
                  <c:v>0.192</c:v>
                </c:pt>
                <c:pt idx="5">
                  <c:v>1.4999999999999998E-2</c:v>
                </c:pt>
              </c:numCache>
            </c:numRef>
          </c:val>
        </c:ser>
        <c:firstSliceAng val="0"/>
      </c:pieChart>
    </c:plotArea>
    <c:legend>
      <c:legendPos val="r"/>
      <c:legendEntry>
        <c:idx val="2"/>
        <c:txPr>
          <a:bodyPr/>
          <a:lstStyle/>
          <a:p>
            <a:pPr>
              <a:defRPr sz="1100">
                <a:solidFill>
                  <a:srgbClr val="FF0000"/>
                </a:solidFill>
              </a:defRPr>
            </a:pPr>
            <a:endParaRPr lang="en-US"/>
          </a:p>
        </c:txPr>
      </c:legendEntry>
      <c:layout>
        <c:manualLayout>
          <c:xMode val="edge"/>
          <c:yMode val="edge"/>
          <c:x val="0.62035233049565019"/>
          <c:y val="0.23894089508573033"/>
          <c:w val="0.33057397430584567"/>
          <c:h val="0.45913003283496445"/>
        </c:manualLayout>
      </c:layout>
      <c:txPr>
        <a:bodyPr/>
        <a:lstStyle/>
        <a:p>
          <a:pPr>
            <a:defRPr sz="1100"/>
          </a:pPr>
          <a:endParaRPr lang="en-U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3.1945153691562617E-2"/>
          <c:y val="0.13036836153459541"/>
          <c:w val="0.49116685335881266"/>
          <c:h val="0.83254523370749023"/>
        </c:manualLayout>
      </c:layout>
      <c:pieChart>
        <c:varyColors val="1"/>
        <c:ser>
          <c:idx val="0"/>
          <c:order val="0"/>
          <c:dPt>
            <c:idx val="0"/>
            <c:explosion val="26"/>
          </c:dPt>
          <c:dLbls>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txPr>
              <a:bodyPr/>
              <a:lstStyle/>
              <a:p>
                <a:pPr>
                  <a:defRPr sz="1200" b="1">
                    <a:solidFill>
                      <a:srgbClr val="FF0000"/>
                    </a:solidFill>
                  </a:defRPr>
                </a:pPr>
                <a:endParaRPr lang="en-US"/>
              </a:p>
            </c:txPr>
            <c:showVal val="1"/>
            <c:showLeaderLines val="1"/>
          </c:dLbls>
          <c:cat>
            <c:strRef>
              <c:f>Sheet7!$A$2:$A$15</c:f>
              <c:strCache>
                <c:ptCount val="14"/>
                <c:pt idx="0">
                  <c:v>Food Scraps*</c:v>
                </c:pt>
                <c:pt idx="1">
                  <c:v>Contaminated Paper</c:v>
                </c:pt>
                <c:pt idx="2">
                  <c:v>Pet Waste</c:v>
                </c:pt>
                <c:pt idx="3">
                  <c:v>Disposable Diapers</c:v>
                </c:pt>
                <c:pt idx="4">
                  <c:v>Yard/Plant Trimmings</c:v>
                </c:pt>
                <c:pt idx="5">
                  <c:v>Newspaper</c:v>
                </c:pt>
                <c:pt idx="6">
                  <c:v>Magazines &amp; Catalogs</c:v>
                </c:pt>
                <c:pt idx="7">
                  <c:v>Res. Mixed Paper</c:v>
                </c:pt>
                <c:pt idx="8">
                  <c:v>Corrugated Cardboard</c:v>
                </c:pt>
                <c:pt idx="9">
                  <c:v>Plastic Bottles</c:v>
                </c:pt>
                <c:pt idx="10">
                  <c:v>Glass Bottles &amp; Jars</c:v>
                </c:pt>
                <c:pt idx="11">
                  <c:v>Steel/Tin/Bimetal Cans</c:v>
                </c:pt>
                <c:pt idx="12">
                  <c:v>Aluminum Cans</c:v>
                </c:pt>
                <c:pt idx="13">
                  <c:v>Residual</c:v>
                </c:pt>
              </c:strCache>
            </c:strRef>
          </c:cat>
          <c:val>
            <c:numRef>
              <c:f>Sheet7!$B$2:$B$15</c:f>
              <c:numCache>
                <c:formatCode>0.00%</c:formatCode>
                <c:ptCount val="14"/>
                <c:pt idx="0">
                  <c:v>0.16800000000000001</c:v>
                </c:pt>
                <c:pt idx="1">
                  <c:v>8.7000000000000022E-2</c:v>
                </c:pt>
                <c:pt idx="2">
                  <c:v>4.5999999999999999E-2</c:v>
                </c:pt>
                <c:pt idx="3">
                  <c:v>4.7000000000000014E-2</c:v>
                </c:pt>
                <c:pt idx="4">
                  <c:v>5.1999999999999998E-2</c:v>
                </c:pt>
                <c:pt idx="5">
                  <c:v>1.7000000000000001E-2</c:v>
                </c:pt>
                <c:pt idx="6">
                  <c:v>1.4999999999999998E-2</c:v>
                </c:pt>
                <c:pt idx="7">
                  <c:v>5.6000000000000001E-2</c:v>
                </c:pt>
                <c:pt idx="8">
                  <c:v>8.0000000000000227E-3</c:v>
                </c:pt>
                <c:pt idx="9">
                  <c:v>1.4999999999999998E-2</c:v>
                </c:pt>
                <c:pt idx="10">
                  <c:v>1.6000000000000021E-2</c:v>
                </c:pt>
                <c:pt idx="11">
                  <c:v>1.0999999999999998E-2</c:v>
                </c:pt>
                <c:pt idx="12">
                  <c:v>3.0000000000000061E-3</c:v>
                </c:pt>
                <c:pt idx="13">
                  <c:v>0.46300000000000002</c:v>
                </c:pt>
              </c:numCache>
            </c:numRef>
          </c:val>
        </c:ser>
        <c:firstSliceAng val="0"/>
      </c:pieChart>
    </c:plotArea>
    <c:legend>
      <c:legendPos val="r"/>
      <c:legendEntry>
        <c:idx val="0"/>
        <c:txPr>
          <a:bodyPr/>
          <a:lstStyle/>
          <a:p>
            <a:pPr>
              <a:defRPr sz="1100">
                <a:solidFill>
                  <a:srgbClr val="FF0000"/>
                </a:solidFill>
              </a:defRPr>
            </a:pPr>
            <a:endParaRPr lang="en-US"/>
          </a:p>
        </c:txPr>
      </c:legendEntry>
      <c:layout>
        <c:manualLayout>
          <c:xMode val="edge"/>
          <c:yMode val="edge"/>
          <c:x val="0.55000131233595861"/>
          <c:y val="5.363626421697288E-2"/>
          <c:w val="0.4249986876640437"/>
          <c:h val="0.88809784193642449"/>
        </c:manualLayout>
      </c:layout>
      <c:txPr>
        <a:bodyPr/>
        <a:lstStyle/>
        <a:p>
          <a:pPr>
            <a:defRPr sz="1100"/>
          </a:pPr>
          <a:endParaRPr lang="en-U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style val="5"/>
  <c:chart>
    <c:plotArea>
      <c:layout>
        <c:manualLayout>
          <c:layoutTarget val="inner"/>
          <c:xMode val="edge"/>
          <c:yMode val="edge"/>
          <c:x val="4.1897486952062184E-2"/>
          <c:y val="3.3559249538252157E-2"/>
          <c:w val="0.50229633563639253"/>
          <c:h val="0.94052613606585911"/>
        </c:manualLayout>
      </c:layout>
      <c:pieChart>
        <c:varyColors val="1"/>
        <c:ser>
          <c:idx val="0"/>
          <c:order val="0"/>
          <c:dLbls>
            <c:dLbl>
              <c:idx val="0"/>
              <c:layout>
                <c:manualLayout>
                  <c:x val="-0.10233125546806662"/>
                  <c:y val="0.18350904053660036"/>
                </c:manualLayout>
              </c:layout>
              <c:spPr/>
              <c:txPr>
                <a:bodyPr/>
                <a:lstStyle/>
                <a:p>
                  <a:pPr>
                    <a:defRPr sz="1100" b="1">
                      <a:solidFill>
                        <a:srgbClr val="FF0000"/>
                      </a:solidFill>
                    </a:defRPr>
                  </a:pPr>
                  <a:endParaRPr lang="en-US"/>
                </a:p>
              </c:txPr>
              <c:showVal val="1"/>
            </c:dLbl>
            <c:dLbl>
              <c:idx val="1"/>
              <c:layout>
                <c:manualLayout>
                  <c:x val="-0.15244674103237199"/>
                  <c:y val="-0.10487095363079596"/>
                </c:manualLayout>
              </c:layout>
              <c:showVal val="1"/>
            </c:dLbl>
            <c:dLbl>
              <c:idx val="2"/>
              <c:layout>
                <c:manualLayout>
                  <c:x val="0.13551388888888891"/>
                  <c:y val="-3.9229002624672042E-2"/>
                </c:manualLayout>
              </c:layout>
              <c:showVal val="1"/>
            </c:dLbl>
            <c:txPr>
              <a:bodyPr/>
              <a:lstStyle/>
              <a:p>
                <a:pPr>
                  <a:defRPr sz="1100"/>
                </a:pPr>
                <a:endParaRPr lang="en-US"/>
              </a:p>
            </c:txPr>
            <c:showVal val="1"/>
            <c:showLeaderLines val="1"/>
          </c:dLbls>
          <c:cat>
            <c:strRef>
              <c:f>Sheet4!$A$4:$A$6</c:f>
              <c:strCache>
                <c:ptCount val="3"/>
                <c:pt idx="0">
                  <c:v>Organic Waste from Madison*</c:v>
                </c:pt>
                <c:pt idx="1">
                  <c:v>Residual Waste from Madison</c:v>
                </c:pt>
                <c:pt idx="2">
                  <c:v>MSW not from Madison</c:v>
                </c:pt>
              </c:strCache>
            </c:strRef>
          </c:cat>
          <c:val>
            <c:numRef>
              <c:f>Sheet4!$B$4:$B$6</c:f>
              <c:numCache>
                <c:formatCode>0.00%</c:formatCode>
                <c:ptCount val="3"/>
                <c:pt idx="0">
                  <c:v>0.161</c:v>
                </c:pt>
                <c:pt idx="1">
                  <c:v>0.31100000000000072</c:v>
                </c:pt>
                <c:pt idx="2">
                  <c:v>0.52900000000000003</c:v>
                </c:pt>
              </c:numCache>
            </c:numRef>
          </c:val>
        </c:ser>
        <c:firstSliceAng val="0"/>
      </c:pieChart>
    </c:plotArea>
    <c:legend>
      <c:legendPos val="r"/>
      <c:legendEntry>
        <c:idx val="0"/>
        <c:txPr>
          <a:bodyPr/>
          <a:lstStyle/>
          <a:p>
            <a:pPr>
              <a:defRPr sz="1100">
                <a:solidFill>
                  <a:srgbClr val="FF0000"/>
                </a:solidFill>
              </a:defRPr>
            </a:pPr>
            <a:endParaRPr lang="en-US"/>
          </a:p>
        </c:txPr>
      </c:legendEntry>
      <c:layout>
        <c:manualLayout>
          <c:xMode val="edge"/>
          <c:yMode val="edge"/>
          <c:x val="0.60553641377981104"/>
          <c:y val="0.18972061825605133"/>
          <c:w val="0.37718496850960792"/>
          <c:h val="0.5366081462039467"/>
        </c:manualLayout>
      </c:layout>
      <c:txPr>
        <a:bodyPr/>
        <a:lstStyle/>
        <a:p>
          <a:pPr>
            <a:defRPr sz="1100"/>
          </a:pPr>
          <a:endParaRPr lang="en-U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0.10952776835909865"/>
          <c:y val="5.7868245807316393E-2"/>
          <c:w val="0.7235895669291339"/>
          <c:h val="0.859818034150725"/>
        </c:manualLayout>
      </c:layout>
      <c:barChart>
        <c:barDir val="col"/>
        <c:grouping val="clustered"/>
        <c:ser>
          <c:idx val="0"/>
          <c:order val="0"/>
          <c:tx>
            <c:v>GRAINS</c:v>
          </c:tx>
          <c:dLbls>
            <c:dLblPos val="ctr"/>
            <c:showVal val="1"/>
          </c:dLbls>
          <c:val>
            <c:numRef>
              <c:f>COD!$C$11</c:f>
              <c:numCache>
                <c:formatCode>#,##0.00</c:formatCode>
                <c:ptCount val="1"/>
                <c:pt idx="0">
                  <c:v>649.33510638297776</c:v>
                </c:pt>
              </c:numCache>
            </c:numRef>
          </c:val>
        </c:ser>
        <c:ser>
          <c:idx val="1"/>
          <c:order val="1"/>
          <c:tx>
            <c:v>VEGETABLES</c:v>
          </c:tx>
          <c:dLbls>
            <c:dLblPos val="ctr"/>
            <c:showVal val="1"/>
          </c:dLbls>
          <c:val>
            <c:numRef>
              <c:f>COD!$C$26</c:f>
              <c:numCache>
                <c:formatCode>#,##0.00</c:formatCode>
                <c:ptCount val="1"/>
                <c:pt idx="0">
                  <c:v>116.75531914893618</c:v>
                </c:pt>
              </c:numCache>
            </c:numRef>
          </c:val>
        </c:ser>
        <c:ser>
          <c:idx val="2"/>
          <c:order val="2"/>
          <c:tx>
            <c:v>DAIRY</c:v>
          </c:tx>
          <c:dLbls>
            <c:dLblPos val="ctr"/>
            <c:showVal val="1"/>
          </c:dLbls>
          <c:val>
            <c:numRef>
              <c:f>COD!$C$33</c:f>
              <c:numCache>
                <c:formatCode>#,##0.00</c:formatCode>
                <c:ptCount val="1"/>
                <c:pt idx="0">
                  <c:v>594.68085106383046</c:v>
                </c:pt>
              </c:numCache>
            </c:numRef>
          </c:val>
        </c:ser>
        <c:ser>
          <c:idx val="3"/>
          <c:order val="3"/>
          <c:tx>
            <c:v>FRUITS</c:v>
          </c:tx>
          <c:dLbls>
            <c:dLblPos val="ctr"/>
            <c:showVal val="1"/>
          </c:dLbls>
          <c:val>
            <c:numRef>
              <c:f>COD!$C$46</c:f>
              <c:numCache>
                <c:formatCode>#,##0.00</c:formatCode>
                <c:ptCount val="1"/>
                <c:pt idx="0">
                  <c:v>179.25531914893631</c:v>
                </c:pt>
              </c:numCache>
            </c:numRef>
          </c:val>
        </c:ser>
        <c:ser>
          <c:idx val="4"/>
          <c:order val="4"/>
          <c:tx>
            <c:v>PROTEINS</c:v>
          </c:tx>
          <c:dLbls>
            <c:dLblPos val="ctr"/>
            <c:showVal val="1"/>
          </c:dLbls>
          <c:val>
            <c:numRef>
              <c:f>COD!$C$56</c:f>
              <c:numCache>
                <c:formatCode>#,##0.00</c:formatCode>
                <c:ptCount val="1"/>
                <c:pt idx="0">
                  <c:v>195.44072948328267</c:v>
                </c:pt>
              </c:numCache>
            </c:numRef>
          </c:val>
        </c:ser>
        <c:axId val="86399616"/>
        <c:axId val="86409984"/>
      </c:barChart>
      <c:catAx>
        <c:axId val="86399616"/>
        <c:scaling>
          <c:orientation val="minMax"/>
        </c:scaling>
        <c:delete val="1"/>
        <c:axPos val="b"/>
        <c:title>
          <c:tx>
            <c:rich>
              <a:bodyPr/>
              <a:lstStyle/>
              <a:p>
                <a:pPr>
                  <a:defRPr/>
                </a:pPr>
                <a:r>
                  <a:rPr lang="en-US"/>
                  <a:t>Primary Food Group</a:t>
                </a:r>
              </a:p>
            </c:rich>
          </c:tx>
          <c:layout>
            <c:manualLayout>
              <c:xMode val="edge"/>
              <c:yMode val="edge"/>
              <c:x val="0.37949163385826806"/>
              <c:y val="0.92825709973262283"/>
            </c:manualLayout>
          </c:layout>
        </c:title>
        <c:tickLblPos val="none"/>
        <c:crossAx val="86409984"/>
        <c:crosses val="autoZero"/>
        <c:auto val="1"/>
        <c:lblAlgn val="ctr"/>
        <c:lblOffset val="100"/>
      </c:catAx>
      <c:valAx>
        <c:axId val="86409984"/>
        <c:scaling>
          <c:orientation val="minMax"/>
          <c:max val="700"/>
          <c:min val="0"/>
        </c:scaling>
        <c:axPos val="l"/>
        <c:majorGridlines/>
        <c:title>
          <c:tx>
            <c:rich>
              <a:bodyPr rot="-5400000" vert="horz"/>
              <a:lstStyle/>
              <a:p>
                <a:pPr>
                  <a:defRPr/>
                </a:pPr>
                <a:r>
                  <a:rPr lang="en-US"/>
                  <a:t>% Increase from Control (Tap Water)</a:t>
                </a:r>
              </a:p>
            </c:rich>
          </c:tx>
          <c:layout>
            <c:manualLayout>
              <c:xMode val="edge"/>
              <c:yMode val="edge"/>
              <c:x val="4.0802555182994473E-3"/>
              <c:y val="0.1483021480737664"/>
            </c:manualLayout>
          </c:layout>
        </c:title>
        <c:numFmt formatCode="#,##0" sourceLinked="0"/>
        <c:tickLblPos val="nextTo"/>
        <c:crossAx val="86399616"/>
        <c:crosses val="autoZero"/>
        <c:crossBetween val="between"/>
        <c:majorUnit val="200"/>
      </c:valAx>
    </c:plotArea>
    <c:legend>
      <c:legendPos val="r"/>
      <c:layout>
        <c:manualLayout>
          <c:xMode val="edge"/>
          <c:yMode val="edge"/>
          <c:x val="0.81450063587412402"/>
          <c:y val="0.17672694341174675"/>
          <c:w val="0.17274021159726194"/>
          <c:h val="0.52517093204472864"/>
        </c:manualLayout>
      </c:layout>
    </c:legend>
    <c:plotVisOnly val="1"/>
    <c:dispBlanksAs val="gap"/>
  </c:chart>
  <c:txPr>
    <a:bodyPr/>
    <a:lstStyle/>
    <a:p>
      <a:pPr>
        <a:defRPr sz="1100"/>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0.10379549431321101"/>
          <c:y val="4.3981481481481483E-2"/>
          <c:w val="0.53749999999999998"/>
          <c:h val="0.8958333333333337"/>
        </c:manualLayout>
      </c:layout>
      <c:pieChart>
        <c:varyColors val="1"/>
        <c:ser>
          <c:idx val="0"/>
          <c:order val="0"/>
          <c:dPt>
            <c:idx val="0"/>
            <c:explosion val="10"/>
          </c:dPt>
          <c:dLbls>
            <c:dLbl>
              <c:idx val="0"/>
              <c:layout>
                <c:manualLayout>
                  <c:x val="-0.18779330708661437"/>
                  <c:y val="-0.10081437736949542"/>
                </c:manualLayout>
              </c:layout>
              <c:spPr/>
              <c:txPr>
                <a:bodyPr/>
                <a:lstStyle/>
                <a:p>
                  <a:pPr>
                    <a:defRPr sz="1100" b="1">
                      <a:solidFill>
                        <a:srgbClr val="FF0000"/>
                      </a:solidFill>
                    </a:defRPr>
                  </a:pPr>
                  <a:endParaRPr lang="en-US"/>
                </a:p>
              </c:txPr>
              <c:showVal val="1"/>
            </c:dLbl>
            <c:dLbl>
              <c:idx val="1"/>
              <c:layout>
                <c:manualLayout>
                  <c:x val="0.10411428258967641"/>
                  <c:y val="-0.13462088072324288"/>
                </c:manualLayout>
              </c:layout>
              <c:showVal val="1"/>
            </c:dLbl>
            <c:txPr>
              <a:bodyPr/>
              <a:lstStyle/>
              <a:p>
                <a:pPr>
                  <a:defRPr sz="1100"/>
                </a:pPr>
                <a:endParaRPr lang="en-US"/>
              </a:p>
            </c:txPr>
            <c:showVal val="1"/>
            <c:showLeaderLines val="1"/>
          </c:dLbls>
          <c:cat>
            <c:strRef>
              <c:f>COD!$G$22:$G$26</c:f>
              <c:strCache>
                <c:ptCount val="5"/>
                <c:pt idx="0">
                  <c:v>GRAINS*</c:v>
                </c:pt>
                <c:pt idx="1">
                  <c:v>VEGETABLES</c:v>
                </c:pt>
                <c:pt idx="2">
                  <c:v>DAIRY</c:v>
                </c:pt>
                <c:pt idx="3">
                  <c:v>FRUITS</c:v>
                </c:pt>
                <c:pt idx="4">
                  <c:v>PROTEIN</c:v>
                </c:pt>
              </c:strCache>
            </c:strRef>
          </c:cat>
          <c:val>
            <c:numRef>
              <c:f>COD!$H$22:$H$26</c:f>
              <c:numCache>
                <c:formatCode>0.00</c:formatCode>
                <c:ptCount val="5"/>
                <c:pt idx="0">
                  <c:v>733.27664493481302</c:v>
                </c:pt>
                <c:pt idx="1">
                  <c:v>98.425577525109489</c:v>
                </c:pt>
                <c:pt idx="2">
                  <c:v>280.60245820435091</c:v>
                </c:pt>
                <c:pt idx="3">
                  <c:v>52.949211828390936</c:v>
                </c:pt>
                <c:pt idx="4">
                  <c:v>94.858913536541039</c:v>
                </c:pt>
              </c:numCache>
            </c:numRef>
          </c:val>
        </c:ser>
        <c:firstSliceAng val="0"/>
      </c:pieChart>
    </c:plotArea>
    <c:legend>
      <c:legendPos val="r"/>
      <c:legendEntry>
        <c:idx val="0"/>
        <c:txPr>
          <a:bodyPr/>
          <a:lstStyle/>
          <a:p>
            <a:pPr>
              <a:defRPr sz="1100" b="1">
                <a:solidFill>
                  <a:srgbClr val="FF0000"/>
                </a:solidFill>
              </a:defRPr>
            </a:pPr>
            <a:endParaRPr lang="en-US"/>
          </a:p>
        </c:txPr>
      </c:legendEntry>
      <c:layout>
        <c:manualLayout>
          <c:xMode val="edge"/>
          <c:yMode val="edge"/>
          <c:x val="0.70620231846019299"/>
          <c:y val="0.27667031204432785"/>
          <c:w val="0.24657545931758529"/>
          <c:h val="0.52536271507728116"/>
        </c:manualLayout>
      </c:layout>
      <c:txPr>
        <a:bodyPr/>
        <a:lstStyle/>
        <a:p>
          <a:pPr>
            <a:defRPr sz="1100"/>
          </a:pPr>
          <a:endParaRPr lang="en-U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0.10952776835909865"/>
          <c:y val="5.7868245807316393E-2"/>
          <c:w val="0.7235895669291339"/>
          <c:h val="0.859818034150725"/>
        </c:manualLayout>
      </c:layout>
      <c:barChart>
        <c:barDir val="col"/>
        <c:grouping val="clustered"/>
        <c:ser>
          <c:idx val="0"/>
          <c:order val="0"/>
          <c:tx>
            <c:v>GRAINS</c:v>
          </c:tx>
          <c:dLbls>
            <c:dLblPos val="ctr"/>
            <c:showVal val="1"/>
          </c:dLbls>
          <c:val>
            <c:numRef>
              <c:f>N!$C$11</c:f>
              <c:numCache>
                <c:formatCode>#,##0.00</c:formatCode>
                <c:ptCount val="1"/>
                <c:pt idx="0">
                  <c:v>112.5</c:v>
                </c:pt>
              </c:numCache>
            </c:numRef>
          </c:val>
        </c:ser>
        <c:ser>
          <c:idx val="1"/>
          <c:order val="1"/>
          <c:tx>
            <c:v>VEGETABLES</c:v>
          </c:tx>
          <c:dLbls>
            <c:dLblPos val="ctr"/>
            <c:showVal val="1"/>
          </c:dLbls>
          <c:val>
            <c:numRef>
              <c:f>N!$C$26</c:f>
              <c:numCache>
                <c:formatCode>#,##0.00</c:formatCode>
                <c:ptCount val="1"/>
                <c:pt idx="0">
                  <c:v>38.958333333333329</c:v>
                </c:pt>
              </c:numCache>
            </c:numRef>
          </c:val>
        </c:ser>
        <c:ser>
          <c:idx val="2"/>
          <c:order val="2"/>
          <c:tx>
            <c:v>DAIRY</c:v>
          </c:tx>
          <c:dLbls>
            <c:dLblPos val="ctr"/>
            <c:showVal val="1"/>
          </c:dLbls>
          <c:val>
            <c:numRef>
              <c:f>N!$C$33</c:f>
              <c:numCache>
                <c:formatCode>#,##0.00</c:formatCode>
                <c:ptCount val="1"/>
                <c:pt idx="0">
                  <c:v>159.375</c:v>
                </c:pt>
              </c:numCache>
            </c:numRef>
          </c:val>
        </c:ser>
        <c:ser>
          <c:idx val="3"/>
          <c:order val="3"/>
          <c:tx>
            <c:v>FRUITS</c:v>
          </c:tx>
          <c:dLbls>
            <c:dLblPos val="ctr"/>
            <c:showVal val="1"/>
          </c:dLbls>
          <c:val>
            <c:numRef>
              <c:f>N!$C$46</c:f>
              <c:numCache>
                <c:formatCode>#,##0.00</c:formatCode>
                <c:ptCount val="1"/>
                <c:pt idx="0">
                  <c:v>89.791666666666742</c:v>
                </c:pt>
              </c:numCache>
            </c:numRef>
          </c:val>
        </c:ser>
        <c:ser>
          <c:idx val="4"/>
          <c:order val="4"/>
          <c:tx>
            <c:v>PROTEINS</c:v>
          </c:tx>
          <c:dLbls>
            <c:dLblPos val="ctr"/>
            <c:showVal val="1"/>
          </c:dLbls>
          <c:val>
            <c:numRef>
              <c:f>N!$C$56</c:f>
              <c:numCache>
                <c:formatCode>#,##0.00</c:formatCode>
                <c:ptCount val="1"/>
                <c:pt idx="0">
                  <c:v>5.9523809523809446</c:v>
                </c:pt>
              </c:numCache>
            </c:numRef>
          </c:val>
        </c:ser>
        <c:axId val="78393728"/>
        <c:axId val="78395648"/>
      </c:barChart>
      <c:catAx>
        <c:axId val="78393728"/>
        <c:scaling>
          <c:orientation val="minMax"/>
        </c:scaling>
        <c:delete val="1"/>
        <c:axPos val="b"/>
        <c:title>
          <c:tx>
            <c:rich>
              <a:bodyPr/>
              <a:lstStyle/>
              <a:p>
                <a:pPr>
                  <a:defRPr/>
                </a:pPr>
                <a:r>
                  <a:rPr lang="en-US"/>
                  <a:t>Primary Food Group</a:t>
                </a:r>
              </a:p>
            </c:rich>
          </c:tx>
          <c:layout>
            <c:manualLayout>
              <c:xMode val="edge"/>
              <c:yMode val="edge"/>
              <c:x val="0.37949163385826806"/>
              <c:y val="0.92825709973262283"/>
            </c:manualLayout>
          </c:layout>
        </c:title>
        <c:tickLblPos val="none"/>
        <c:crossAx val="78395648"/>
        <c:crosses val="autoZero"/>
        <c:auto val="1"/>
        <c:lblAlgn val="ctr"/>
        <c:lblOffset val="100"/>
      </c:catAx>
      <c:valAx>
        <c:axId val="78395648"/>
        <c:scaling>
          <c:orientation val="minMax"/>
          <c:min val="0"/>
        </c:scaling>
        <c:axPos val="l"/>
        <c:majorGridlines/>
        <c:title>
          <c:tx>
            <c:rich>
              <a:bodyPr rot="-5400000" vert="horz"/>
              <a:lstStyle/>
              <a:p>
                <a:pPr>
                  <a:defRPr/>
                </a:pPr>
                <a:r>
                  <a:rPr lang="en-US"/>
                  <a:t>% Increase</a:t>
                </a:r>
                <a:r>
                  <a:rPr lang="en-US" baseline="0"/>
                  <a:t> f</a:t>
                </a:r>
                <a:r>
                  <a:rPr lang="en-US"/>
                  <a:t>rom Control (Tap Water)</a:t>
                </a:r>
              </a:p>
            </c:rich>
          </c:tx>
          <c:layout>
            <c:manualLayout>
              <c:xMode val="edge"/>
              <c:yMode val="edge"/>
              <c:x val="4.0802555182994473E-3"/>
              <c:y val="0.10644863733867042"/>
            </c:manualLayout>
          </c:layout>
        </c:title>
        <c:numFmt formatCode="#,##0" sourceLinked="0"/>
        <c:tickLblPos val="nextTo"/>
        <c:crossAx val="78393728"/>
        <c:crosses val="autoZero"/>
        <c:crossBetween val="between"/>
      </c:valAx>
    </c:plotArea>
    <c:legend>
      <c:legendPos val="r"/>
      <c:layout>
        <c:manualLayout>
          <c:xMode val="edge"/>
          <c:yMode val="edge"/>
          <c:x val="0.82824632566862155"/>
          <c:y val="0.20602440092631391"/>
          <c:w val="0.17175360892388436"/>
          <c:h val="0.52935628311823757"/>
        </c:manualLayout>
      </c:layout>
    </c:legend>
    <c:plotVisOnly val="1"/>
    <c:dispBlanksAs val="gap"/>
  </c:chart>
  <c:txPr>
    <a:bodyPr/>
    <a:lstStyle/>
    <a:p>
      <a:pPr>
        <a:defRPr sz="1100"/>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5"/>
  <c:chart>
    <c:plotArea>
      <c:layout>
        <c:manualLayout>
          <c:layoutTarget val="inner"/>
          <c:xMode val="edge"/>
          <c:yMode val="edge"/>
          <c:x val="0.12288210848643935"/>
          <c:y val="8.5648148148148223E-2"/>
          <c:w val="0.53055555555555567"/>
          <c:h val="0.8842592592592593"/>
        </c:manualLayout>
      </c:layout>
      <c:pieChart>
        <c:varyColors val="1"/>
        <c:ser>
          <c:idx val="0"/>
          <c:order val="0"/>
          <c:dPt>
            <c:idx val="2"/>
            <c:explosion val="10"/>
          </c:dPt>
          <c:dLbls>
            <c:dLbl>
              <c:idx val="0"/>
              <c:layout>
                <c:manualLayout>
                  <c:x val="-0.12195625546806656"/>
                  <c:y val="0.13410651793525794"/>
                </c:manualLayout>
              </c:layout>
              <c:tx>
                <c:rich>
                  <a:bodyPr/>
                  <a:lstStyle/>
                  <a:p>
                    <a:pPr>
                      <a:defRPr sz="1100" b="1">
                        <a:solidFill>
                          <a:srgbClr val="FF0000"/>
                        </a:solidFill>
                      </a:defRPr>
                    </a:pPr>
                    <a:r>
                      <a:rPr lang="en-US" sz="1100" b="0">
                        <a:solidFill>
                          <a:sysClr val="windowText" lastClr="000000"/>
                        </a:solidFill>
                      </a:rPr>
                      <a:t>125.71</a:t>
                    </a:r>
                    <a:endParaRPr lang="en-US" b="0">
                      <a:solidFill>
                        <a:sysClr val="windowText" lastClr="000000"/>
                      </a:solidFill>
                    </a:endParaRPr>
                  </a:p>
                </c:rich>
              </c:tx>
              <c:spPr/>
              <c:showVal val="1"/>
            </c:dLbl>
            <c:dLbl>
              <c:idx val="2"/>
              <c:layout>
                <c:manualLayout>
                  <c:x val="0.16489348206474191"/>
                  <c:y val="-0.12228966170895311"/>
                </c:manualLayout>
              </c:layout>
              <c:tx>
                <c:rich>
                  <a:bodyPr/>
                  <a:lstStyle/>
                  <a:p>
                    <a:r>
                      <a:rPr lang="en-US" b="1">
                        <a:solidFill>
                          <a:srgbClr val="FF0000"/>
                        </a:solidFill>
                      </a:rPr>
                      <a:t>164.08</a:t>
                    </a:r>
                  </a:p>
                </c:rich>
              </c:tx>
              <c:showVal val="1"/>
              <c:showCatName val="1"/>
            </c:dLbl>
            <c:txPr>
              <a:bodyPr/>
              <a:lstStyle/>
              <a:p>
                <a:pPr>
                  <a:defRPr sz="1100"/>
                </a:pPr>
                <a:endParaRPr lang="en-US"/>
              </a:p>
            </c:txPr>
            <c:showVal val="1"/>
            <c:showLeaderLines val="1"/>
          </c:dLbls>
          <c:cat>
            <c:strRef>
              <c:f>N!$G$21:$G$25</c:f>
              <c:strCache>
                <c:ptCount val="5"/>
                <c:pt idx="0">
                  <c:v>GRAINS</c:v>
                </c:pt>
                <c:pt idx="1">
                  <c:v>VEGETABLES</c:v>
                </c:pt>
                <c:pt idx="2">
                  <c:v>DAIRY*</c:v>
                </c:pt>
                <c:pt idx="3">
                  <c:v>FRUITS</c:v>
                </c:pt>
                <c:pt idx="4">
                  <c:v>PROTEIN</c:v>
                </c:pt>
              </c:strCache>
            </c:strRef>
          </c:cat>
          <c:val>
            <c:numRef>
              <c:f>N!$H$21:$H$25</c:f>
              <c:numCache>
                <c:formatCode>0.00</c:formatCode>
                <c:ptCount val="5"/>
                <c:pt idx="0">
                  <c:v>125.7122564771289</c:v>
                </c:pt>
                <c:pt idx="1">
                  <c:v>67.92113993448578</c:v>
                </c:pt>
                <c:pt idx="2">
                  <c:v>164.08151344851606</c:v>
                </c:pt>
                <c:pt idx="3">
                  <c:v>57.403720386378531</c:v>
                </c:pt>
                <c:pt idx="4">
                  <c:v>16.245929486112029</c:v>
                </c:pt>
              </c:numCache>
            </c:numRef>
          </c:val>
        </c:ser>
        <c:firstSliceAng val="0"/>
      </c:pieChart>
    </c:plotArea>
    <c:legend>
      <c:legendPos val="r"/>
      <c:legendEntry>
        <c:idx val="2"/>
        <c:txPr>
          <a:bodyPr/>
          <a:lstStyle/>
          <a:p>
            <a:pPr>
              <a:defRPr sz="1100" b="1">
                <a:solidFill>
                  <a:srgbClr val="FF0000"/>
                </a:solidFill>
              </a:defRPr>
            </a:pPr>
            <a:endParaRPr lang="en-US"/>
          </a:p>
        </c:txPr>
      </c:legendEntry>
      <c:layout>
        <c:manualLayout>
          <c:xMode val="edge"/>
          <c:yMode val="edge"/>
          <c:x val="0.70409776902887211"/>
          <c:y val="0.24441054243219629"/>
          <c:w val="0.21256889763779549"/>
          <c:h val="0.46488225430154595"/>
        </c:manualLayout>
      </c:layout>
      <c:txPr>
        <a:bodyPr/>
        <a:lstStyle/>
        <a:p>
          <a:pPr>
            <a:defRPr sz="1100"/>
          </a:pPr>
          <a:endParaRPr lang="en-US"/>
        </a:p>
      </c:txPr>
    </c:legend>
    <c:plotVisOnly val="1"/>
    <c:dispBlanksAs val="zero"/>
  </c:chart>
  <c:externalData r:id="rId1"/>
</c:chartSpace>
</file>

<file path=word/theme/theme1.xml><?xml version="1.0" encoding="utf-8"?>
<a:theme xmlns:a="http://schemas.openxmlformats.org/drawingml/2006/main" name="Office Theme">
  <a:themeElements>
    <a:clrScheme name="MASTER'S RESEARCH">
      <a:dk1>
        <a:sysClr val="windowText" lastClr="000000"/>
      </a:dk1>
      <a:lt1>
        <a:srgbClr val="FFFFFF"/>
      </a:lt1>
      <a:dk2>
        <a:srgbClr val="000000"/>
      </a:dk2>
      <a:lt2>
        <a:srgbClr val="F8F8F8"/>
      </a:lt2>
      <a:accent1>
        <a:srgbClr val="77933C"/>
      </a:accent1>
      <a:accent2>
        <a:srgbClr val="996633"/>
      </a:accent2>
      <a:accent3>
        <a:srgbClr val="B1CA7D"/>
      </a:accent3>
      <a:accent4>
        <a:srgbClr val="D1A375"/>
      </a:accent4>
      <a:accent5>
        <a:srgbClr val="CBDBA8"/>
      </a:accent5>
      <a:accent6>
        <a:srgbClr val="E0C1A3"/>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2011-08-01T00:00:00</PublishDate>
  <Abstract>This study examines the management of food waste.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8057DE-2F22-40EC-AF8A-CEFCF420D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15267</Words>
  <Characters>87026</Characters>
  <Application>Microsoft Office Word</Application>
  <DocSecurity>4</DocSecurity>
  <Lines>725</Lines>
  <Paragraphs>204</Paragraphs>
  <ScaleCrop>false</ScaleCrop>
  <HeadingPairs>
    <vt:vector size="2" baseType="variant">
      <vt:variant>
        <vt:lpstr>Title</vt:lpstr>
      </vt:variant>
      <vt:variant>
        <vt:i4>1</vt:i4>
      </vt:variant>
    </vt:vector>
  </HeadingPairs>
  <TitlesOfParts>
    <vt:vector size="1" baseType="lpstr">
      <vt:lpstr>GUIDELINES FOR FOOD WASTE DISPOSAL</vt:lpstr>
    </vt:vector>
  </TitlesOfParts>
  <Company>report:</Company>
  <LinksUpToDate>false</LinksUpToDate>
  <CharactersWithSpaces>102089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FOOD WASTE DISPOSAL</dc:title>
  <dc:subject>A Study in Food Waste Characterization and Biogas Generation</dc:subject>
  <dc:creator>SARGE</dc:creator>
  <cp:lastModifiedBy>Content Editor</cp:lastModifiedBy>
  <cp:revision>2</cp:revision>
  <cp:lastPrinted>2011-08-24T23:14:00Z</cp:lastPrinted>
  <dcterms:created xsi:type="dcterms:W3CDTF">2011-08-26T20:25:00Z</dcterms:created>
  <dcterms:modified xsi:type="dcterms:W3CDTF">2011-08-26T20:25:00Z</dcterms:modified>
</cp:coreProperties>
</file>