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1D29" w:rsidRDefault="00101D29" w:rsidP="00101D29">
      <w:pPr>
        <w:spacing w:after="0" w:line="480" w:lineRule="auto"/>
        <w:ind w:firstLine="720"/>
        <w:jc w:val="center"/>
        <w:rPr>
          <w:sz w:val="24"/>
          <w:szCs w:val="24"/>
        </w:rPr>
      </w:pPr>
    </w:p>
    <w:p w:rsidR="00101D29" w:rsidRDefault="00101D29" w:rsidP="00101D29">
      <w:pPr>
        <w:spacing w:after="0" w:line="480" w:lineRule="auto"/>
        <w:rPr>
          <w:sz w:val="24"/>
          <w:szCs w:val="24"/>
        </w:rPr>
      </w:pP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ind w:firstLine="720"/>
        <w:jc w:val="center"/>
        <w:rPr>
          <w:sz w:val="24"/>
          <w:szCs w:val="24"/>
        </w:rPr>
      </w:pPr>
    </w:p>
    <w:p w:rsidR="00101D29" w:rsidRDefault="00E0362C" w:rsidP="00101D29">
      <w:pPr>
        <w:spacing w:after="0" w:line="480" w:lineRule="auto"/>
        <w:ind w:firstLine="720"/>
        <w:jc w:val="center"/>
        <w:rPr>
          <w:sz w:val="24"/>
          <w:szCs w:val="24"/>
        </w:rPr>
      </w:pPr>
      <w:r>
        <w:rPr>
          <w:sz w:val="24"/>
          <w:szCs w:val="24"/>
        </w:rPr>
        <w:t>Tensions in Tory Ideology: 1685-1691</w:t>
      </w: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ind w:firstLine="720"/>
        <w:jc w:val="center"/>
        <w:rPr>
          <w:sz w:val="24"/>
          <w:szCs w:val="24"/>
        </w:rPr>
      </w:pPr>
      <w:r>
        <w:rPr>
          <w:sz w:val="24"/>
          <w:szCs w:val="24"/>
        </w:rPr>
        <w:t>Sarah Dowd</w:t>
      </w:r>
    </w:p>
    <w:p w:rsidR="00101D29" w:rsidRDefault="00101D29" w:rsidP="00101D29">
      <w:pPr>
        <w:spacing w:after="0" w:line="480" w:lineRule="auto"/>
        <w:rPr>
          <w:sz w:val="24"/>
          <w:szCs w:val="24"/>
        </w:rPr>
      </w:pP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rPr>
          <w:sz w:val="24"/>
          <w:szCs w:val="24"/>
        </w:rPr>
      </w:pP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ind w:firstLine="720"/>
        <w:jc w:val="center"/>
        <w:rPr>
          <w:sz w:val="24"/>
          <w:szCs w:val="24"/>
        </w:rPr>
      </w:pPr>
    </w:p>
    <w:p w:rsidR="00101D29" w:rsidRDefault="00101D29" w:rsidP="00101D29">
      <w:pPr>
        <w:spacing w:after="0" w:line="480" w:lineRule="auto"/>
        <w:ind w:firstLine="720"/>
        <w:jc w:val="center"/>
        <w:rPr>
          <w:sz w:val="24"/>
          <w:szCs w:val="24"/>
        </w:rPr>
      </w:pPr>
      <w:r>
        <w:rPr>
          <w:sz w:val="24"/>
          <w:szCs w:val="24"/>
        </w:rPr>
        <w:t>Senior Thesis, history</w:t>
      </w:r>
    </w:p>
    <w:p w:rsidR="00101D29" w:rsidRDefault="00101D29" w:rsidP="00101D29">
      <w:pPr>
        <w:spacing w:after="0" w:line="480" w:lineRule="auto"/>
        <w:ind w:firstLine="720"/>
        <w:jc w:val="center"/>
        <w:rPr>
          <w:sz w:val="24"/>
          <w:szCs w:val="24"/>
        </w:rPr>
      </w:pPr>
      <w:r>
        <w:rPr>
          <w:sz w:val="24"/>
          <w:szCs w:val="24"/>
        </w:rPr>
        <w:t>J.P. Sommerville, advisor</w:t>
      </w:r>
    </w:p>
    <w:p w:rsidR="00101D29" w:rsidRDefault="00101D29" w:rsidP="00101D29">
      <w:pPr>
        <w:spacing w:after="0" w:line="480" w:lineRule="auto"/>
        <w:ind w:firstLine="720"/>
        <w:jc w:val="center"/>
        <w:rPr>
          <w:sz w:val="24"/>
          <w:szCs w:val="24"/>
        </w:rPr>
      </w:pPr>
      <w:r>
        <w:rPr>
          <w:sz w:val="24"/>
          <w:szCs w:val="24"/>
        </w:rPr>
        <w:t>May 2010</w:t>
      </w:r>
    </w:p>
    <w:p w:rsidR="00101D29" w:rsidRDefault="00E0362C" w:rsidP="00101D29">
      <w:pPr>
        <w:spacing w:after="0" w:line="480" w:lineRule="auto"/>
        <w:ind w:firstLine="720"/>
        <w:rPr>
          <w:sz w:val="24"/>
          <w:szCs w:val="24"/>
        </w:rPr>
      </w:pPr>
      <w:r>
        <w:rPr>
          <w:sz w:val="24"/>
          <w:szCs w:val="24"/>
        </w:rPr>
        <w:br w:type="page"/>
      </w:r>
    </w:p>
    <w:p w:rsidR="00101D29" w:rsidRPr="00101D29" w:rsidRDefault="00101D29" w:rsidP="00101D29">
      <w:pPr>
        <w:spacing w:after="0" w:line="480" w:lineRule="auto"/>
        <w:ind w:firstLine="720"/>
        <w:rPr>
          <w:b/>
          <w:sz w:val="24"/>
          <w:szCs w:val="24"/>
        </w:rPr>
      </w:pPr>
      <w:r>
        <w:rPr>
          <w:b/>
          <w:sz w:val="24"/>
          <w:szCs w:val="24"/>
        </w:rPr>
        <w:lastRenderedPageBreak/>
        <w:t>Introduction</w:t>
      </w:r>
    </w:p>
    <w:p w:rsidR="00AA2E82" w:rsidRDefault="004B23E7" w:rsidP="00101D29">
      <w:pPr>
        <w:spacing w:after="0" w:line="480" w:lineRule="auto"/>
        <w:ind w:firstLine="720"/>
        <w:rPr>
          <w:sz w:val="24"/>
          <w:szCs w:val="24"/>
        </w:rPr>
      </w:pPr>
      <w:r>
        <w:rPr>
          <w:sz w:val="24"/>
          <w:szCs w:val="24"/>
        </w:rPr>
        <w:t xml:space="preserve">The seventeenth century marked a pivotal growth period in English politics. </w:t>
      </w:r>
      <w:r w:rsidR="006D4C0C">
        <w:rPr>
          <w:sz w:val="24"/>
          <w:szCs w:val="24"/>
        </w:rPr>
        <w:t>In</w:t>
      </w:r>
      <w:r>
        <w:rPr>
          <w:sz w:val="24"/>
          <w:szCs w:val="24"/>
        </w:rPr>
        <w:t xml:space="preserve"> the</w:t>
      </w:r>
      <w:r w:rsidR="006D4C0C">
        <w:rPr>
          <w:sz w:val="24"/>
          <w:szCs w:val="24"/>
        </w:rPr>
        <w:t xml:space="preserve"> course of the</w:t>
      </w:r>
      <w:r>
        <w:rPr>
          <w:sz w:val="24"/>
          <w:szCs w:val="24"/>
        </w:rPr>
        <w:t xml:space="preserve"> tumultuous Civil War, Restoration, and Glorious Revolution, </w:t>
      </w:r>
      <w:smartTag w:uri="urn:schemas-microsoft-com:office:smarttags" w:element="country-region">
        <w:smartTag w:uri="urn:schemas-microsoft-com:office:smarttags" w:element="place">
          <w:r>
            <w:rPr>
              <w:sz w:val="24"/>
              <w:szCs w:val="24"/>
            </w:rPr>
            <w:t>England</w:t>
          </w:r>
        </w:smartTag>
      </w:smartTag>
      <w:r>
        <w:rPr>
          <w:sz w:val="24"/>
          <w:szCs w:val="24"/>
        </w:rPr>
        <w:t xml:space="preserve"> emerged as a formidable empire, </w:t>
      </w:r>
      <w:r w:rsidR="009434FC">
        <w:rPr>
          <w:sz w:val="24"/>
          <w:szCs w:val="24"/>
        </w:rPr>
        <w:t>with a new monarchy</w:t>
      </w:r>
      <w:r>
        <w:rPr>
          <w:sz w:val="24"/>
          <w:szCs w:val="24"/>
        </w:rPr>
        <w:t>. The Glorious Revolut</w:t>
      </w:r>
      <w:r w:rsidR="006D4C0C">
        <w:rPr>
          <w:sz w:val="24"/>
          <w:szCs w:val="24"/>
        </w:rPr>
        <w:t xml:space="preserve">ion transformed a potentially </w:t>
      </w:r>
      <w:r w:rsidR="009434FC">
        <w:rPr>
          <w:sz w:val="24"/>
          <w:szCs w:val="24"/>
        </w:rPr>
        <w:t>absolute monarchy into a</w:t>
      </w:r>
      <w:r>
        <w:rPr>
          <w:sz w:val="24"/>
          <w:szCs w:val="24"/>
        </w:rPr>
        <w:t xml:space="preserve"> constitutional monarchy, which depended upon an emerging system of political parties to function. </w:t>
      </w:r>
      <w:r w:rsidR="00C773F8">
        <w:rPr>
          <w:sz w:val="24"/>
          <w:szCs w:val="24"/>
        </w:rPr>
        <w:t xml:space="preserve">At first, </w:t>
      </w:r>
      <w:r w:rsidR="000412A3">
        <w:rPr>
          <w:sz w:val="24"/>
          <w:szCs w:val="24"/>
        </w:rPr>
        <w:t xml:space="preserve">Whig and Tory parties were merely tendencies in ideologies and voting which easily lumped individuals together. Even so, these loose associations defined historical interpretations of the political events of this era. </w:t>
      </w:r>
      <w:r w:rsidR="00C773F8">
        <w:rPr>
          <w:sz w:val="24"/>
          <w:szCs w:val="24"/>
        </w:rPr>
        <w:t xml:space="preserve">Prolific pamphleteering described the attributes of each party in exaggerated tones. Through these descriptions a general sense of the emerging ideologies and relationship between the parties can be gained. </w:t>
      </w:r>
      <w:r w:rsidR="000412A3">
        <w:rPr>
          <w:sz w:val="24"/>
          <w:szCs w:val="24"/>
        </w:rPr>
        <w:t>D</w:t>
      </w:r>
      <w:r w:rsidR="00C80BAD" w:rsidRPr="001509DB">
        <w:rPr>
          <w:sz w:val="24"/>
          <w:szCs w:val="24"/>
        </w:rPr>
        <w:t>u</w:t>
      </w:r>
      <w:r>
        <w:rPr>
          <w:sz w:val="24"/>
          <w:szCs w:val="24"/>
        </w:rPr>
        <w:t>ring these formative years, the English political parties</w:t>
      </w:r>
      <w:r w:rsidR="00C80BAD" w:rsidRPr="001509DB">
        <w:rPr>
          <w:sz w:val="24"/>
          <w:szCs w:val="24"/>
        </w:rPr>
        <w:t xml:space="preserve"> developed in opposition to and conjunction with each other. The Whigs defined </w:t>
      </w:r>
      <w:r w:rsidR="00C773F8">
        <w:rPr>
          <w:sz w:val="24"/>
          <w:szCs w:val="24"/>
        </w:rPr>
        <w:t>themselves in contrast to th</w:t>
      </w:r>
      <w:r w:rsidR="00C80BAD" w:rsidRPr="001509DB">
        <w:rPr>
          <w:sz w:val="24"/>
          <w:szCs w:val="24"/>
        </w:rPr>
        <w:t xml:space="preserve">e conservatism of the Tories, and the Tories </w:t>
      </w:r>
      <w:r w:rsidR="00C773F8">
        <w:rPr>
          <w:sz w:val="24"/>
          <w:szCs w:val="24"/>
        </w:rPr>
        <w:t>to</w:t>
      </w:r>
      <w:r w:rsidR="00C80BAD" w:rsidRPr="001509DB">
        <w:rPr>
          <w:sz w:val="24"/>
          <w:szCs w:val="24"/>
        </w:rPr>
        <w:t xml:space="preserve"> the </w:t>
      </w:r>
      <w:r w:rsidR="009434FC">
        <w:rPr>
          <w:sz w:val="24"/>
          <w:szCs w:val="24"/>
        </w:rPr>
        <w:t>liberalism</w:t>
      </w:r>
      <w:r w:rsidR="00C80BAD" w:rsidRPr="001509DB">
        <w:rPr>
          <w:sz w:val="24"/>
          <w:szCs w:val="24"/>
        </w:rPr>
        <w:t xml:space="preserve"> of the Whigs. </w:t>
      </w:r>
      <w:r w:rsidR="007801A3" w:rsidRPr="001509DB">
        <w:rPr>
          <w:sz w:val="24"/>
          <w:szCs w:val="24"/>
        </w:rPr>
        <w:t xml:space="preserve">However, it is </w:t>
      </w:r>
      <w:r w:rsidR="00AA2E82">
        <w:rPr>
          <w:sz w:val="24"/>
          <w:szCs w:val="24"/>
        </w:rPr>
        <w:t>with</w:t>
      </w:r>
      <w:r w:rsidR="007801A3" w:rsidRPr="001509DB">
        <w:rPr>
          <w:sz w:val="24"/>
          <w:szCs w:val="24"/>
        </w:rPr>
        <w:t>in this dependence upon each other that each party’s ideology becomes murky. Merely defining a group as the opposite of the other provides little examination of their party’s true motivations and political ideologies.</w:t>
      </w:r>
    </w:p>
    <w:p w:rsidR="007801A3" w:rsidRPr="001509DB" w:rsidRDefault="007801A3" w:rsidP="00101D29">
      <w:pPr>
        <w:spacing w:after="0" w:line="480" w:lineRule="auto"/>
        <w:ind w:firstLine="720"/>
        <w:rPr>
          <w:sz w:val="24"/>
          <w:szCs w:val="24"/>
        </w:rPr>
      </w:pPr>
      <w:r w:rsidRPr="001509DB">
        <w:rPr>
          <w:sz w:val="24"/>
          <w:szCs w:val="24"/>
        </w:rPr>
        <w:t xml:space="preserve">This type of analysis has plagued the history of the Tory party, assigning them the title of absolutist, without thoroughly examining their arguments and roles in the power struggles of late Stuart England. </w:t>
      </w:r>
      <w:r w:rsidR="00AA2E82">
        <w:rPr>
          <w:sz w:val="24"/>
          <w:szCs w:val="24"/>
        </w:rPr>
        <w:t xml:space="preserve">The Tories prided themselves upon their unwavering support for both the king and the ancient laws of </w:t>
      </w:r>
      <w:smartTag w:uri="urn:schemas-microsoft-com:office:smarttags" w:element="country-region">
        <w:smartTag w:uri="urn:schemas-microsoft-com:office:smarttags" w:element="place">
          <w:r w:rsidR="00AA2E82">
            <w:rPr>
              <w:sz w:val="24"/>
              <w:szCs w:val="24"/>
            </w:rPr>
            <w:t>England</w:t>
          </w:r>
        </w:smartTag>
      </w:smartTag>
      <w:r w:rsidR="00821846">
        <w:rPr>
          <w:sz w:val="24"/>
          <w:szCs w:val="24"/>
        </w:rPr>
        <w:t>. However, a limited conception of the Tories as absolutist arose due to</w:t>
      </w:r>
      <w:r w:rsidR="00AA2E82">
        <w:rPr>
          <w:sz w:val="24"/>
          <w:szCs w:val="24"/>
        </w:rPr>
        <w:t xml:space="preserve"> their historical support of the king</w:t>
      </w:r>
      <w:r w:rsidR="00821846">
        <w:rPr>
          <w:sz w:val="24"/>
          <w:szCs w:val="24"/>
        </w:rPr>
        <w:t xml:space="preserve">. </w:t>
      </w:r>
      <w:r w:rsidR="00AA2E82">
        <w:rPr>
          <w:sz w:val="24"/>
          <w:szCs w:val="24"/>
        </w:rPr>
        <w:t xml:space="preserve">The events of the late seventeenth century and the controversy of </w:t>
      </w:r>
      <w:r w:rsidR="009434FC">
        <w:rPr>
          <w:sz w:val="24"/>
          <w:szCs w:val="24"/>
        </w:rPr>
        <w:t>King James II’s reign highlighted</w:t>
      </w:r>
      <w:r w:rsidR="00AA2E82">
        <w:rPr>
          <w:sz w:val="24"/>
          <w:szCs w:val="24"/>
        </w:rPr>
        <w:t xml:space="preserve"> the misunderstanding of Tory ideology. Th</w:t>
      </w:r>
      <w:r w:rsidR="009434FC">
        <w:rPr>
          <w:sz w:val="24"/>
          <w:szCs w:val="24"/>
        </w:rPr>
        <w:t>e Glorious Revolution represented</w:t>
      </w:r>
      <w:r w:rsidR="00AA2E82">
        <w:rPr>
          <w:sz w:val="24"/>
          <w:szCs w:val="24"/>
        </w:rPr>
        <w:t xml:space="preserve"> a transformative time for Tory understanding of themselves and </w:t>
      </w:r>
      <w:r w:rsidR="00AA2E82">
        <w:rPr>
          <w:sz w:val="24"/>
          <w:szCs w:val="24"/>
        </w:rPr>
        <w:lastRenderedPageBreak/>
        <w:t>their party. Their actions and arguments demonstrate</w:t>
      </w:r>
      <w:r w:rsidR="009434FC">
        <w:rPr>
          <w:sz w:val="24"/>
          <w:szCs w:val="24"/>
        </w:rPr>
        <w:t>d</w:t>
      </w:r>
      <w:r w:rsidR="00AA2E82">
        <w:rPr>
          <w:sz w:val="24"/>
          <w:szCs w:val="24"/>
        </w:rPr>
        <w:t xml:space="preserve"> a fierce loyalty to the laws and constitution of </w:t>
      </w:r>
      <w:smartTag w:uri="urn:schemas-microsoft-com:office:smarttags" w:element="country-region">
        <w:smartTag w:uri="urn:schemas-microsoft-com:office:smarttags" w:element="place">
          <w:r w:rsidR="00AA2E82">
            <w:rPr>
              <w:sz w:val="24"/>
              <w:szCs w:val="24"/>
            </w:rPr>
            <w:t>England</w:t>
          </w:r>
        </w:smartTag>
      </w:smartTag>
      <w:r w:rsidR="00AA2E82">
        <w:rPr>
          <w:sz w:val="24"/>
          <w:szCs w:val="24"/>
        </w:rPr>
        <w:t>, rather than simply the sovereign.</w:t>
      </w:r>
    </w:p>
    <w:p w:rsidR="005B27F4" w:rsidRDefault="00DF214F" w:rsidP="00101D29">
      <w:pPr>
        <w:spacing w:after="0" w:line="480" w:lineRule="auto"/>
        <w:ind w:firstLine="720"/>
        <w:rPr>
          <w:sz w:val="24"/>
          <w:szCs w:val="24"/>
        </w:rPr>
      </w:pPr>
      <w:r>
        <w:rPr>
          <w:sz w:val="24"/>
          <w:szCs w:val="24"/>
        </w:rPr>
        <w:t xml:space="preserve">In order to </w:t>
      </w:r>
      <w:r w:rsidR="009434FC">
        <w:rPr>
          <w:sz w:val="24"/>
          <w:szCs w:val="24"/>
        </w:rPr>
        <w:t>understand</w:t>
      </w:r>
      <w:r>
        <w:rPr>
          <w:sz w:val="24"/>
          <w:szCs w:val="24"/>
        </w:rPr>
        <w:t xml:space="preserve"> the developments in Tory ideology at this time, the events of the later part of the seventeenth century must be </w:t>
      </w:r>
      <w:r w:rsidR="009434FC">
        <w:rPr>
          <w:sz w:val="24"/>
          <w:szCs w:val="24"/>
        </w:rPr>
        <w:t>explore</w:t>
      </w:r>
      <w:r>
        <w:rPr>
          <w:sz w:val="24"/>
          <w:szCs w:val="24"/>
        </w:rPr>
        <w:t xml:space="preserve">d. </w:t>
      </w:r>
      <w:r w:rsidR="003E2799" w:rsidRPr="001509DB">
        <w:rPr>
          <w:sz w:val="24"/>
          <w:szCs w:val="24"/>
        </w:rPr>
        <w:t>In the aftermath of the mid-century Civil War, the English were supportive of the Restoration</w:t>
      </w:r>
      <w:r w:rsidR="00862348">
        <w:rPr>
          <w:sz w:val="24"/>
          <w:szCs w:val="24"/>
        </w:rPr>
        <w:t xml:space="preserve"> and </w:t>
      </w:r>
      <w:r w:rsidR="003E2799" w:rsidRPr="001509DB">
        <w:rPr>
          <w:sz w:val="24"/>
          <w:szCs w:val="24"/>
        </w:rPr>
        <w:t xml:space="preserve">the crown, and in great need of stability. </w:t>
      </w:r>
      <w:r w:rsidR="00FF4FA7">
        <w:rPr>
          <w:sz w:val="24"/>
          <w:szCs w:val="24"/>
        </w:rPr>
        <w:t xml:space="preserve">When </w:t>
      </w:r>
      <w:r w:rsidR="00700DF7">
        <w:rPr>
          <w:sz w:val="24"/>
          <w:szCs w:val="24"/>
        </w:rPr>
        <w:t>King Charles II returned</w:t>
      </w:r>
      <w:r w:rsidR="00FF4FA7">
        <w:rPr>
          <w:sz w:val="24"/>
          <w:szCs w:val="24"/>
        </w:rPr>
        <w:t xml:space="preserve"> to </w:t>
      </w:r>
      <w:smartTag w:uri="urn:schemas-microsoft-com:office:smarttags" w:element="country-region">
        <w:smartTag w:uri="urn:schemas-microsoft-com:office:smarttags" w:element="place">
          <w:r w:rsidR="00FF4FA7">
            <w:rPr>
              <w:sz w:val="24"/>
              <w:szCs w:val="24"/>
            </w:rPr>
            <w:t>England</w:t>
          </w:r>
        </w:smartTag>
      </w:smartTag>
      <w:r w:rsidR="00FF4FA7">
        <w:rPr>
          <w:sz w:val="24"/>
          <w:szCs w:val="24"/>
        </w:rPr>
        <w:t xml:space="preserve"> </w:t>
      </w:r>
      <w:r w:rsidR="009434FC">
        <w:rPr>
          <w:sz w:val="24"/>
          <w:szCs w:val="24"/>
        </w:rPr>
        <w:t>to reinstate the monarchy</w:t>
      </w:r>
      <w:r w:rsidR="00FF4FA7">
        <w:rPr>
          <w:sz w:val="24"/>
          <w:szCs w:val="24"/>
        </w:rPr>
        <w:t xml:space="preserve">, he became an image of freedom for the English people. He was a young, healthy king, ready to fearlessly lead his isle to the forefront of the </w:t>
      </w:r>
      <w:r w:rsidR="00700DF7">
        <w:rPr>
          <w:sz w:val="24"/>
          <w:szCs w:val="24"/>
        </w:rPr>
        <w:t>modern world.  In this mood of reconciliation, the terms of the Restoration</w:t>
      </w:r>
      <w:r w:rsidR="00F632D5">
        <w:rPr>
          <w:sz w:val="24"/>
          <w:szCs w:val="24"/>
        </w:rPr>
        <w:t xml:space="preserve"> were favorable for both sides. </w:t>
      </w:r>
      <w:r w:rsidR="00821846">
        <w:rPr>
          <w:sz w:val="24"/>
          <w:szCs w:val="24"/>
        </w:rPr>
        <w:t xml:space="preserve">The Earl of </w:t>
      </w:r>
      <w:r w:rsidR="00EC4375">
        <w:rPr>
          <w:sz w:val="24"/>
          <w:szCs w:val="24"/>
        </w:rPr>
        <w:t>Clarendon</w:t>
      </w:r>
      <w:r w:rsidR="00821846">
        <w:rPr>
          <w:sz w:val="24"/>
          <w:szCs w:val="24"/>
        </w:rPr>
        <w:t>, who negotiated on behalf of Charles for the Restoration,</w:t>
      </w:r>
      <w:r w:rsidR="00EC4375">
        <w:rPr>
          <w:sz w:val="24"/>
          <w:szCs w:val="24"/>
        </w:rPr>
        <w:t xml:space="preserve"> was a lawyer who had supported the royalist cause throughout the Civil War. His arguments for the royalists throughout the mayhem emphasized the legality of kingship and supported other common law arguments. This perspective carried through his arguments for Charles in the Restoration, as he continued to emphasize common law in his demands. </w:t>
      </w:r>
      <w:r w:rsidR="009724C9">
        <w:rPr>
          <w:sz w:val="24"/>
          <w:szCs w:val="24"/>
        </w:rPr>
        <w:t>He pressed</w:t>
      </w:r>
      <w:r w:rsidR="00F632D5">
        <w:rPr>
          <w:sz w:val="24"/>
          <w:szCs w:val="24"/>
        </w:rPr>
        <w:t xml:space="preserve"> Parliament for financial measures and the restoration of ecclesiastical, royal, and royalist lands. In return, the Indemnity Act </w:t>
      </w:r>
      <w:r w:rsidR="009F5DEA">
        <w:rPr>
          <w:sz w:val="24"/>
          <w:szCs w:val="24"/>
        </w:rPr>
        <w:t>pardoned</w:t>
      </w:r>
      <w:r w:rsidR="00F632D5">
        <w:rPr>
          <w:sz w:val="24"/>
          <w:szCs w:val="24"/>
        </w:rPr>
        <w:t xml:space="preserve"> individuals complicit in t</w:t>
      </w:r>
      <w:r w:rsidR="009724C9">
        <w:rPr>
          <w:sz w:val="24"/>
          <w:szCs w:val="24"/>
        </w:rPr>
        <w:t>he revolution and republicanism. The king and Parliament agreed upon a few exceptions of individuals who committed especially treasonous acts</w:t>
      </w:r>
      <w:r w:rsidR="009434FC">
        <w:rPr>
          <w:sz w:val="24"/>
          <w:szCs w:val="24"/>
        </w:rPr>
        <w:t xml:space="preserve"> who would not be pardoned</w:t>
      </w:r>
      <w:r w:rsidR="00F632D5">
        <w:rPr>
          <w:sz w:val="24"/>
          <w:szCs w:val="24"/>
        </w:rPr>
        <w:t>.</w:t>
      </w:r>
      <w:r w:rsidR="009434FC">
        <w:rPr>
          <w:rStyle w:val="FootnoteReference"/>
          <w:sz w:val="24"/>
          <w:szCs w:val="24"/>
        </w:rPr>
        <w:footnoteReference w:id="1"/>
      </w:r>
      <w:r w:rsidR="009F5DEA">
        <w:rPr>
          <w:sz w:val="24"/>
          <w:szCs w:val="24"/>
        </w:rPr>
        <w:t xml:space="preserve">  </w:t>
      </w:r>
      <w:r w:rsidR="009434FC">
        <w:rPr>
          <w:sz w:val="24"/>
          <w:szCs w:val="24"/>
        </w:rPr>
        <w:t xml:space="preserve">However, for the most part the reconciliatory mood pushed both sides to compromise for the good of </w:t>
      </w:r>
      <w:smartTag w:uri="urn:schemas-microsoft-com:office:smarttags" w:element="country-region">
        <w:smartTag w:uri="urn:schemas-microsoft-com:office:smarttags" w:element="place">
          <w:r w:rsidR="009434FC">
            <w:rPr>
              <w:sz w:val="24"/>
              <w:szCs w:val="24"/>
            </w:rPr>
            <w:t>England</w:t>
          </w:r>
        </w:smartTag>
      </w:smartTag>
      <w:r w:rsidR="009434FC">
        <w:rPr>
          <w:sz w:val="24"/>
          <w:szCs w:val="24"/>
        </w:rPr>
        <w:t xml:space="preserve">. </w:t>
      </w:r>
      <w:r w:rsidR="009F5DEA">
        <w:rPr>
          <w:sz w:val="24"/>
          <w:szCs w:val="24"/>
        </w:rPr>
        <w:t>Charles gained far more from the immediate terms of the Restoration than Par</w:t>
      </w:r>
      <w:r w:rsidR="005B27F4">
        <w:rPr>
          <w:sz w:val="24"/>
          <w:szCs w:val="24"/>
        </w:rPr>
        <w:t>liament, but Parliament gained</w:t>
      </w:r>
      <w:r w:rsidR="009F5DEA">
        <w:rPr>
          <w:sz w:val="24"/>
          <w:szCs w:val="24"/>
        </w:rPr>
        <w:t xml:space="preserve"> freedom from the last twenty years. Thus, in</w:t>
      </w:r>
      <w:r w:rsidR="00700DF7">
        <w:rPr>
          <w:sz w:val="24"/>
          <w:szCs w:val="24"/>
        </w:rPr>
        <w:t xml:space="preserve"> this relationship, Charles held the power, as </w:t>
      </w:r>
      <w:smartTag w:uri="urn:schemas-microsoft-com:office:smarttags" w:element="country-region">
        <w:r w:rsidR="00700DF7">
          <w:rPr>
            <w:sz w:val="24"/>
            <w:szCs w:val="24"/>
          </w:rPr>
          <w:t>England</w:t>
        </w:r>
      </w:smartTag>
      <w:r w:rsidR="00700DF7">
        <w:rPr>
          <w:sz w:val="24"/>
          <w:szCs w:val="24"/>
        </w:rPr>
        <w:t xml:space="preserve"> needed him more than he appeared to need </w:t>
      </w:r>
      <w:smartTag w:uri="urn:schemas-microsoft-com:office:smarttags" w:element="country-region">
        <w:smartTag w:uri="urn:schemas-microsoft-com:office:smarttags" w:element="place">
          <w:r w:rsidR="00700DF7">
            <w:rPr>
              <w:sz w:val="24"/>
              <w:szCs w:val="24"/>
            </w:rPr>
            <w:t>England</w:t>
          </w:r>
        </w:smartTag>
      </w:smartTag>
      <w:r w:rsidR="00700DF7">
        <w:rPr>
          <w:sz w:val="24"/>
          <w:szCs w:val="24"/>
        </w:rPr>
        <w:t xml:space="preserve">. </w:t>
      </w:r>
      <w:r w:rsidR="009F5DEA">
        <w:rPr>
          <w:sz w:val="24"/>
          <w:szCs w:val="24"/>
        </w:rPr>
        <w:t xml:space="preserve"> </w:t>
      </w:r>
      <w:r w:rsidR="005B27F4" w:rsidRPr="001509DB">
        <w:rPr>
          <w:sz w:val="24"/>
          <w:szCs w:val="24"/>
        </w:rPr>
        <w:t>It was in everyone’s best interests to play to the strengths of the English monarchy, in order to continue the worldwide expansion which would eventually create the empire on which “the sun never sets.”</w:t>
      </w:r>
    </w:p>
    <w:p w:rsidR="005B27F4" w:rsidRDefault="00700DF7" w:rsidP="00101D29">
      <w:pPr>
        <w:spacing w:after="0" w:line="480" w:lineRule="auto"/>
        <w:ind w:firstLine="720"/>
        <w:rPr>
          <w:sz w:val="24"/>
          <w:szCs w:val="24"/>
        </w:rPr>
      </w:pPr>
      <w:r w:rsidRPr="001509DB">
        <w:rPr>
          <w:sz w:val="24"/>
          <w:szCs w:val="24"/>
        </w:rPr>
        <w:lastRenderedPageBreak/>
        <w:t>Th</w:t>
      </w:r>
      <w:r w:rsidR="009F5DEA">
        <w:rPr>
          <w:sz w:val="24"/>
          <w:szCs w:val="24"/>
        </w:rPr>
        <w:t xml:space="preserve">e </w:t>
      </w:r>
      <w:r w:rsidRPr="001509DB">
        <w:rPr>
          <w:sz w:val="24"/>
          <w:szCs w:val="24"/>
        </w:rPr>
        <w:t>overpowering desire for stability transformed the tenuous relationship b</w:t>
      </w:r>
      <w:r>
        <w:rPr>
          <w:sz w:val="24"/>
          <w:szCs w:val="24"/>
        </w:rPr>
        <w:t>etween the crown and Parliament, forcing Parliament to accept many demands of Charles II</w:t>
      </w:r>
      <w:r w:rsidRPr="001509DB">
        <w:rPr>
          <w:sz w:val="24"/>
          <w:szCs w:val="24"/>
        </w:rPr>
        <w:t>.</w:t>
      </w:r>
      <w:r>
        <w:rPr>
          <w:sz w:val="24"/>
          <w:szCs w:val="24"/>
        </w:rPr>
        <w:t xml:space="preserve"> </w:t>
      </w:r>
      <w:r w:rsidR="003E2799">
        <w:rPr>
          <w:sz w:val="24"/>
          <w:szCs w:val="24"/>
        </w:rPr>
        <w:t>As his reign continued, he was able to become almost entirely independent fro</w:t>
      </w:r>
      <w:r w:rsidR="005B27F4">
        <w:rPr>
          <w:sz w:val="24"/>
          <w:szCs w:val="24"/>
        </w:rPr>
        <w:t>m Parliament, even financially.  By progressively distancing himself from Parliament, Charles strengthened the monarch to a pre-Civil War level.</w:t>
      </w:r>
      <w:r w:rsidR="009434FC">
        <w:rPr>
          <w:rStyle w:val="FootnoteReference"/>
          <w:sz w:val="24"/>
          <w:szCs w:val="24"/>
        </w:rPr>
        <w:footnoteReference w:id="2"/>
      </w:r>
      <w:r w:rsidR="005B27F4">
        <w:rPr>
          <w:sz w:val="24"/>
          <w:szCs w:val="24"/>
        </w:rPr>
        <w:t xml:space="preserve"> </w:t>
      </w:r>
      <w:r w:rsidR="009724C9">
        <w:rPr>
          <w:sz w:val="24"/>
          <w:szCs w:val="24"/>
        </w:rPr>
        <w:t>Some believed he was gaining absolute power</w:t>
      </w:r>
      <w:r w:rsidR="005B27F4">
        <w:rPr>
          <w:sz w:val="24"/>
          <w:szCs w:val="24"/>
        </w:rPr>
        <w:t xml:space="preserve">, but since the years of recent civil unrest they </w:t>
      </w:r>
      <w:r w:rsidR="009434FC">
        <w:rPr>
          <w:sz w:val="24"/>
          <w:szCs w:val="24"/>
        </w:rPr>
        <w:t>dared not fight the growing absolutism of the monarchy</w:t>
      </w:r>
      <w:r w:rsidR="005B27F4">
        <w:rPr>
          <w:sz w:val="24"/>
          <w:szCs w:val="24"/>
        </w:rPr>
        <w:t xml:space="preserve">. </w:t>
      </w:r>
      <w:r w:rsidR="001C1531">
        <w:rPr>
          <w:sz w:val="24"/>
          <w:szCs w:val="24"/>
        </w:rPr>
        <w:t>By</w:t>
      </w:r>
      <w:r w:rsidR="00580655" w:rsidRPr="001509DB">
        <w:rPr>
          <w:sz w:val="24"/>
          <w:szCs w:val="24"/>
        </w:rPr>
        <w:t xml:space="preserve"> the end of Charles’ reign, he had taken his consolidated power to extreme levels, purging the political</w:t>
      </w:r>
      <w:r w:rsidR="009724C9">
        <w:rPr>
          <w:sz w:val="24"/>
          <w:szCs w:val="24"/>
        </w:rPr>
        <w:t xml:space="preserve"> system of his critics</w:t>
      </w:r>
      <w:r w:rsidR="00580655" w:rsidRPr="001509DB">
        <w:rPr>
          <w:sz w:val="24"/>
          <w:szCs w:val="24"/>
        </w:rPr>
        <w:t xml:space="preserve">. </w:t>
      </w:r>
    </w:p>
    <w:p w:rsidR="009434FC" w:rsidRDefault="001C1531" w:rsidP="00101D29">
      <w:pPr>
        <w:spacing w:after="0" w:line="480" w:lineRule="auto"/>
        <w:ind w:firstLine="720"/>
        <w:rPr>
          <w:sz w:val="24"/>
          <w:szCs w:val="24"/>
        </w:rPr>
      </w:pPr>
      <w:r>
        <w:rPr>
          <w:sz w:val="24"/>
          <w:szCs w:val="24"/>
        </w:rPr>
        <w:t xml:space="preserve">The power of the crown and the royal line demonstrated itself in the Exclusion Crisis. After twenty years of Charles’ reign, the immediate heir presented a real danger, as the Duke of York was Catholic. </w:t>
      </w:r>
      <w:r w:rsidR="005B27F4">
        <w:rPr>
          <w:sz w:val="24"/>
          <w:szCs w:val="24"/>
        </w:rPr>
        <w:t>Mary I, t</w:t>
      </w:r>
      <w:r>
        <w:rPr>
          <w:sz w:val="24"/>
          <w:szCs w:val="24"/>
        </w:rPr>
        <w:t xml:space="preserve">he last Catholic monarch of </w:t>
      </w:r>
      <w:smartTag w:uri="urn:schemas-microsoft-com:office:smarttags" w:element="country-region">
        <w:smartTag w:uri="urn:schemas-microsoft-com:office:smarttags" w:element="place">
          <w:r>
            <w:rPr>
              <w:sz w:val="24"/>
              <w:szCs w:val="24"/>
            </w:rPr>
            <w:t>England</w:t>
          </w:r>
        </w:smartTag>
      </w:smartTag>
      <w:r w:rsidR="005B27F4">
        <w:rPr>
          <w:sz w:val="24"/>
          <w:szCs w:val="24"/>
        </w:rPr>
        <w:t>,</w:t>
      </w:r>
      <w:r>
        <w:rPr>
          <w:sz w:val="24"/>
          <w:szCs w:val="24"/>
        </w:rPr>
        <w:t xml:space="preserve"> marred any potential for the next to be easily accepted to the throne. </w:t>
      </w:r>
      <w:r w:rsidR="005B27F4">
        <w:rPr>
          <w:sz w:val="24"/>
          <w:szCs w:val="24"/>
        </w:rPr>
        <w:t xml:space="preserve">Although her years of terror were in response to similar persecution suffered by Catholics, her reign stands out in English history far more ostentatiously. Common English prejudices felt Catholics as a group continued to be a threat to the independence and decency of the state. To have a Catholic king could only result in the subjugation of </w:t>
      </w:r>
      <w:smartTag w:uri="urn:schemas-microsoft-com:office:smarttags" w:element="country-region">
        <w:smartTag w:uri="urn:schemas-microsoft-com:office:smarttags" w:element="place">
          <w:r w:rsidR="005B27F4">
            <w:rPr>
              <w:sz w:val="24"/>
              <w:szCs w:val="24"/>
            </w:rPr>
            <w:t>England</w:t>
          </w:r>
        </w:smartTag>
      </w:smartTag>
      <w:r w:rsidR="005B27F4">
        <w:rPr>
          <w:sz w:val="24"/>
          <w:szCs w:val="24"/>
        </w:rPr>
        <w:t xml:space="preserve"> to the pope</w:t>
      </w:r>
      <w:r w:rsidR="00785F05">
        <w:rPr>
          <w:sz w:val="24"/>
          <w:szCs w:val="24"/>
        </w:rPr>
        <w:t>’s wishes</w:t>
      </w:r>
      <w:r w:rsidR="005B27F4">
        <w:rPr>
          <w:sz w:val="24"/>
          <w:szCs w:val="24"/>
        </w:rPr>
        <w:t xml:space="preserve">. </w:t>
      </w:r>
      <w:r w:rsidR="00CA652A">
        <w:rPr>
          <w:sz w:val="24"/>
          <w:szCs w:val="24"/>
        </w:rPr>
        <w:t>The Whigs propagated this fear asserting to the public that if a Catholic king were to rule England</w:t>
      </w:r>
      <w:r w:rsidR="00821846">
        <w:rPr>
          <w:sz w:val="24"/>
          <w:szCs w:val="24"/>
        </w:rPr>
        <w:t>,</w:t>
      </w:r>
      <w:r w:rsidR="00CA652A">
        <w:rPr>
          <w:sz w:val="24"/>
          <w:szCs w:val="24"/>
        </w:rPr>
        <w:t xml:space="preserve"> popery, arbitrary government, </w:t>
      </w:r>
      <w:r w:rsidR="00785F05">
        <w:rPr>
          <w:sz w:val="24"/>
          <w:szCs w:val="24"/>
        </w:rPr>
        <w:t>higher taxes, and potentially subjugation to Catholic France</w:t>
      </w:r>
      <w:r w:rsidR="009434FC">
        <w:rPr>
          <w:sz w:val="24"/>
          <w:szCs w:val="24"/>
        </w:rPr>
        <w:t xml:space="preserve"> would result</w:t>
      </w:r>
      <w:r w:rsidR="00785F05">
        <w:rPr>
          <w:sz w:val="24"/>
          <w:szCs w:val="24"/>
        </w:rPr>
        <w:t>.</w:t>
      </w:r>
    </w:p>
    <w:p w:rsidR="006E1722" w:rsidRDefault="009B6672" w:rsidP="00101D29">
      <w:pPr>
        <w:spacing w:after="0" w:line="480" w:lineRule="auto"/>
        <w:ind w:firstLine="720"/>
        <w:rPr>
          <w:sz w:val="24"/>
          <w:szCs w:val="24"/>
        </w:rPr>
      </w:pPr>
      <w:r>
        <w:rPr>
          <w:sz w:val="24"/>
          <w:szCs w:val="24"/>
        </w:rPr>
        <w:t xml:space="preserve">In 1678 the Popish Plot furthered these fears of the Duke of York and Catholics. The infamous Titus Oates spread a vicious rumor that the pope had ordered Catholics to murder the king and burn </w:t>
      </w:r>
      <w:smartTag w:uri="urn:schemas-microsoft-com:office:smarttags" w:element="City">
        <w:smartTag w:uri="urn:schemas-microsoft-com:office:smarttags" w:element="place">
          <w:r>
            <w:rPr>
              <w:sz w:val="24"/>
              <w:szCs w:val="24"/>
            </w:rPr>
            <w:t>London</w:t>
          </w:r>
        </w:smartTag>
      </w:smartTag>
      <w:r>
        <w:rPr>
          <w:sz w:val="24"/>
          <w:szCs w:val="24"/>
        </w:rPr>
        <w:t>. The subsequent fallout of this mess included the Exclusion Crisis, as it brought the issues of a potentially Catholic king to the foreground of the minds of Englishmen.</w:t>
      </w:r>
      <w:r w:rsidR="009434FC">
        <w:rPr>
          <w:sz w:val="24"/>
          <w:szCs w:val="24"/>
        </w:rPr>
        <w:t xml:space="preserve"> </w:t>
      </w:r>
      <w:r w:rsidR="005B27F4">
        <w:rPr>
          <w:sz w:val="24"/>
          <w:szCs w:val="24"/>
        </w:rPr>
        <w:t xml:space="preserve">These fears lead to an active movement </w:t>
      </w:r>
      <w:r w:rsidR="009434FC">
        <w:rPr>
          <w:sz w:val="24"/>
          <w:szCs w:val="24"/>
        </w:rPr>
        <w:t xml:space="preserve">to prevent </w:t>
      </w:r>
      <w:r w:rsidR="005B27F4">
        <w:rPr>
          <w:sz w:val="24"/>
          <w:szCs w:val="24"/>
        </w:rPr>
        <w:t xml:space="preserve">the Duke of York </w:t>
      </w:r>
      <w:r w:rsidR="009434FC">
        <w:rPr>
          <w:sz w:val="24"/>
          <w:szCs w:val="24"/>
        </w:rPr>
        <w:t xml:space="preserve">from </w:t>
      </w:r>
      <w:r w:rsidR="005B27F4">
        <w:rPr>
          <w:sz w:val="24"/>
          <w:szCs w:val="24"/>
        </w:rPr>
        <w:t xml:space="preserve">obtaining the throne </w:t>
      </w:r>
      <w:r w:rsidR="005B27F4">
        <w:rPr>
          <w:sz w:val="24"/>
          <w:szCs w:val="24"/>
        </w:rPr>
        <w:lastRenderedPageBreak/>
        <w:t xml:space="preserve">after his brother. </w:t>
      </w:r>
      <w:r w:rsidR="001C1531">
        <w:rPr>
          <w:sz w:val="24"/>
          <w:szCs w:val="24"/>
        </w:rPr>
        <w:t>However, t</w:t>
      </w:r>
      <w:r w:rsidR="00580655" w:rsidRPr="001509DB">
        <w:rPr>
          <w:sz w:val="24"/>
          <w:szCs w:val="24"/>
        </w:rPr>
        <w:t xml:space="preserve">he House of Lords was securely in Charles’ hands, </w:t>
      </w:r>
      <w:r w:rsidR="001C1531">
        <w:rPr>
          <w:sz w:val="24"/>
          <w:szCs w:val="24"/>
        </w:rPr>
        <w:t>and the only</w:t>
      </w:r>
      <w:r w:rsidR="00580655" w:rsidRPr="001509DB">
        <w:rPr>
          <w:sz w:val="24"/>
          <w:szCs w:val="24"/>
        </w:rPr>
        <w:t xml:space="preserve"> Exclusion Bill</w:t>
      </w:r>
      <w:r w:rsidR="001C1531">
        <w:rPr>
          <w:sz w:val="24"/>
          <w:szCs w:val="24"/>
        </w:rPr>
        <w:t xml:space="preserve"> to make it to their house was immediately rejected</w:t>
      </w:r>
      <w:r w:rsidR="00580655" w:rsidRPr="001509DB">
        <w:rPr>
          <w:sz w:val="24"/>
          <w:szCs w:val="24"/>
        </w:rPr>
        <w:t xml:space="preserve">. Although </w:t>
      </w:r>
      <w:r w:rsidR="001C1531">
        <w:rPr>
          <w:sz w:val="24"/>
          <w:szCs w:val="24"/>
        </w:rPr>
        <w:t>his Catholicism</w:t>
      </w:r>
      <w:r w:rsidR="00580655" w:rsidRPr="001509DB">
        <w:rPr>
          <w:sz w:val="24"/>
          <w:szCs w:val="24"/>
        </w:rPr>
        <w:t xml:space="preserve"> did not endear him to the Tories either, he was the next legitimate heir to the throne, and as such he deserved the crown. The Exclusion Crisis represents the failed last stand against the growing absolutism of the monarchy, prior to the ascension of James II. </w:t>
      </w:r>
    </w:p>
    <w:p w:rsidR="0099636F" w:rsidRDefault="00CA652A" w:rsidP="00101D29">
      <w:pPr>
        <w:spacing w:after="0" w:line="480" w:lineRule="auto"/>
        <w:ind w:firstLine="720"/>
        <w:rPr>
          <w:sz w:val="24"/>
          <w:szCs w:val="24"/>
        </w:rPr>
      </w:pPr>
      <w:r>
        <w:rPr>
          <w:sz w:val="24"/>
          <w:szCs w:val="24"/>
        </w:rPr>
        <w:t xml:space="preserve">In the final years of Charles’ </w:t>
      </w:r>
      <w:r w:rsidR="009724C9">
        <w:rPr>
          <w:sz w:val="24"/>
          <w:szCs w:val="24"/>
        </w:rPr>
        <w:t xml:space="preserve">reign, he </w:t>
      </w:r>
      <w:r w:rsidR="009434FC">
        <w:rPr>
          <w:sz w:val="24"/>
          <w:szCs w:val="24"/>
        </w:rPr>
        <w:t>aligned</w:t>
      </w:r>
      <w:r>
        <w:rPr>
          <w:sz w:val="24"/>
          <w:szCs w:val="24"/>
        </w:rPr>
        <w:t xml:space="preserve"> himself </w:t>
      </w:r>
      <w:r w:rsidR="009434FC">
        <w:rPr>
          <w:sz w:val="24"/>
          <w:szCs w:val="24"/>
        </w:rPr>
        <w:t xml:space="preserve">strongly </w:t>
      </w:r>
      <w:r>
        <w:rPr>
          <w:sz w:val="24"/>
          <w:szCs w:val="24"/>
        </w:rPr>
        <w:t>with the Tory-An</w:t>
      </w:r>
      <w:r w:rsidR="00F6300E">
        <w:rPr>
          <w:sz w:val="24"/>
          <w:szCs w:val="24"/>
        </w:rPr>
        <w:t>glican faction in Parliament. During</w:t>
      </w:r>
      <w:r>
        <w:rPr>
          <w:sz w:val="24"/>
          <w:szCs w:val="24"/>
        </w:rPr>
        <w:t xml:space="preserve"> the subsequent Tory Reaction, Charles and his loyal supporters purged public offices of Whigs and anyone who might pose a threat to his brother once he had ascended. Charles was in such a strong monarchical position at this </w:t>
      </w:r>
      <w:r w:rsidR="009724C9">
        <w:rPr>
          <w:sz w:val="24"/>
          <w:szCs w:val="24"/>
        </w:rPr>
        <w:t>point, that</w:t>
      </w:r>
      <w:r>
        <w:rPr>
          <w:sz w:val="24"/>
          <w:szCs w:val="24"/>
        </w:rPr>
        <w:t xml:space="preserve"> he could not have lost control of the realm, even with these unconstitutional measures.</w:t>
      </w:r>
      <w:r w:rsidR="00F6300E">
        <w:rPr>
          <w:rStyle w:val="FootnoteReference"/>
          <w:sz w:val="24"/>
          <w:szCs w:val="24"/>
        </w:rPr>
        <w:footnoteReference w:id="3"/>
      </w:r>
      <w:r>
        <w:rPr>
          <w:sz w:val="24"/>
          <w:szCs w:val="24"/>
        </w:rPr>
        <w:t xml:space="preserve"> Throughout the early 1680s Charles secured the proper political elections, so that his brother would not face a dissenting Parliament when he first called it as king.</w:t>
      </w:r>
      <w:r w:rsidR="00F6300E">
        <w:rPr>
          <w:sz w:val="24"/>
          <w:szCs w:val="24"/>
        </w:rPr>
        <w:t xml:space="preserve"> </w:t>
      </w:r>
      <w:r w:rsidR="002D5BB6" w:rsidRPr="001509DB">
        <w:rPr>
          <w:sz w:val="24"/>
          <w:szCs w:val="24"/>
        </w:rPr>
        <w:t xml:space="preserve">Despite </w:t>
      </w:r>
      <w:r>
        <w:rPr>
          <w:sz w:val="24"/>
          <w:szCs w:val="24"/>
        </w:rPr>
        <w:t>the controversies surrounding his succession</w:t>
      </w:r>
      <w:r w:rsidR="002D5BB6" w:rsidRPr="001509DB">
        <w:rPr>
          <w:sz w:val="24"/>
          <w:szCs w:val="24"/>
        </w:rPr>
        <w:t xml:space="preserve">, once </w:t>
      </w:r>
      <w:r w:rsidR="00BB0A98">
        <w:rPr>
          <w:sz w:val="24"/>
          <w:szCs w:val="24"/>
        </w:rPr>
        <w:t>the Duke of York took the throne</w:t>
      </w:r>
      <w:r w:rsidR="002D5BB6" w:rsidRPr="001509DB">
        <w:rPr>
          <w:sz w:val="24"/>
          <w:szCs w:val="24"/>
        </w:rPr>
        <w:t xml:space="preserve">, he had immense political support. </w:t>
      </w:r>
      <w:r>
        <w:rPr>
          <w:sz w:val="24"/>
          <w:szCs w:val="24"/>
        </w:rPr>
        <w:t xml:space="preserve">Mostly due to his brother’s stacked Parliament, but also because the royalist cause had taken hold in the hearts of the common man. </w:t>
      </w:r>
      <w:r w:rsidR="006D322D">
        <w:rPr>
          <w:sz w:val="24"/>
          <w:szCs w:val="24"/>
        </w:rPr>
        <w:t xml:space="preserve">However, </w:t>
      </w:r>
      <w:r w:rsidR="0099636F">
        <w:rPr>
          <w:sz w:val="24"/>
          <w:szCs w:val="24"/>
        </w:rPr>
        <w:t xml:space="preserve">not everyone was convinced of his legitimacy or ability to rule. Immediately upon his ascension </w:t>
      </w:r>
      <w:r w:rsidR="006D322D">
        <w:rPr>
          <w:sz w:val="24"/>
          <w:szCs w:val="24"/>
        </w:rPr>
        <w:t xml:space="preserve">he </w:t>
      </w:r>
      <w:r w:rsidR="0099636F">
        <w:rPr>
          <w:sz w:val="24"/>
          <w:szCs w:val="24"/>
        </w:rPr>
        <w:t>faced</w:t>
      </w:r>
      <w:r w:rsidR="006D322D">
        <w:rPr>
          <w:sz w:val="24"/>
          <w:szCs w:val="24"/>
        </w:rPr>
        <w:t xml:space="preserve"> a rebellion from the Duke of Monmouth, which was quickly </w:t>
      </w:r>
      <w:r w:rsidR="003605C1">
        <w:rPr>
          <w:sz w:val="24"/>
          <w:szCs w:val="24"/>
        </w:rPr>
        <w:t>quelled</w:t>
      </w:r>
      <w:r w:rsidR="006D322D">
        <w:rPr>
          <w:sz w:val="24"/>
          <w:szCs w:val="24"/>
        </w:rPr>
        <w:t xml:space="preserve">. </w:t>
      </w:r>
      <w:r w:rsidR="0099636F">
        <w:rPr>
          <w:sz w:val="24"/>
          <w:szCs w:val="24"/>
        </w:rPr>
        <w:t xml:space="preserve">This was the beginning of a short struggle to maintain control of his lands. </w:t>
      </w:r>
    </w:p>
    <w:p w:rsidR="009D6649" w:rsidRDefault="00BB0A98" w:rsidP="00101D29">
      <w:pPr>
        <w:spacing w:after="0" w:line="480" w:lineRule="auto"/>
        <w:ind w:firstLine="720"/>
        <w:rPr>
          <w:sz w:val="24"/>
          <w:szCs w:val="24"/>
        </w:rPr>
      </w:pPr>
      <w:r>
        <w:rPr>
          <w:sz w:val="24"/>
          <w:szCs w:val="24"/>
        </w:rPr>
        <w:t>The</w:t>
      </w:r>
      <w:r w:rsidR="002D5BB6" w:rsidRPr="001509DB">
        <w:rPr>
          <w:sz w:val="24"/>
          <w:szCs w:val="24"/>
        </w:rPr>
        <w:t xml:space="preserve"> first actions </w:t>
      </w:r>
      <w:r w:rsidR="00CA652A">
        <w:rPr>
          <w:sz w:val="24"/>
          <w:szCs w:val="24"/>
        </w:rPr>
        <w:t>King James II and VII</w:t>
      </w:r>
      <w:r>
        <w:rPr>
          <w:sz w:val="24"/>
          <w:szCs w:val="24"/>
        </w:rPr>
        <w:t xml:space="preserve"> took </w:t>
      </w:r>
      <w:r w:rsidR="002D5BB6" w:rsidRPr="001509DB">
        <w:rPr>
          <w:sz w:val="24"/>
          <w:szCs w:val="24"/>
        </w:rPr>
        <w:t xml:space="preserve">confirmed Tory </w:t>
      </w:r>
      <w:r w:rsidR="006E1722" w:rsidRPr="001509DB">
        <w:rPr>
          <w:sz w:val="24"/>
          <w:szCs w:val="24"/>
        </w:rPr>
        <w:t xml:space="preserve">beliefs </w:t>
      </w:r>
      <w:r w:rsidR="002D5BB6" w:rsidRPr="001509DB">
        <w:rPr>
          <w:sz w:val="24"/>
          <w:szCs w:val="24"/>
        </w:rPr>
        <w:t xml:space="preserve">that having a strong monarch was essential to the well-being of </w:t>
      </w:r>
      <w:smartTag w:uri="urn:schemas-microsoft-com:office:smarttags" w:element="country-region">
        <w:smartTag w:uri="urn:schemas-microsoft-com:office:smarttags" w:element="place">
          <w:r w:rsidR="002D5BB6" w:rsidRPr="001509DB">
            <w:rPr>
              <w:sz w:val="24"/>
              <w:szCs w:val="24"/>
            </w:rPr>
            <w:t>England</w:t>
          </w:r>
        </w:smartTag>
      </w:smartTag>
      <w:r w:rsidR="002D5BB6" w:rsidRPr="001509DB">
        <w:rPr>
          <w:sz w:val="24"/>
          <w:szCs w:val="24"/>
        </w:rPr>
        <w:t xml:space="preserve">. </w:t>
      </w:r>
      <w:r w:rsidR="00CA652A">
        <w:rPr>
          <w:sz w:val="24"/>
          <w:szCs w:val="24"/>
        </w:rPr>
        <w:t>After his brother’s death, James declared in a speech to the privy council</w:t>
      </w:r>
      <w:r>
        <w:rPr>
          <w:sz w:val="24"/>
          <w:szCs w:val="24"/>
        </w:rPr>
        <w:t xml:space="preserve"> that he was dedicated to upholding the ancient laws of the kingdom and would not engage in popery or arbitrary power.</w:t>
      </w:r>
      <w:r w:rsidR="002D5BB6" w:rsidRPr="001509DB">
        <w:rPr>
          <w:sz w:val="24"/>
          <w:szCs w:val="24"/>
        </w:rPr>
        <w:t xml:space="preserve"> </w:t>
      </w:r>
      <w:r>
        <w:rPr>
          <w:sz w:val="24"/>
          <w:szCs w:val="24"/>
        </w:rPr>
        <w:t xml:space="preserve">Furthermore, </w:t>
      </w:r>
      <w:r w:rsidR="007633BB" w:rsidRPr="001509DB">
        <w:rPr>
          <w:sz w:val="24"/>
          <w:szCs w:val="24"/>
        </w:rPr>
        <w:t xml:space="preserve">he </w:t>
      </w:r>
      <w:r w:rsidR="002D5BB6" w:rsidRPr="001509DB">
        <w:rPr>
          <w:sz w:val="24"/>
          <w:szCs w:val="24"/>
        </w:rPr>
        <w:t>expressed his d</w:t>
      </w:r>
      <w:r>
        <w:rPr>
          <w:sz w:val="24"/>
          <w:szCs w:val="24"/>
        </w:rPr>
        <w:t>edication to</w:t>
      </w:r>
      <w:r w:rsidR="00A22CB6" w:rsidRPr="001509DB">
        <w:rPr>
          <w:sz w:val="24"/>
          <w:szCs w:val="24"/>
        </w:rPr>
        <w:t xml:space="preserve"> the </w:t>
      </w:r>
      <w:r w:rsidR="002D5BB6" w:rsidRPr="001509DB">
        <w:rPr>
          <w:sz w:val="24"/>
          <w:szCs w:val="24"/>
        </w:rPr>
        <w:t>Church of England</w:t>
      </w:r>
      <w:r>
        <w:rPr>
          <w:sz w:val="24"/>
          <w:szCs w:val="24"/>
        </w:rPr>
        <w:t xml:space="preserve"> and her supremacy</w:t>
      </w:r>
      <w:r w:rsidR="002D5BB6" w:rsidRPr="001509DB">
        <w:rPr>
          <w:sz w:val="24"/>
          <w:szCs w:val="24"/>
        </w:rPr>
        <w:t xml:space="preserve">. </w:t>
      </w:r>
      <w:r w:rsidR="00CA652A">
        <w:rPr>
          <w:sz w:val="24"/>
          <w:szCs w:val="24"/>
        </w:rPr>
        <w:t xml:space="preserve">This speech was reprinted in numerous pamphlets </w:t>
      </w:r>
      <w:r w:rsidR="00CA652A">
        <w:rPr>
          <w:sz w:val="24"/>
          <w:szCs w:val="24"/>
        </w:rPr>
        <w:lastRenderedPageBreak/>
        <w:t xml:space="preserve">and the London Gazette, as propaganda for the new king. </w:t>
      </w:r>
      <w:r>
        <w:rPr>
          <w:sz w:val="24"/>
          <w:szCs w:val="24"/>
        </w:rPr>
        <w:t>These early proclamations were vital in maintaining his early political support, but would quickly become evidence o</w:t>
      </w:r>
      <w:r w:rsidR="006D322D">
        <w:rPr>
          <w:sz w:val="24"/>
          <w:szCs w:val="24"/>
        </w:rPr>
        <w:t xml:space="preserve">f his treachery. </w:t>
      </w:r>
    </w:p>
    <w:p w:rsidR="00B0620F" w:rsidRDefault="007C2238" w:rsidP="00101D29">
      <w:pPr>
        <w:spacing w:after="0" w:line="480" w:lineRule="auto"/>
        <w:ind w:firstLine="720"/>
        <w:rPr>
          <w:sz w:val="24"/>
          <w:szCs w:val="24"/>
        </w:rPr>
      </w:pPr>
      <w:r w:rsidRPr="001509DB">
        <w:rPr>
          <w:sz w:val="24"/>
          <w:szCs w:val="24"/>
        </w:rPr>
        <w:t xml:space="preserve">In less than a year, James squandered his political standing, and even the support of the Tories disintegrated. </w:t>
      </w:r>
      <w:r w:rsidR="007633BB" w:rsidRPr="001509DB">
        <w:rPr>
          <w:sz w:val="24"/>
          <w:szCs w:val="24"/>
        </w:rPr>
        <w:t>T</w:t>
      </w:r>
      <w:r w:rsidR="002D5BB6" w:rsidRPr="001509DB">
        <w:rPr>
          <w:sz w:val="24"/>
          <w:szCs w:val="24"/>
        </w:rPr>
        <w:t xml:space="preserve">he initial concerns presented by his Catholicism were quickly confirmed as James exercised his rights as </w:t>
      </w:r>
      <w:r w:rsidR="00BB0A98">
        <w:rPr>
          <w:sz w:val="24"/>
          <w:szCs w:val="24"/>
        </w:rPr>
        <w:t>k</w:t>
      </w:r>
      <w:r w:rsidR="002D5BB6" w:rsidRPr="001509DB">
        <w:rPr>
          <w:sz w:val="24"/>
          <w:szCs w:val="24"/>
        </w:rPr>
        <w:t xml:space="preserve">ing, improving relations with the Pope, giving Catholics more rights, and wielding arbitrary power. </w:t>
      </w:r>
      <w:r w:rsidR="007633BB" w:rsidRPr="001509DB">
        <w:rPr>
          <w:sz w:val="24"/>
          <w:szCs w:val="24"/>
        </w:rPr>
        <w:t xml:space="preserve">His other actions which were considered contrary to the </w:t>
      </w:r>
      <w:r w:rsidR="00CB26B1" w:rsidRPr="001509DB">
        <w:rPr>
          <w:sz w:val="24"/>
          <w:szCs w:val="24"/>
        </w:rPr>
        <w:t>constitution</w:t>
      </w:r>
      <w:r w:rsidR="007633BB" w:rsidRPr="001509DB">
        <w:rPr>
          <w:sz w:val="24"/>
          <w:szCs w:val="24"/>
        </w:rPr>
        <w:t xml:space="preserve"> furthered the losses of his supporters and drove his adversaries to act. </w:t>
      </w:r>
      <w:r w:rsidR="00191D03">
        <w:rPr>
          <w:sz w:val="24"/>
          <w:szCs w:val="24"/>
        </w:rPr>
        <w:t>Less than a month after James Francis Edward, King James’s new son, was born, seven highly influential individuals sent</w:t>
      </w:r>
      <w:r w:rsidR="00BB0A98">
        <w:rPr>
          <w:sz w:val="24"/>
          <w:szCs w:val="24"/>
        </w:rPr>
        <w:t xml:space="preserve"> a letter to William, Prince of Orange and husband of Mary, the next legitimate heir to the English throne. </w:t>
      </w:r>
      <w:r w:rsidR="00191D03">
        <w:rPr>
          <w:sz w:val="24"/>
          <w:szCs w:val="24"/>
        </w:rPr>
        <w:t>These individuals</w:t>
      </w:r>
      <w:r w:rsidR="00BB0A98">
        <w:rPr>
          <w:sz w:val="24"/>
          <w:szCs w:val="24"/>
        </w:rPr>
        <w:t>, both Whig and Tory,</w:t>
      </w:r>
      <w:r w:rsidR="00191D03">
        <w:rPr>
          <w:sz w:val="24"/>
          <w:szCs w:val="24"/>
        </w:rPr>
        <w:t xml:space="preserve"> clergy and military,</w:t>
      </w:r>
      <w:r w:rsidR="00BB0A98">
        <w:rPr>
          <w:sz w:val="24"/>
          <w:szCs w:val="24"/>
        </w:rPr>
        <w:t xml:space="preserve"> begged William and Mary to involve themselves in the Protestant plight of </w:t>
      </w:r>
      <w:smartTag w:uri="urn:schemas-microsoft-com:office:smarttags" w:element="country-region">
        <w:smartTag w:uri="urn:schemas-microsoft-com:office:smarttags" w:element="place">
          <w:r w:rsidR="00BB0A98">
            <w:rPr>
              <w:sz w:val="24"/>
              <w:szCs w:val="24"/>
            </w:rPr>
            <w:t>England</w:t>
          </w:r>
        </w:smartTag>
      </w:smartTag>
      <w:r w:rsidR="00BB0A98">
        <w:rPr>
          <w:sz w:val="24"/>
          <w:szCs w:val="24"/>
        </w:rPr>
        <w:t xml:space="preserve">. By involving an outside threat, the men of Parliament transformed the political game. Historical debates continue today about whether James succumbed to an outside threat or internal strife, but no matter the answer, the monarchy and Parliament were irrevocably changed </w:t>
      </w:r>
      <w:r w:rsidR="00821846">
        <w:rPr>
          <w:sz w:val="24"/>
          <w:szCs w:val="24"/>
        </w:rPr>
        <w:t>when he left</w:t>
      </w:r>
      <w:r w:rsidR="00BB0A98">
        <w:rPr>
          <w:sz w:val="24"/>
          <w:szCs w:val="24"/>
        </w:rPr>
        <w:t xml:space="preserve"> in 1688.</w:t>
      </w:r>
    </w:p>
    <w:p w:rsidR="00821846" w:rsidRDefault="00821846" w:rsidP="00101D29">
      <w:pPr>
        <w:spacing w:after="0" w:line="480" w:lineRule="auto"/>
        <w:ind w:firstLine="720"/>
        <w:rPr>
          <w:sz w:val="24"/>
          <w:szCs w:val="24"/>
        </w:rPr>
      </w:pPr>
      <w:r>
        <w:rPr>
          <w:sz w:val="24"/>
          <w:szCs w:val="24"/>
        </w:rPr>
        <w:t xml:space="preserve">Through these immense changes in the political sphere of England, the ideology of the Tories also shifted. Although they attempted to maintain a hard-line of their ideology throughout the James’ reign and the Glorious Revolution, the arguments they presented in a variety of arenas demonstrated a new development in how they characterized themselves. The Tories maintained a firm dedication to the laws and historical relationships between the king, Parliament, and subjects. However, as King James offended the needs of every subject, including Catholics in some cases, he forced the ideology of the Tories to become less faithful to the institution of an unpredictable sovereign. Instead, they began to place their arguments and faith in the historical precedent of the laws of England. They still emphasized the need for allegiance to the rightful </w:t>
      </w:r>
      <w:r>
        <w:rPr>
          <w:sz w:val="24"/>
          <w:szCs w:val="24"/>
        </w:rPr>
        <w:lastRenderedPageBreak/>
        <w:t xml:space="preserve">sovereign and maintained their historical presence as supportive to the king; however, under subsequent sovereigns this was done with less fervor. </w:t>
      </w:r>
    </w:p>
    <w:p w:rsidR="00455017" w:rsidRDefault="00DD7C16" w:rsidP="00455017">
      <w:pPr>
        <w:spacing w:after="0" w:line="480" w:lineRule="auto"/>
        <w:ind w:firstLine="720"/>
        <w:rPr>
          <w:sz w:val="24"/>
          <w:szCs w:val="24"/>
        </w:rPr>
      </w:pPr>
      <w:r>
        <w:rPr>
          <w:sz w:val="24"/>
          <w:szCs w:val="24"/>
        </w:rPr>
        <w:t xml:space="preserve">This thesis seeks to examine the impact of the King James’ II and VII reign and the subsequent Glorious Revolution on the development of Tory ideology at the close of the seventeenth century. James’ illegal revealed an inconsistency between the asserted ideals of Tory ideology and the defense they would make for England against the sovereign. Previous scholarship on the subject tended to assert that these inconsistencies demonstrated a weakness in Tory ideology; however, recent scholarship has reexamined the constructs and defined Tories in a less absolutist light. This thesis builds upon the conception that </w:t>
      </w:r>
      <w:r w:rsidR="00DC5182">
        <w:rPr>
          <w:sz w:val="24"/>
          <w:szCs w:val="24"/>
        </w:rPr>
        <w:t xml:space="preserve">considering Tories merely </w:t>
      </w:r>
      <w:r>
        <w:rPr>
          <w:sz w:val="24"/>
          <w:szCs w:val="24"/>
        </w:rPr>
        <w:t xml:space="preserve">absolutist does not accurately reflect the nuances of their ideology. Through the Tories inability to reconcile with James, their ideology began to shift </w:t>
      </w:r>
      <w:r w:rsidR="00DC5182">
        <w:rPr>
          <w:sz w:val="24"/>
          <w:szCs w:val="24"/>
        </w:rPr>
        <w:t>and revealed a tenuous relationship with absolutism. Instead, Tories ought to be considered conservative legal-constitutionalists.</w:t>
      </w:r>
      <w:r w:rsidR="00DC5182">
        <w:rPr>
          <w:rStyle w:val="FootnoteReference"/>
          <w:sz w:val="24"/>
          <w:szCs w:val="24"/>
        </w:rPr>
        <w:footnoteReference w:id="4"/>
      </w:r>
      <w:r w:rsidR="00DC5182">
        <w:rPr>
          <w:sz w:val="24"/>
          <w:szCs w:val="24"/>
        </w:rPr>
        <w:t xml:space="preserve"> </w:t>
      </w:r>
      <w:r w:rsidR="00D45861">
        <w:rPr>
          <w:sz w:val="24"/>
          <w:szCs w:val="24"/>
        </w:rPr>
        <w:t>The altered view of Tory ideology</w:t>
      </w:r>
      <w:r w:rsidR="00DC5182">
        <w:rPr>
          <w:sz w:val="24"/>
          <w:szCs w:val="24"/>
        </w:rPr>
        <w:t xml:space="preserve"> further demands a reanalysis of the Glorious Revolution, often considered a Whig victory. This ignores the mutual work of both Tories and Whigs to remove James from power; especially considering the limited amount of political power the Whigs wielded under James.</w:t>
      </w:r>
      <w:r w:rsidR="00DC5182">
        <w:rPr>
          <w:rStyle w:val="FootnoteReference"/>
          <w:sz w:val="24"/>
          <w:szCs w:val="24"/>
        </w:rPr>
        <w:footnoteReference w:id="5"/>
      </w:r>
      <w:r w:rsidR="00D45861">
        <w:rPr>
          <w:sz w:val="24"/>
          <w:szCs w:val="24"/>
        </w:rPr>
        <w:t xml:space="preserve"> Through the lens of intellectual history, current scholarship on Tory ideology and absolutism, and the personal actions and writings of Tories during the Glorious Revolution this thesis has endeavored to provide a reanalysis of the claimed inconsistencies in Tory ideology. </w:t>
      </w:r>
    </w:p>
    <w:p w:rsidR="00455017" w:rsidRDefault="00455017">
      <w:pPr>
        <w:spacing w:after="0" w:line="240" w:lineRule="auto"/>
        <w:rPr>
          <w:b/>
          <w:sz w:val="24"/>
          <w:szCs w:val="24"/>
        </w:rPr>
      </w:pPr>
      <w:r>
        <w:rPr>
          <w:b/>
          <w:sz w:val="24"/>
          <w:szCs w:val="24"/>
        </w:rPr>
        <w:br w:type="page"/>
      </w:r>
    </w:p>
    <w:p w:rsidR="00455017" w:rsidRDefault="00455017" w:rsidP="00101D29">
      <w:pPr>
        <w:spacing w:after="0" w:line="480" w:lineRule="auto"/>
        <w:ind w:firstLine="720"/>
        <w:rPr>
          <w:b/>
          <w:sz w:val="24"/>
          <w:szCs w:val="24"/>
        </w:rPr>
      </w:pPr>
      <w:r>
        <w:rPr>
          <w:b/>
          <w:sz w:val="24"/>
          <w:szCs w:val="24"/>
        </w:rPr>
        <w:lastRenderedPageBreak/>
        <w:t>The Reign of King James and Tory Ideology</w:t>
      </w:r>
    </w:p>
    <w:p w:rsidR="00455017" w:rsidRPr="00DF46ED" w:rsidRDefault="00455017" w:rsidP="00455017">
      <w:pPr>
        <w:spacing w:after="0" w:line="480" w:lineRule="auto"/>
        <w:ind w:firstLine="720"/>
        <w:rPr>
          <w:sz w:val="24"/>
          <w:szCs w:val="24"/>
        </w:rPr>
      </w:pPr>
      <w:r w:rsidRPr="00DF46ED">
        <w:rPr>
          <w:sz w:val="24"/>
          <w:szCs w:val="24"/>
        </w:rPr>
        <w:t xml:space="preserve">When James took the throne after his brother’s death in 1685 he </w:t>
      </w:r>
      <w:r>
        <w:rPr>
          <w:sz w:val="24"/>
          <w:szCs w:val="24"/>
        </w:rPr>
        <w:t>found himself in a difficult position</w:t>
      </w:r>
      <w:r w:rsidRPr="00DF46ED">
        <w:rPr>
          <w:sz w:val="24"/>
          <w:szCs w:val="24"/>
        </w:rPr>
        <w:t>; the Tories had defended his right to the throne voraciously and were anxious to see him uphold the grandeur of the English monarchy.  During the Exclusion Crisis the Tories were adamant that the proper succession of the monarchy was more vital to maintaining the stability of the government than the potential threat which James’ Catholicism posed. The Tories won this bit</w:t>
      </w:r>
      <w:r>
        <w:rPr>
          <w:sz w:val="24"/>
          <w:szCs w:val="24"/>
        </w:rPr>
        <w:t xml:space="preserve">ter fight against the Whigs and </w:t>
      </w:r>
      <w:r w:rsidRPr="00DF46ED">
        <w:rPr>
          <w:sz w:val="24"/>
          <w:szCs w:val="24"/>
        </w:rPr>
        <w:t xml:space="preserve">when James ascended </w:t>
      </w:r>
      <w:r>
        <w:rPr>
          <w:sz w:val="24"/>
          <w:szCs w:val="24"/>
        </w:rPr>
        <w:t xml:space="preserve">he was warmly welcomed by all of </w:t>
      </w:r>
      <w:smartTag w:uri="urn:schemas-microsoft-com:office:smarttags" w:element="country-region">
        <w:smartTag w:uri="urn:schemas-microsoft-com:office:smarttags" w:element="place">
          <w:r>
            <w:rPr>
              <w:sz w:val="24"/>
              <w:szCs w:val="24"/>
            </w:rPr>
            <w:t>England</w:t>
          </w:r>
        </w:smartTag>
      </w:smartTag>
      <w:r w:rsidRPr="00DF46ED">
        <w:rPr>
          <w:sz w:val="24"/>
          <w:szCs w:val="24"/>
        </w:rPr>
        <w:t xml:space="preserve">. </w:t>
      </w:r>
      <w:r w:rsidRPr="0066617E">
        <w:rPr>
          <w:sz w:val="24"/>
          <w:szCs w:val="24"/>
        </w:rPr>
        <w:t xml:space="preserve">James’ first </w:t>
      </w:r>
      <w:r>
        <w:rPr>
          <w:sz w:val="24"/>
          <w:szCs w:val="24"/>
        </w:rPr>
        <w:t>speech highlighted these issues</w:t>
      </w:r>
      <w:r w:rsidRPr="0066617E">
        <w:rPr>
          <w:sz w:val="24"/>
          <w:szCs w:val="24"/>
        </w:rPr>
        <w:t xml:space="preserve"> and he promised that he woul</w:t>
      </w:r>
      <w:r>
        <w:rPr>
          <w:sz w:val="24"/>
          <w:szCs w:val="24"/>
        </w:rPr>
        <w:t>d protect the Church of England as his foremost policy.</w:t>
      </w:r>
      <w:r>
        <w:rPr>
          <w:rStyle w:val="FootnoteReference"/>
          <w:sz w:val="24"/>
          <w:szCs w:val="24"/>
        </w:rPr>
        <w:footnoteReference w:id="6"/>
      </w:r>
      <w:r>
        <w:rPr>
          <w:sz w:val="24"/>
          <w:szCs w:val="24"/>
        </w:rPr>
        <w:t xml:space="preserve"> </w:t>
      </w:r>
      <w:r w:rsidRPr="00DF46ED">
        <w:rPr>
          <w:sz w:val="24"/>
          <w:szCs w:val="24"/>
        </w:rPr>
        <w:t xml:space="preserve">The immediate tension which his Catholicism created seemed to have been addressed and an uneasy balance was struck. </w:t>
      </w:r>
    </w:p>
    <w:p w:rsidR="00455017" w:rsidRDefault="00455017" w:rsidP="00455017">
      <w:pPr>
        <w:spacing w:after="0" w:line="480" w:lineRule="auto"/>
        <w:ind w:firstLine="720"/>
        <w:rPr>
          <w:sz w:val="24"/>
          <w:szCs w:val="24"/>
        </w:rPr>
      </w:pPr>
      <w:r w:rsidRPr="00DF46ED">
        <w:rPr>
          <w:sz w:val="24"/>
          <w:szCs w:val="24"/>
        </w:rPr>
        <w:t xml:space="preserve">However, this balance quickly disintegrated. </w:t>
      </w:r>
      <w:r>
        <w:rPr>
          <w:sz w:val="24"/>
          <w:szCs w:val="24"/>
        </w:rPr>
        <w:t xml:space="preserve">Soon after his ascension, James </w:t>
      </w:r>
      <w:r w:rsidRPr="00DF46ED">
        <w:rPr>
          <w:sz w:val="24"/>
          <w:szCs w:val="24"/>
        </w:rPr>
        <w:t xml:space="preserve">released those who were imprisoned for not attending church or taking oaths. He even repaid their fines from the Exchequer. </w:t>
      </w:r>
      <w:r>
        <w:rPr>
          <w:sz w:val="24"/>
          <w:szCs w:val="24"/>
        </w:rPr>
        <w:t xml:space="preserve">These imprisoned Catholics were devout and thus presented a religious threat to the Church of England. With their release from prison, James created a new Jesuit threat to the Church of England, this time stemming from the crown. </w:t>
      </w:r>
      <w:r w:rsidRPr="00DF46ED">
        <w:rPr>
          <w:sz w:val="24"/>
          <w:szCs w:val="24"/>
        </w:rPr>
        <w:t xml:space="preserve">He contradicted </w:t>
      </w:r>
      <w:r>
        <w:rPr>
          <w:sz w:val="24"/>
          <w:szCs w:val="24"/>
        </w:rPr>
        <w:t xml:space="preserve">other anti-Catholic laws, like </w:t>
      </w:r>
      <w:r w:rsidRPr="00DF46ED">
        <w:rPr>
          <w:sz w:val="24"/>
          <w:szCs w:val="24"/>
        </w:rPr>
        <w:t xml:space="preserve">the Test Act of 1673, which required that all officers of the military take Anglican Communion and renounce transubstantiation. </w:t>
      </w:r>
      <w:r>
        <w:rPr>
          <w:sz w:val="24"/>
          <w:szCs w:val="24"/>
        </w:rPr>
        <w:t xml:space="preserve">Anglicans believed that Catholics were untrustworthy because their allegiance was due to the pope before the king. This created a conflict of duty and allegiance which they could not overcome and might have dire consequences, especially in battle. This was the reasoning put forth for the great discrimination which English Catholics faced. James, however, did not comply with the discriminatory acts, instead allowing Catholic officers into the military without these requirements. Public outcry at </w:t>
      </w:r>
      <w:r>
        <w:rPr>
          <w:sz w:val="24"/>
          <w:szCs w:val="24"/>
        </w:rPr>
        <w:lastRenderedPageBreak/>
        <w:t>this policy prompted James to assert</w:t>
      </w:r>
      <w:r w:rsidRPr="00DF46ED">
        <w:rPr>
          <w:sz w:val="24"/>
          <w:szCs w:val="24"/>
        </w:rPr>
        <w:t xml:space="preserve"> the royal prerogative</w:t>
      </w:r>
      <w:r>
        <w:rPr>
          <w:sz w:val="24"/>
          <w:szCs w:val="24"/>
        </w:rPr>
        <w:t>, which allowed</w:t>
      </w:r>
      <w:r w:rsidRPr="00DF46ED">
        <w:rPr>
          <w:sz w:val="24"/>
          <w:szCs w:val="24"/>
        </w:rPr>
        <w:t xml:space="preserve"> a king to suspend penal statues. Using the royal prerogative again he promoted Catholics into political posts</w:t>
      </w:r>
      <w:r>
        <w:rPr>
          <w:sz w:val="24"/>
          <w:szCs w:val="24"/>
        </w:rPr>
        <w:t>;</w:t>
      </w:r>
      <w:r w:rsidRPr="00DF46ED">
        <w:rPr>
          <w:sz w:val="24"/>
          <w:szCs w:val="24"/>
        </w:rPr>
        <w:t xml:space="preserve"> </w:t>
      </w:r>
      <w:r>
        <w:rPr>
          <w:sz w:val="24"/>
          <w:szCs w:val="24"/>
        </w:rPr>
        <w:t>i</w:t>
      </w:r>
      <w:r w:rsidRPr="00DF46ED">
        <w:rPr>
          <w:sz w:val="24"/>
          <w:szCs w:val="24"/>
        </w:rPr>
        <w:t>n July of 1685 he appointed five Catholics to the Privy Council.</w:t>
      </w:r>
      <w:r>
        <w:rPr>
          <w:rStyle w:val="FootnoteReference"/>
          <w:sz w:val="24"/>
          <w:szCs w:val="24"/>
        </w:rPr>
        <w:footnoteReference w:id="7"/>
      </w:r>
      <w:r w:rsidRPr="00DF46ED">
        <w:rPr>
          <w:sz w:val="24"/>
          <w:szCs w:val="24"/>
        </w:rPr>
        <w:t xml:space="preserve"> Appointing these advisors was a drastic and unsettling change for the Tories</w:t>
      </w:r>
      <w:r>
        <w:rPr>
          <w:sz w:val="24"/>
          <w:szCs w:val="24"/>
        </w:rPr>
        <w:t>, who had occupied many of the positions</w:t>
      </w:r>
      <w:r w:rsidRPr="00DF46ED">
        <w:rPr>
          <w:sz w:val="24"/>
          <w:szCs w:val="24"/>
        </w:rPr>
        <w:t xml:space="preserve">. </w:t>
      </w:r>
      <w:r>
        <w:rPr>
          <w:sz w:val="24"/>
          <w:szCs w:val="24"/>
        </w:rPr>
        <w:t xml:space="preserve">James’ quick growing pro-Catholic policies were the beginning of his spiraling loss of public support, as the Tory fears </w:t>
      </w:r>
      <w:r w:rsidRPr="00DF46ED">
        <w:rPr>
          <w:sz w:val="24"/>
          <w:szCs w:val="24"/>
        </w:rPr>
        <w:t xml:space="preserve">of papal power and arbitrary government were coming true. </w:t>
      </w:r>
    </w:p>
    <w:p w:rsidR="00455017" w:rsidRDefault="00455017" w:rsidP="00455017">
      <w:pPr>
        <w:spacing w:after="0" w:line="480" w:lineRule="auto"/>
        <w:ind w:firstLine="720"/>
        <w:rPr>
          <w:sz w:val="24"/>
          <w:szCs w:val="24"/>
        </w:rPr>
      </w:pPr>
      <w:r>
        <w:rPr>
          <w:sz w:val="24"/>
          <w:szCs w:val="24"/>
        </w:rPr>
        <w:t>Although these policies were instituted to support Catholics, his sweeping changes also benefited other religious dissenters. However, these dissenters did not trust James and were wary of allowing themselves to benefit from his policies. They preached against popery, alongside the Tory-Anglicans. Protestants across the country were horrified that James’ goal was to convert the country to Catholicism. But dissenters did not feel they had the strength in their position to defend the Protestant religion against the crown. As such, they left it to the Tory-Anglican base to defend Protestantism. The clergy of the Church of England did so from both the pulpit and through books, as “nonconformists published just three books against popery in James II’s reign, compared to 228 by members of the Church of England.”</w:t>
      </w:r>
      <w:r>
        <w:rPr>
          <w:rStyle w:val="FootnoteReference"/>
          <w:sz w:val="24"/>
          <w:szCs w:val="24"/>
        </w:rPr>
        <w:footnoteReference w:id="8"/>
      </w:r>
      <w:r w:rsidRPr="0066617E">
        <w:rPr>
          <w:sz w:val="24"/>
          <w:szCs w:val="24"/>
        </w:rPr>
        <w:t xml:space="preserve"> </w:t>
      </w:r>
      <w:r>
        <w:rPr>
          <w:sz w:val="24"/>
          <w:szCs w:val="24"/>
        </w:rPr>
        <w:t>T</w:t>
      </w:r>
      <w:r w:rsidRPr="00DF46ED">
        <w:rPr>
          <w:sz w:val="24"/>
          <w:szCs w:val="24"/>
        </w:rPr>
        <w:t xml:space="preserve">he Church of England took the lead in demonstrating dissent for James’ policies. </w:t>
      </w:r>
      <w:r w:rsidRPr="00A643E2">
        <w:rPr>
          <w:sz w:val="24"/>
          <w:szCs w:val="24"/>
        </w:rPr>
        <w:t>They maintained a feverish anti-Cat</w:t>
      </w:r>
      <w:r>
        <w:rPr>
          <w:sz w:val="24"/>
          <w:szCs w:val="24"/>
        </w:rPr>
        <w:t xml:space="preserve">holic campaign, producing pamphlets </w:t>
      </w:r>
      <w:r w:rsidRPr="00A643E2">
        <w:rPr>
          <w:sz w:val="24"/>
          <w:szCs w:val="24"/>
        </w:rPr>
        <w:t>and addressing the issues of popery in their sermons</w:t>
      </w:r>
      <w:r w:rsidRPr="00DF46ED">
        <w:rPr>
          <w:sz w:val="24"/>
          <w:szCs w:val="24"/>
        </w:rPr>
        <w:t>. As a response</w:t>
      </w:r>
      <w:r>
        <w:rPr>
          <w:sz w:val="24"/>
          <w:szCs w:val="24"/>
        </w:rPr>
        <w:t>,</w:t>
      </w:r>
      <w:r w:rsidRPr="00DF46ED">
        <w:rPr>
          <w:sz w:val="24"/>
          <w:szCs w:val="24"/>
        </w:rPr>
        <w:t xml:space="preserve"> in 1686</w:t>
      </w:r>
      <w:r>
        <w:rPr>
          <w:sz w:val="24"/>
          <w:szCs w:val="24"/>
        </w:rPr>
        <w:t>,</w:t>
      </w:r>
      <w:r w:rsidRPr="00DF46ED">
        <w:rPr>
          <w:sz w:val="24"/>
          <w:szCs w:val="24"/>
        </w:rPr>
        <w:t xml:space="preserve"> James declared that clergy should not address such issues of popery in their sermons, but the clergy did not comply.</w:t>
      </w:r>
      <w:r w:rsidRPr="00DF46ED">
        <w:rPr>
          <w:rStyle w:val="FootnoteReference"/>
          <w:sz w:val="24"/>
          <w:szCs w:val="24"/>
        </w:rPr>
        <w:footnoteReference w:id="9"/>
      </w:r>
      <w:r w:rsidRPr="00DF46ED">
        <w:rPr>
          <w:sz w:val="24"/>
          <w:szCs w:val="24"/>
        </w:rPr>
        <w:t xml:space="preserve"> </w:t>
      </w:r>
      <w:r w:rsidRPr="00703FEE">
        <w:rPr>
          <w:sz w:val="24"/>
          <w:szCs w:val="24"/>
        </w:rPr>
        <w:t>The back and forth between James and the clergy wore on for the entirety of his reign</w:t>
      </w:r>
      <w:r>
        <w:rPr>
          <w:sz w:val="24"/>
          <w:szCs w:val="24"/>
        </w:rPr>
        <w:t>, as he continued to argue that they should not take such a strong political stance and they continued to preach against popery</w:t>
      </w:r>
      <w:r w:rsidRPr="00703FEE">
        <w:rPr>
          <w:sz w:val="24"/>
          <w:szCs w:val="24"/>
        </w:rPr>
        <w:t>.</w:t>
      </w:r>
      <w:r w:rsidRPr="00DF46ED">
        <w:rPr>
          <w:sz w:val="24"/>
          <w:szCs w:val="24"/>
        </w:rPr>
        <w:t xml:space="preserve"> He continually made policies which supported the Catholic interest, and then demanded support for</w:t>
      </w:r>
      <w:r>
        <w:rPr>
          <w:sz w:val="24"/>
          <w:szCs w:val="24"/>
        </w:rPr>
        <w:t xml:space="preserve"> them</w:t>
      </w:r>
      <w:r w:rsidRPr="00DF46ED">
        <w:rPr>
          <w:sz w:val="24"/>
          <w:szCs w:val="24"/>
        </w:rPr>
        <w:t xml:space="preserve"> from the clergy. However, </w:t>
      </w:r>
      <w:r w:rsidRPr="00DF46ED">
        <w:rPr>
          <w:sz w:val="24"/>
          <w:szCs w:val="24"/>
        </w:rPr>
        <w:lastRenderedPageBreak/>
        <w:t xml:space="preserve">the clergy saw his pro-Catholic policies as a direct threat to the church, </w:t>
      </w:r>
      <w:r>
        <w:rPr>
          <w:sz w:val="24"/>
          <w:szCs w:val="24"/>
        </w:rPr>
        <w:t xml:space="preserve">the government, and </w:t>
      </w:r>
      <w:r w:rsidRPr="00DF46ED">
        <w:rPr>
          <w:sz w:val="24"/>
          <w:szCs w:val="24"/>
        </w:rPr>
        <w:t>the people</w:t>
      </w:r>
      <w:r>
        <w:rPr>
          <w:sz w:val="24"/>
          <w:szCs w:val="24"/>
        </w:rPr>
        <w:t>.</w:t>
      </w:r>
      <w:r w:rsidRPr="00DF46ED">
        <w:rPr>
          <w:sz w:val="24"/>
          <w:szCs w:val="24"/>
        </w:rPr>
        <w:t xml:space="preserve"> </w:t>
      </w:r>
    </w:p>
    <w:p w:rsidR="00455017" w:rsidRPr="00DF46ED" w:rsidRDefault="00455017" w:rsidP="00455017">
      <w:pPr>
        <w:spacing w:after="0" w:line="480" w:lineRule="auto"/>
        <w:ind w:firstLine="720"/>
        <w:rPr>
          <w:sz w:val="24"/>
          <w:szCs w:val="24"/>
        </w:rPr>
      </w:pPr>
      <w:r w:rsidRPr="00DF46ED">
        <w:rPr>
          <w:sz w:val="24"/>
          <w:szCs w:val="24"/>
        </w:rPr>
        <w:t>James was also unpredictable in his relationships with his advisors and Tory</w:t>
      </w:r>
      <w:r>
        <w:rPr>
          <w:sz w:val="24"/>
          <w:szCs w:val="24"/>
        </w:rPr>
        <w:t>-Anglican</w:t>
      </w:r>
      <w:r w:rsidRPr="00DF46ED">
        <w:rPr>
          <w:sz w:val="24"/>
          <w:szCs w:val="24"/>
        </w:rPr>
        <w:t xml:space="preserve"> supporters. He was suspect </w:t>
      </w:r>
      <w:r>
        <w:rPr>
          <w:sz w:val="24"/>
          <w:szCs w:val="24"/>
        </w:rPr>
        <w:t>of</w:t>
      </w:r>
      <w:r w:rsidRPr="00DF46ED">
        <w:rPr>
          <w:sz w:val="24"/>
          <w:szCs w:val="24"/>
        </w:rPr>
        <w:t xml:space="preserve"> the advisors he inherited from his brother and alienated many</w:t>
      </w:r>
      <w:r>
        <w:rPr>
          <w:sz w:val="24"/>
          <w:szCs w:val="24"/>
        </w:rPr>
        <w:t xml:space="preserve"> of them</w:t>
      </w:r>
      <w:r w:rsidRPr="00DF46ED">
        <w:rPr>
          <w:sz w:val="24"/>
          <w:szCs w:val="24"/>
        </w:rPr>
        <w:t xml:space="preserve">. </w:t>
      </w:r>
      <w:r>
        <w:rPr>
          <w:sz w:val="24"/>
          <w:szCs w:val="24"/>
        </w:rPr>
        <w:t xml:space="preserve">From the start of his reign he placed </w:t>
      </w:r>
      <w:smartTag w:uri="urn:schemas-microsoft-com:office:smarttags" w:element="City">
        <w:r>
          <w:rPr>
            <w:sz w:val="24"/>
            <w:szCs w:val="24"/>
          </w:rPr>
          <w:t>Rochester</w:t>
        </w:r>
      </w:smartTag>
      <w:r>
        <w:rPr>
          <w:sz w:val="24"/>
          <w:szCs w:val="24"/>
        </w:rPr>
        <w:t xml:space="preserve"> and </w:t>
      </w:r>
      <w:smartTag w:uri="urn:schemas-microsoft-com:office:smarttags" w:element="place">
        <w:r>
          <w:rPr>
            <w:sz w:val="24"/>
            <w:szCs w:val="24"/>
          </w:rPr>
          <w:t>Sunderland</w:t>
        </w:r>
      </w:smartTag>
      <w:r>
        <w:rPr>
          <w:sz w:val="24"/>
          <w:szCs w:val="24"/>
        </w:rPr>
        <w:t xml:space="preserve"> in the positions closest to him. However, Sunderland was much more willing to go along with his pro-Catholic policies, and eventually </w:t>
      </w:r>
      <w:smartTag w:uri="urn:schemas-microsoft-com:office:smarttags" w:element="City">
        <w:smartTag w:uri="urn:schemas-microsoft-com:office:smarttags" w:element="place">
          <w:r>
            <w:rPr>
              <w:sz w:val="24"/>
              <w:szCs w:val="24"/>
            </w:rPr>
            <w:t>Rochester</w:t>
          </w:r>
        </w:smartTag>
      </w:smartTag>
      <w:r>
        <w:rPr>
          <w:sz w:val="24"/>
          <w:szCs w:val="24"/>
        </w:rPr>
        <w:t xml:space="preserve"> could not continue to play both sides. Feiling asserted that, “…neither [Rochester] nor Goldophin would ever entirely forsake their well-established relations with Orange, or cut themselves off from any chance of co-operation with Parliament.”</w:t>
      </w:r>
      <w:r>
        <w:rPr>
          <w:rStyle w:val="FootnoteReference"/>
          <w:sz w:val="24"/>
          <w:szCs w:val="24"/>
        </w:rPr>
        <w:footnoteReference w:id="10"/>
      </w:r>
      <w:r>
        <w:rPr>
          <w:sz w:val="24"/>
          <w:szCs w:val="24"/>
        </w:rPr>
        <w:t xml:space="preserve"> These are just two of a greater number of Tories who saw their political aspirations dying with the continued appointment of Catholics. Furthermore, James’ policies which promoted Catholics in every area of English life were a threat to the establishment. </w:t>
      </w:r>
      <w:r w:rsidRPr="00DF46ED">
        <w:rPr>
          <w:sz w:val="24"/>
          <w:szCs w:val="24"/>
        </w:rPr>
        <w:t>As he pushed away Tory support, his power base quickly crumbled.</w:t>
      </w:r>
      <w:r>
        <w:rPr>
          <w:sz w:val="24"/>
          <w:szCs w:val="24"/>
        </w:rPr>
        <w:t xml:space="preserve"> </w:t>
      </w:r>
    </w:p>
    <w:p w:rsidR="00455017" w:rsidRDefault="00455017" w:rsidP="00455017">
      <w:pPr>
        <w:spacing w:after="0" w:line="480" w:lineRule="auto"/>
        <w:ind w:firstLine="720"/>
        <w:rPr>
          <w:sz w:val="24"/>
          <w:szCs w:val="24"/>
        </w:rPr>
      </w:pPr>
      <w:r w:rsidRPr="00DF46ED">
        <w:rPr>
          <w:sz w:val="24"/>
          <w:szCs w:val="24"/>
        </w:rPr>
        <w:t>When Parliament convened in 1685 it was</w:t>
      </w:r>
      <w:r>
        <w:rPr>
          <w:sz w:val="24"/>
          <w:szCs w:val="24"/>
        </w:rPr>
        <w:t xml:space="preserve"> still</w:t>
      </w:r>
      <w:r w:rsidRPr="00DF46ED">
        <w:rPr>
          <w:sz w:val="24"/>
          <w:szCs w:val="24"/>
        </w:rPr>
        <w:t xml:space="preserve"> highly favorable for James. Prior to his death, Charles II </w:t>
      </w:r>
      <w:r w:rsidRPr="00A643E2">
        <w:rPr>
          <w:sz w:val="24"/>
          <w:szCs w:val="24"/>
        </w:rPr>
        <w:t>fixed</w:t>
      </w:r>
      <w:r w:rsidRPr="00DF46ED">
        <w:rPr>
          <w:sz w:val="24"/>
          <w:szCs w:val="24"/>
        </w:rPr>
        <w:t xml:space="preserve"> Parliament for his brother. Of the 513 members of the House of Commons only fifty-seven were Whigs.</w:t>
      </w:r>
      <w:r>
        <w:rPr>
          <w:rStyle w:val="FootnoteReference"/>
          <w:sz w:val="24"/>
          <w:szCs w:val="24"/>
        </w:rPr>
        <w:footnoteReference w:id="11"/>
      </w:r>
      <w:r w:rsidRPr="00DF46ED">
        <w:rPr>
          <w:sz w:val="24"/>
          <w:szCs w:val="24"/>
        </w:rPr>
        <w:t xml:space="preserve"> This highly sympathetic Parliament was not just a result of </w:t>
      </w:r>
      <w:r>
        <w:rPr>
          <w:sz w:val="24"/>
          <w:szCs w:val="24"/>
        </w:rPr>
        <w:t xml:space="preserve">the purges of </w:t>
      </w:r>
      <w:r w:rsidRPr="00DF46ED">
        <w:rPr>
          <w:sz w:val="24"/>
          <w:szCs w:val="24"/>
        </w:rPr>
        <w:t>Charles II. The Tories won ninety percent of the seats in larger boroughs and counties</w:t>
      </w:r>
      <w:r>
        <w:rPr>
          <w:sz w:val="24"/>
          <w:szCs w:val="24"/>
        </w:rPr>
        <w:t xml:space="preserve"> demonstrating that the electorate had its own purging of the Whigs, unprompted by the court</w:t>
      </w:r>
      <w:r w:rsidRPr="00DF46ED">
        <w:rPr>
          <w:sz w:val="24"/>
          <w:szCs w:val="24"/>
        </w:rPr>
        <w:t>.</w:t>
      </w:r>
      <w:r w:rsidRPr="00DF46ED">
        <w:rPr>
          <w:rStyle w:val="FootnoteReference"/>
          <w:sz w:val="24"/>
          <w:szCs w:val="24"/>
        </w:rPr>
        <w:footnoteReference w:id="12"/>
      </w:r>
      <w:r w:rsidRPr="00DF46ED">
        <w:rPr>
          <w:sz w:val="24"/>
          <w:szCs w:val="24"/>
        </w:rPr>
        <w:t xml:space="preserve"> With such a sympathetic Parliament, it is remarkable that James got along so poorly with it. Immediately after Parliament convened in May they addressed James’ duty to protect the Church of England against all dissenters, including Catholics. His swift actions which gave Catholics new rights were targeted and a grand committee of the House of Commons implored him to </w:t>
      </w:r>
      <w:r w:rsidRPr="00DF46ED">
        <w:rPr>
          <w:sz w:val="24"/>
          <w:szCs w:val="24"/>
        </w:rPr>
        <w:lastRenderedPageBreak/>
        <w:t xml:space="preserve">adjust his policies. James did not comply and under pressure from the </w:t>
      </w:r>
      <w:r>
        <w:rPr>
          <w:sz w:val="24"/>
          <w:szCs w:val="24"/>
        </w:rPr>
        <w:t>c</w:t>
      </w:r>
      <w:r w:rsidRPr="00DF46ED">
        <w:rPr>
          <w:sz w:val="24"/>
          <w:szCs w:val="24"/>
        </w:rPr>
        <w:t xml:space="preserve">rown the Commons rejected the recommendation. When Parliament convened for the second session in November, they addressed James’ standing army. After the Monmouth Rebellion he </w:t>
      </w:r>
      <w:r>
        <w:rPr>
          <w:sz w:val="24"/>
          <w:szCs w:val="24"/>
        </w:rPr>
        <w:t xml:space="preserve">had </w:t>
      </w:r>
      <w:r w:rsidRPr="00DF46ED">
        <w:rPr>
          <w:sz w:val="24"/>
          <w:szCs w:val="24"/>
        </w:rPr>
        <w:t xml:space="preserve">increased the number of standing troops in his army by over ten thousand. </w:t>
      </w:r>
      <w:r w:rsidRPr="00DF46ED">
        <w:rPr>
          <w:rStyle w:val="FootnoteReference"/>
          <w:sz w:val="24"/>
          <w:szCs w:val="24"/>
        </w:rPr>
        <w:footnoteReference w:id="13"/>
      </w:r>
      <w:r w:rsidRPr="00DF46ED">
        <w:rPr>
          <w:sz w:val="24"/>
          <w:szCs w:val="24"/>
        </w:rPr>
        <w:t xml:space="preserve"> Both Whigs and Tories saw the standing army as a threat to the realm and would not approve supplies for adding forces. This frustrated James immensely and after heated debates, he prorogued Parliament, never to call it again during his reign. </w:t>
      </w:r>
    </w:p>
    <w:p w:rsidR="00455017" w:rsidRDefault="00455017" w:rsidP="00455017">
      <w:pPr>
        <w:spacing w:after="0" w:line="480" w:lineRule="auto"/>
        <w:ind w:firstLine="720"/>
        <w:rPr>
          <w:sz w:val="24"/>
          <w:szCs w:val="24"/>
        </w:rPr>
      </w:pPr>
      <w:r w:rsidRPr="00754771">
        <w:rPr>
          <w:sz w:val="24"/>
          <w:szCs w:val="24"/>
        </w:rPr>
        <w:t xml:space="preserve">The Tory-Anglican power base was historically very strong, but not necessarily because Tories were extremely religious. Rather, the church was a strong </w:t>
      </w:r>
      <w:r>
        <w:rPr>
          <w:sz w:val="24"/>
          <w:szCs w:val="24"/>
        </w:rPr>
        <w:t>institution</w:t>
      </w:r>
      <w:r w:rsidRPr="00754771">
        <w:rPr>
          <w:sz w:val="24"/>
          <w:szCs w:val="24"/>
        </w:rPr>
        <w:t xml:space="preserve"> in </w:t>
      </w:r>
      <w:smartTag w:uri="urn:schemas-microsoft-com:office:smarttags" w:element="country-region">
        <w:smartTag w:uri="urn:schemas-microsoft-com:office:smarttags" w:element="place">
          <w:r w:rsidRPr="00754771">
            <w:rPr>
              <w:sz w:val="24"/>
              <w:szCs w:val="24"/>
            </w:rPr>
            <w:t>England</w:t>
          </w:r>
        </w:smartTag>
      </w:smartTag>
      <w:r w:rsidRPr="00754771">
        <w:rPr>
          <w:sz w:val="24"/>
          <w:szCs w:val="24"/>
        </w:rPr>
        <w:t xml:space="preserve"> which could be depended upon to keep dissenters and the people in line with the establishment</w:t>
      </w:r>
      <w:r>
        <w:rPr>
          <w:sz w:val="24"/>
          <w:szCs w:val="24"/>
        </w:rPr>
        <w:t>. This strong relationship between the clergy and Tory members of Parliament allowed an outlet for Tory displeasure with James. As Tories who were not clergy were removed from positions of power, they depended upon the Church to continue to express their anti-popery views. While the relationship between James and his advisors and the church disintegrated, the movements of resistance from the church remained strong. James was shocked that despite his demands that they no longer speak out against him, the church continued. This initial act of disobedience was unusual given the historical constructs of their ideology; however, the attacks which James was placing on the establishment left little alternative.</w:t>
      </w:r>
    </w:p>
    <w:p w:rsidR="00455017" w:rsidRPr="0080546D" w:rsidRDefault="00455017" w:rsidP="00455017">
      <w:pPr>
        <w:spacing w:after="0" w:line="480" w:lineRule="auto"/>
        <w:ind w:firstLine="720"/>
        <w:rPr>
          <w:sz w:val="24"/>
          <w:szCs w:val="24"/>
        </w:rPr>
      </w:pPr>
      <w:r w:rsidRPr="00754771">
        <w:rPr>
          <w:sz w:val="24"/>
          <w:szCs w:val="24"/>
        </w:rPr>
        <w:t xml:space="preserve">Although non-resistance and passive obedience were key principles of Tory ideology, both Tories and the clergy had difficulty upholding them in the years of James’ reign. The clergy were strained by </w:t>
      </w:r>
      <w:r w:rsidRPr="00B00D24">
        <w:rPr>
          <w:sz w:val="24"/>
          <w:szCs w:val="24"/>
        </w:rPr>
        <w:t>the policies which James supported</w:t>
      </w:r>
      <w:r w:rsidRPr="00754771">
        <w:rPr>
          <w:sz w:val="24"/>
          <w:szCs w:val="24"/>
        </w:rPr>
        <w:t xml:space="preserve"> and the demands he made upon them. As such, they</w:t>
      </w:r>
      <w:r>
        <w:rPr>
          <w:sz w:val="24"/>
          <w:szCs w:val="24"/>
        </w:rPr>
        <w:t xml:space="preserve"> found themselves contradicting</w:t>
      </w:r>
      <w:r w:rsidRPr="00754771">
        <w:rPr>
          <w:sz w:val="24"/>
          <w:szCs w:val="24"/>
        </w:rPr>
        <w:t xml:space="preserve"> James, when under any stable sovereign they would have been his greatest supporter. The </w:t>
      </w:r>
      <w:r>
        <w:rPr>
          <w:sz w:val="24"/>
          <w:szCs w:val="24"/>
        </w:rPr>
        <w:t>Tories</w:t>
      </w:r>
      <w:r w:rsidRPr="00754771">
        <w:rPr>
          <w:sz w:val="24"/>
          <w:szCs w:val="24"/>
        </w:rPr>
        <w:t xml:space="preserve"> were forced to work with their Whig compatriots to </w:t>
      </w:r>
      <w:r w:rsidRPr="00754771">
        <w:rPr>
          <w:sz w:val="24"/>
          <w:szCs w:val="24"/>
        </w:rPr>
        <w:lastRenderedPageBreak/>
        <w:t xml:space="preserve">find a solution to the quickly disintegrating political sphere in </w:t>
      </w:r>
      <w:smartTag w:uri="urn:schemas-microsoft-com:office:smarttags" w:element="country-region">
        <w:smartTag w:uri="urn:schemas-microsoft-com:office:smarttags" w:element="place">
          <w:r w:rsidRPr="00754771">
            <w:rPr>
              <w:sz w:val="24"/>
              <w:szCs w:val="24"/>
            </w:rPr>
            <w:t>England</w:t>
          </w:r>
        </w:smartTag>
      </w:smartTag>
      <w:r w:rsidRPr="00D20C84">
        <w:rPr>
          <w:b/>
          <w:sz w:val="24"/>
          <w:szCs w:val="24"/>
        </w:rPr>
        <w:t xml:space="preserve">. </w:t>
      </w:r>
      <w:r>
        <w:rPr>
          <w:sz w:val="24"/>
          <w:szCs w:val="24"/>
        </w:rPr>
        <w:t>To put it simply, many</w:t>
      </w:r>
      <w:r w:rsidRPr="0080546D">
        <w:rPr>
          <w:sz w:val="24"/>
          <w:szCs w:val="24"/>
        </w:rPr>
        <w:t xml:space="preserve"> saw </w:t>
      </w:r>
      <w:smartTag w:uri="urn:schemas-microsoft-com:office:smarttags" w:element="country-region">
        <w:smartTag w:uri="urn:schemas-microsoft-com:office:smarttags" w:element="place">
          <w:r w:rsidRPr="0080546D">
            <w:rPr>
              <w:sz w:val="24"/>
              <w:szCs w:val="24"/>
            </w:rPr>
            <w:t>England</w:t>
          </w:r>
        </w:smartTag>
      </w:smartTag>
      <w:r w:rsidRPr="0080546D">
        <w:rPr>
          <w:sz w:val="24"/>
          <w:szCs w:val="24"/>
        </w:rPr>
        <w:t xml:space="preserve"> heading quickly for disaster as James continued with his pro-Catholic agenda, pushed the Tories further away, and threatened the clergy. </w:t>
      </w:r>
    </w:p>
    <w:p w:rsidR="00455017" w:rsidRDefault="00455017" w:rsidP="00455017">
      <w:pPr>
        <w:spacing w:after="0" w:line="480" w:lineRule="auto"/>
        <w:ind w:firstLine="720"/>
        <w:rPr>
          <w:sz w:val="24"/>
          <w:szCs w:val="24"/>
        </w:rPr>
      </w:pPr>
      <w:r w:rsidRPr="00754771">
        <w:rPr>
          <w:sz w:val="24"/>
          <w:szCs w:val="24"/>
        </w:rPr>
        <w:t xml:space="preserve">These actions created great tension for the Tories. </w:t>
      </w:r>
      <w:r>
        <w:rPr>
          <w:sz w:val="24"/>
          <w:szCs w:val="24"/>
        </w:rPr>
        <w:t>The gulf Jam</w:t>
      </w:r>
      <w:r w:rsidRPr="00754771">
        <w:rPr>
          <w:sz w:val="24"/>
          <w:szCs w:val="24"/>
        </w:rPr>
        <w:t>e</w:t>
      </w:r>
      <w:r>
        <w:rPr>
          <w:sz w:val="24"/>
          <w:szCs w:val="24"/>
        </w:rPr>
        <w:t>s</w:t>
      </w:r>
      <w:r w:rsidRPr="00754771">
        <w:rPr>
          <w:sz w:val="24"/>
          <w:szCs w:val="24"/>
        </w:rPr>
        <w:t xml:space="preserve"> created </w:t>
      </w:r>
      <w:r>
        <w:rPr>
          <w:sz w:val="24"/>
          <w:szCs w:val="24"/>
        </w:rPr>
        <w:t xml:space="preserve">among the faction which would have historically supported him </w:t>
      </w:r>
      <w:r w:rsidRPr="00754771">
        <w:rPr>
          <w:sz w:val="24"/>
          <w:szCs w:val="24"/>
        </w:rPr>
        <w:t xml:space="preserve">forced the Tories to </w:t>
      </w:r>
      <w:r>
        <w:rPr>
          <w:sz w:val="24"/>
          <w:szCs w:val="24"/>
        </w:rPr>
        <w:t>re</w:t>
      </w:r>
      <w:r w:rsidRPr="00754771">
        <w:rPr>
          <w:sz w:val="24"/>
          <w:szCs w:val="24"/>
        </w:rPr>
        <w:t>examine their political ideals</w:t>
      </w:r>
      <w:r>
        <w:rPr>
          <w:sz w:val="24"/>
          <w:szCs w:val="24"/>
        </w:rPr>
        <w:t>. The common conception of Tory</w:t>
      </w:r>
      <w:r w:rsidRPr="00754771">
        <w:rPr>
          <w:sz w:val="24"/>
          <w:szCs w:val="24"/>
        </w:rPr>
        <w:t xml:space="preserve"> ideology </w:t>
      </w:r>
      <w:r>
        <w:rPr>
          <w:sz w:val="24"/>
          <w:szCs w:val="24"/>
        </w:rPr>
        <w:t xml:space="preserve">argued that it </w:t>
      </w:r>
      <w:r w:rsidRPr="00754771">
        <w:rPr>
          <w:sz w:val="24"/>
          <w:szCs w:val="24"/>
        </w:rPr>
        <w:t xml:space="preserve">rested </w:t>
      </w:r>
      <w:r>
        <w:rPr>
          <w:sz w:val="24"/>
          <w:szCs w:val="24"/>
        </w:rPr>
        <w:t>up</w:t>
      </w:r>
      <w:r w:rsidRPr="00754771">
        <w:rPr>
          <w:sz w:val="24"/>
          <w:szCs w:val="24"/>
        </w:rPr>
        <w:t xml:space="preserve">on principles of </w:t>
      </w:r>
      <w:r w:rsidRPr="00BB2537">
        <w:rPr>
          <w:sz w:val="24"/>
          <w:szCs w:val="24"/>
        </w:rPr>
        <w:t>absolutism</w:t>
      </w:r>
      <w:r w:rsidRPr="00754771">
        <w:rPr>
          <w:sz w:val="24"/>
          <w:szCs w:val="24"/>
        </w:rPr>
        <w:t xml:space="preserve">, non-resistance, and passive obedience. However, </w:t>
      </w:r>
      <w:r>
        <w:rPr>
          <w:sz w:val="24"/>
          <w:szCs w:val="24"/>
        </w:rPr>
        <w:t>with a dissolved Parliament and the threat of losing any remaining positions of power, they were left with few choices of how to address their grievances with James. Suddenly, the Tories were forced to address internal, ideological tensions regarding how they would handle</w:t>
      </w:r>
      <w:r w:rsidRPr="00754771">
        <w:rPr>
          <w:sz w:val="24"/>
          <w:szCs w:val="24"/>
        </w:rPr>
        <w:t xml:space="preserve"> the coming years of controversy. </w:t>
      </w:r>
      <w:r>
        <w:rPr>
          <w:sz w:val="24"/>
          <w:szCs w:val="24"/>
        </w:rPr>
        <w:t>According to Feiling, “…no logical processes could reconcile the Tory political theory with their constitutional sense or religious convictions. The rule of Charles’s successor was destined to strip off the intercepting veils of enthusiasm, and to leave this inconsistency naked, repulsive, and challenging.”</w:t>
      </w:r>
      <w:r>
        <w:rPr>
          <w:rStyle w:val="FootnoteReference"/>
          <w:sz w:val="24"/>
          <w:szCs w:val="24"/>
        </w:rPr>
        <w:footnoteReference w:id="14"/>
      </w:r>
      <w:r>
        <w:rPr>
          <w:sz w:val="24"/>
          <w:szCs w:val="24"/>
        </w:rPr>
        <w:t xml:space="preserve"> Feiling’s scathing articulation of the tensions in Tory ideology reflected its need for transformation in light of the contradictions revealed by James’ reign. Although Feiling saw this as a shameful inconsistency, instead it should be seen as an initial misconstruction of Tory ideology before and after the Glorious Revolution. </w:t>
      </w:r>
    </w:p>
    <w:p w:rsidR="00455017" w:rsidRDefault="00455017" w:rsidP="00455017">
      <w:pPr>
        <w:spacing w:after="0" w:line="480" w:lineRule="auto"/>
        <w:ind w:firstLine="720"/>
        <w:rPr>
          <w:sz w:val="24"/>
          <w:szCs w:val="24"/>
        </w:rPr>
      </w:pPr>
      <w:r>
        <w:rPr>
          <w:sz w:val="24"/>
          <w:szCs w:val="24"/>
        </w:rPr>
        <w:t xml:space="preserve">To understand Tory ideology in the late seventeenth century, the three most basic principles of the ideology must be outlined – absolutism, non-resistance, and passive obedience. However, it must also be noted that these are loose ideological strains with different interpretations for each individual. While most Tories believed in non-resistance, some believed resistance could used in extreme cases. The many interpretations of absolutism demonstrated most clearly the variety of Tory ideals; especially considering amongst these definitions, that not </w:t>
      </w:r>
      <w:r>
        <w:rPr>
          <w:sz w:val="24"/>
          <w:szCs w:val="24"/>
        </w:rPr>
        <w:lastRenderedPageBreak/>
        <w:t xml:space="preserve">all Tories are absolutists. It is within these myriad conceptions of absolutism, non-resistance, and passive obedience, that a broad underlying ideology can be formed. </w:t>
      </w:r>
    </w:p>
    <w:p w:rsidR="00455017" w:rsidRPr="00C23366" w:rsidRDefault="00455017" w:rsidP="00455017">
      <w:pPr>
        <w:spacing w:after="0" w:line="480" w:lineRule="auto"/>
        <w:ind w:firstLine="720"/>
        <w:rPr>
          <w:sz w:val="24"/>
          <w:szCs w:val="24"/>
        </w:rPr>
      </w:pPr>
      <w:r w:rsidRPr="00C23366">
        <w:rPr>
          <w:sz w:val="24"/>
          <w:szCs w:val="24"/>
        </w:rPr>
        <w:t xml:space="preserve">Tory </w:t>
      </w:r>
      <w:r>
        <w:rPr>
          <w:sz w:val="24"/>
          <w:szCs w:val="24"/>
        </w:rPr>
        <w:t>a</w:t>
      </w:r>
      <w:r w:rsidRPr="00C23366">
        <w:rPr>
          <w:sz w:val="24"/>
          <w:szCs w:val="24"/>
        </w:rPr>
        <w:t>bsolutism rested upon a common seventeenth century</w:t>
      </w:r>
      <w:r>
        <w:rPr>
          <w:sz w:val="24"/>
          <w:szCs w:val="24"/>
        </w:rPr>
        <w:t xml:space="preserve"> conception o</w:t>
      </w:r>
      <w:r w:rsidRPr="00C23366">
        <w:rPr>
          <w:sz w:val="24"/>
          <w:szCs w:val="24"/>
        </w:rPr>
        <w:t xml:space="preserve">f the rights of princes. </w:t>
      </w:r>
      <w:r>
        <w:rPr>
          <w:sz w:val="24"/>
          <w:szCs w:val="24"/>
        </w:rPr>
        <w:t xml:space="preserve">For our purposes, absolutism </w:t>
      </w:r>
      <w:r w:rsidRPr="00C23366">
        <w:rPr>
          <w:sz w:val="24"/>
          <w:szCs w:val="24"/>
        </w:rPr>
        <w:t xml:space="preserve">can be defined as the assertion that </w:t>
      </w:r>
      <w:r>
        <w:rPr>
          <w:sz w:val="24"/>
          <w:szCs w:val="24"/>
        </w:rPr>
        <w:t xml:space="preserve">a </w:t>
      </w:r>
      <w:r w:rsidRPr="00C23366">
        <w:rPr>
          <w:sz w:val="24"/>
          <w:szCs w:val="24"/>
        </w:rPr>
        <w:t>sovereign</w:t>
      </w:r>
      <w:r>
        <w:rPr>
          <w:sz w:val="24"/>
          <w:szCs w:val="24"/>
        </w:rPr>
        <w:t xml:space="preserve"> is</w:t>
      </w:r>
      <w:r w:rsidRPr="00C23366">
        <w:rPr>
          <w:sz w:val="24"/>
          <w:szCs w:val="24"/>
        </w:rPr>
        <w:t xml:space="preserve"> accountable only to God for the actions he takes within his realm. Further, subjects must obey a sovereign unless his actions contradict natural or divine law and </w:t>
      </w:r>
      <w:r>
        <w:rPr>
          <w:sz w:val="24"/>
          <w:szCs w:val="24"/>
        </w:rPr>
        <w:t xml:space="preserve">subjects </w:t>
      </w:r>
      <w:r w:rsidRPr="00C23366">
        <w:rPr>
          <w:sz w:val="24"/>
          <w:szCs w:val="24"/>
        </w:rPr>
        <w:t xml:space="preserve">can never actively resist their sovereign. This basic definition of absolutism was </w:t>
      </w:r>
      <w:r>
        <w:rPr>
          <w:sz w:val="24"/>
          <w:szCs w:val="24"/>
        </w:rPr>
        <w:t xml:space="preserve">vital to some conceptions of Toryism at this time. There are many interpretations of the definition of absolutism, which all have different nuances. Absolutists and Tories alike, because one does not necessarily imply the other, held a variety of opinions on the proper nuances of a good absolutist doctrine. </w:t>
      </w:r>
      <w:r w:rsidRPr="00C23366">
        <w:rPr>
          <w:sz w:val="24"/>
          <w:szCs w:val="24"/>
        </w:rPr>
        <w:t xml:space="preserve">Although Tories differed in their views and absolutists differed on varying issues, </w:t>
      </w:r>
      <w:r>
        <w:rPr>
          <w:sz w:val="24"/>
          <w:szCs w:val="24"/>
        </w:rPr>
        <w:t>many</w:t>
      </w:r>
      <w:r w:rsidRPr="00C23366">
        <w:rPr>
          <w:sz w:val="24"/>
          <w:szCs w:val="24"/>
        </w:rPr>
        <w:t xml:space="preserve"> came together with the fundamental idea that a sovereign is the supreme law maker and cannot be dep</w:t>
      </w:r>
      <w:r>
        <w:rPr>
          <w:sz w:val="24"/>
          <w:szCs w:val="24"/>
        </w:rPr>
        <w:t>osed by his subjects.</w:t>
      </w:r>
    </w:p>
    <w:p w:rsidR="00455017" w:rsidRPr="00C23366" w:rsidRDefault="00455017" w:rsidP="00455017">
      <w:pPr>
        <w:spacing w:after="0" w:line="480" w:lineRule="auto"/>
        <w:ind w:firstLine="720"/>
        <w:rPr>
          <w:sz w:val="24"/>
          <w:szCs w:val="24"/>
        </w:rPr>
      </w:pPr>
      <w:r w:rsidRPr="00C23366">
        <w:rPr>
          <w:sz w:val="24"/>
          <w:szCs w:val="24"/>
        </w:rPr>
        <w:t>In</w:t>
      </w:r>
      <w:r>
        <w:rPr>
          <w:sz w:val="24"/>
          <w:szCs w:val="24"/>
        </w:rPr>
        <w:t xml:space="preserve"> this understanding of a sovereign’</w:t>
      </w:r>
      <w:r w:rsidRPr="00C23366">
        <w:rPr>
          <w:sz w:val="24"/>
          <w:szCs w:val="24"/>
        </w:rPr>
        <w:t xml:space="preserve">s rights, he is subject to God and God alone. However, this </w:t>
      </w:r>
      <w:r>
        <w:rPr>
          <w:sz w:val="24"/>
          <w:szCs w:val="24"/>
        </w:rPr>
        <w:t xml:space="preserve">submission </w:t>
      </w:r>
      <w:r w:rsidRPr="00C23366">
        <w:rPr>
          <w:sz w:val="24"/>
          <w:szCs w:val="24"/>
        </w:rPr>
        <w:t>greatly limit</w:t>
      </w:r>
      <w:r>
        <w:rPr>
          <w:sz w:val="24"/>
          <w:szCs w:val="24"/>
        </w:rPr>
        <w:t>s a sovereign</w:t>
      </w:r>
      <w:r w:rsidRPr="00C23366">
        <w:rPr>
          <w:sz w:val="24"/>
          <w:szCs w:val="24"/>
        </w:rPr>
        <w:t xml:space="preserve">’s temporal authority. God’s laws are </w:t>
      </w:r>
      <w:r w:rsidRPr="00522331">
        <w:rPr>
          <w:sz w:val="24"/>
          <w:szCs w:val="24"/>
        </w:rPr>
        <w:t>extensive</w:t>
      </w:r>
      <w:r w:rsidRPr="00C23366">
        <w:rPr>
          <w:sz w:val="24"/>
          <w:szCs w:val="24"/>
        </w:rPr>
        <w:t xml:space="preserve"> and </w:t>
      </w:r>
      <w:r>
        <w:rPr>
          <w:sz w:val="24"/>
          <w:szCs w:val="24"/>
        </w:rPr>
        <w:t>the sovereign’s</w:t>
      </w:r>
      <w:r w:rsidRPr="00C23366">
        <w:rPr>
          <w:sz w:val="24"/>
          <w:szCs w:val="24"/>
        </w:rPr>
        <w:t xml:space="preserve"> cannot be in conflict with them</w:t>
      </w:r>
      <w:r>
        <w:rPr>
          <w:sz w:val="24"/>
          <w:szCs w:val="24"/>
        </w:rPr>
        <w:t>. Thus, the sovereign</w:t>
      </w:r>
      <w:r w:rsidRPr="00C23366">
        <w:rPr>
          <w:sz w:val="24"/>
          <w:szCs w:val="24"/>
        </w:rPr>
        <w:t xml:space="preserve"> does not define justice, except where </w:t>
      </w:r>
      <w:r w:rsidRPr="00E9415C">
        <w:rPr>
          <w:sz w:val="24"/>
          <w:szCs w:val="24"/>
        </w:rPr>
        <w:t>divine law</w:t>
      </w:r>
      <w:r w:rsidRPr="00C23366">
        <w:rPr>
          <w:sz w:val="24"/>
          <w:szCs w:val="24"/>
        </w:rPr>
        <w:t xml:space="preserve"> does not articulate the just action. Further, if a </w:t>
      </w:r>
      <w:r>
        <w:rPr>
          <w:sz w:val="24"/>
          <w:szCs w:val="24"/>
        </w:rPr>
        <w:t>sovereign’</w:t>
      </w:r>
      <w:r w:rsidRPr="00C23366">
        <w:rPr>
          <w:sz w:val="24"/>
          <w:szCs w:val="24"/>
        </w:rPr>
        <w:t xml:space="preserve">s law is in conflict with God’s, </w:t>
      </w:r>
      <w:r>
        <w:rPr>
          <w:sz w:val="24"/>
          <w:szCs w:val="24"/>
        </w:rPr>
        <w:t>then a subject must take God’s law before that of the sovereign</w:t>
      </w:r>
      <w:r w:rsidRPr="00C23366">
        <w:rPr>
          <w:sz w:val="24"/>
          <w:szCs w:val="24"/>
        </w:rPr>
        <w:t>.</w:t>
      </w:r>
      <w:r>
        <w:rPr>
          <w:rStyle w:val="FootnoteReference"/>
          <w:sz w:val="24"/>
          <w:szCs w:val="24"/>
        </w:rPr>
        <w:footnoteReference w:id="15"/>
      </w:r>
      <w:r w:rsidRPr="00C23366">
        <w:rPr>
          <w:sz w:val="24"/>
          <w:szCs w:val="24"/>
        </w:rPr>
        <w:t xml:space="preserve"> </w:t>
      </w:r>
      <w:r>
        <w:rPr>
          <w:sz w:val="24"/>
          <w:szCs w:val="24"/>
        </w:rPr>
        <w:t>Many of the reasons for Tory action during the coming revolution rest upon this principle.</w:t>
      </w:r>
    </w:p>
    <w:p w:rsidR="00455017" w:rsidRDefault="00455017" w:rsidP="00455017">
      <w:pPr>
        <w:spacing w:after="0" w:line="480" w:lineRule="auto"/>
        <w:ind w:firstLine="720"/>
        <w:rPr>
          <w:sz w:val="24"/>
          <w:szCs w:val="24"/>
        </w:rPr>
      </w:pPr>
      <w:r w:rsidRPr="00C23366">
        <w:rPr>
          <w:sz w:val="24"/>
          <w:szCs w:val="24"/>
        </w:rPr>
        <w:t>Absolutism differs</w:t>
      </w:r>
      <w:r>
        <w:rPr>
          <w:sz w:val="24"/>
          <w:szCs w:val="24"/>
        </w:rPr>
        <w:t xml:space="preserve"> greatly</w:t>
      </w:r>
      <w:r w:rsidRPr="00C23366">
        <w:rPr>
          <w:sz w:val="24"/>
          <w:szCs w:val="24"/>
        </w:rPr>
        <w:t xml:space="preserve"> in principle from arbitrary government</w:t>
      </w:r>
      <w:r>
        <w:rPr>
          <w:sz w:val="24"/>
          <w:szCs w:val="24"/>
        </w:rPr>
        <w:t xml:space="preserve">. </w:t>
      </w:r>
      <w:r w:rsidRPr="00C23366">
        <w:rPr>
          <w:sz w:val="24"/>
          <w:szCs w:val="24"/>
        </w:rPr>
        <w:t xml:space="preserve">Although an absolute power has the ultimate decision in all cases, he does so in conjunction with natural law and </w:t>
      </w:r>
      <w:r w:rsidRPr="00C23366">
        <w:rPr>
          <w:sz w:val="24"/>
          <w:szCs w:val="24"/>
        </w:rPr>
        <w:lastRenderedPageBreak/>
        <w:t xml:space="preserve">God’s law. Arbitrary government, however, can conflict with these laws </w:t>
      </w:r>
      <w:r>
        <w:rPr>
          <w:sz w:val="24"/>
          <w:szCs w:val="24"/>
        </w:rPr>
        <w:t>with no consideration of the consequences</w:t>
      </w:r>
      <w:r w:rsidRPr="00C23366">
        <w:rPr>
          <w:sz w:val="24"/>
          <w:szCs w:val="24"/>
        </w:rPr>
        <w:t xml:space="preserve">. </w:t>
      </w:r>
      <w:r>
        <w:rPr>
          <w:sz w:val="24"/>
          <w:szCs w:val="24"/>
        </w:rPr>
        <w:t>M</w:t>
      </w:r>
      <w:r w:rsidRPr="00C23366">
        <w:rPr>
          <w:sz w:val="24"/>
          <w:szCs w:val="24"/>
        </w:rPr>
        <w:t>any English thinkers were able to draw direct correlations between popery and arbitrary government. A king who engages in policies which directly support the pope places the people under the dominion of the pope, giving them a second person to whom their loyalty is due</w:t>
      </w:r>
      <w:r>
        <w:rPr>
          <w:sz w:val="24"/>
          <w:szCs w:val="24"/>
        </w:rPr>
        <w:t>. T</w:t>
      </w:r>
      <w:r w:rsidRPr="00C23366">
        <w:rPr>
          <w:sz w:val="24"/>
          <w:szCs w:val="24"/>
        </w:rPr>
        <w:t xml:space="preserve">his presented conflicting ideas of allegiance, which they believed would be the downfall of the realm. </w:t>
      </w:r>
      <w:r w:rsidRPr="00BF2771">
        <w:rPr>
          <w:sz w:val="24"/>
          <w:szCs w:val="24"/>
        </w:rPr>
        <w:t xml:space="preserve">Further if a king could engage an arbitrary government, he would no longer be expected to maintain either the natural laws or any other laws </w:t>
      </w:r>
      <w:r>
        <w:rPr>
          <w:sz w:val="24"/>
          <w:szCs w:val="24"/>
        </w:rPr>
        <w:t>of the realm. Conceptions of</w:t>
      </w:r>
      <w:r w:rsidRPr="00BF2771">
        <w:rPr>
          <w:sz w:val="24"/>
          <w:szCs w:val="24"/>
        </w:rPr>
        <w:t xml:space="preserve"> natural laws gained great popularity in discussion in the seventeenth century.</w:t>
      </w:r>
      <w:r w:rsidRPr="003C29CF">
        <w:rPr>
          <w:b/>
          <w:sz w:val="24"/>
          <w:szCs w:val="24"/>
        </w:rPr>
        <w:t xml:space="preserve"> </w:t>
      </w:r>
      <w:r w:rsidRPr="00BF2771">
        <w:rPr>
          <w:sz w:val="24"/>
          <w:szCs w:val="24"/>
        </w:rPr>
        <w:t xml:space="preserve">Political theorists attempted to establish the most natural laws for man, such as Hobbes’ assertion that a man always has the ability to defend his own life. </w:t>
      </w:r>
      <w:r>
        <w:rPr>
          <w:sz w:val="24"/>
          <w:szCs w:val="24"/>
        </w:rPr>
        <w:t>It was through the lens of natural and divine law which theorists were able to contest arbitrary government and its correlations to popery.</w:t>
      </w:r>
    </w:p>
    <w:p w:rsidR="00455017" w:rsidRPr="00BF2771" w:rsidRDefault="00455017" w:rsidP="00455017">
      <w:pPr>
        <w:spacing w:after="0" w:line="480" w:lineRule="auto"/>
        <w:ind w:firstLine="720"/>
        <w:rPr>
          <w:sz w:val="24"/>
          <w:szCs w:val="24"/>
        </w:rPr>
      </w:pPr>
      <w:r>
        <w:rPr>
          <w:sz w:val="24"/>
          <w:szCs w:val="24"/>
        </w:rPr>
        <w:t>Tied closely together are conceptions of non-resistance and passive obedience. They each articulated that a subject must obey the sovereign, despite his personal convictions. And further, that no matter the situation a subject cannot actively resist their sovereign. A sovereign is endowed with the right to rule from God, and thus the powers of government were vested in him. A subject did not have the right to contest these powers, even if they believed the sovereign was ruling illegally. This understanding of non-resistance and passive obedience was not quite so simple once King James began to contradict the Church of England. As James’ policies became increasingly difficult centered on the rights of Catholics and conversion, Tory conceptions of non-resistance, passive obedience, and absolutism became muddled.</w:t>
      </w:r>
    </w:p>
    <w:p w:rsidR="00455017" w:rsidRDefault="00455017" w:rsidP="00455017">
      <w:pPr>
        <w:tabs>
          <w:tab w:val="left" w:pos="2565"/>
        </w:tabs>
        <w:spacing w:after="0" w:line="480" w:lineRule="auto"/>
        <w:ind w:firstLine="720"/>
        <w:rPr>
          <w:sz w:val="24"/>
          <w:szCs w:val="24"/>
        </w:rPr>
      </w:pPr>
      <w:r w:rsidRPr="00C23366">
        <w:rPr>
          <w:sz w:val="24"/>
          <w:szCs w:val="24"/>
        </w:rPr>
        <w:t xml:space="preserve">The hereditary succession of the monarchy was an essential principle which the Tories emphasized. </w:t>
      </w:r>
      <w:r>
        <w:rPr>
          <w:sz w:val="24"/>
          <w:szCs w:val="24"/>
        </w:rPr>
        <w:t xml:space="preserve">They used principles of legal and historical precedent to defend the hereditary monarchy. </w:t>
      </w:r>
      <w:r w:rsidRPr="00C23366">
        <w:rPr>
          <w:sz w:val="24"/>
          <w:szCs w:val="24"/>
        </w:rPr>
        <w:t xml:space="preserve">After the mayhem of the Civil War, they ensured that the proper hereditary </w:t>
      </w:r>
      <w:r w:rsidRPr="00C23366">
        <w:rPr>
          <w:sz w:val="24"/>
          <w:szCs w:val="24"/>
        </w:rPr>
        <w:lastRenderedPageBreak/>
        <w:t xml:space="preserve">succession of the monarchy was not broken. The Exclusion Crisis was the first test for the Tories in this realm, as the Whigs attempted to exclude James from the throne because of his Catholicism. Though the Tories </w:t>
      </w:r>
      <w:r>
        <w:rPr>
          <w:sz w:val="24"/>
          <w:szCs w:val="24"/>
        </w:rPr>
        <w:t>were also wary of his religion</w:t>
      </w:r>
      <w:r w:rsidRPr="00C23366">
        <w:rPr>
          <w:sz w:val="24"/>
          <w:szCs w:val="24"/>
        </w:rPr>
        <w:t>, they felt that his right to the throne and ensuring a peaceful succession which was not interrupted by the w</w:t>
      </w:r>
      <w:r>
        <w:rPr>
          <w:sz w:val="24"/>
          <w:szCs w:val="24"/>
        </w:rPr>
        <w:t>hims of Parliament were</w:t>
      </w:r>
      <w:r w:rsidRPr="00C23366">
        <w:rPr>
          <w:sz w:val="24"/>
          <w:szCs w:val="24"/>
        </w:rPr>
        <w:t xml:space="preserve"> far more important to the stability of </w:t>
      </w:r>
      <w:smartTag w:uri="urn:schemas-microsoft-com:office:smarttags" w:element="country-region">
        <w:smartTag w:uri="urn:schemas-microsoft-com:office:smarttags" w:element="place">
          <w:r w:rsidRPr="00C23366">
            <w:rPr>
              <w:sz w:val="24"/>
              <w:szCs w:val="24"/>
            </w:rPr>
            <w:t>England</w:t>
          </w:r>
        </w:smartTag>
      </w:smartTag>
      <w:r w:rsidRPr="00C23366">
        <w:rPr>
          <w:sz w:val="24"/>
          <w:szCs w:val="24"/>
        </w:rPr>
        <w:t>.</w:t>
      </w:r>
      <w:r>
        <w:rPr>
          <w:sz w:val="24"/>
          <w:szCs w:val="24"/>
        </w:rPr>
        <w:t xml:space="preserve"> The monarchy and its hereditary succession were fundamental laws of the English government which the Tories fervently upheld. They often contended, even during the Glorious Revolution, that if Parliament attempted to define succession – by breaking it or naming a new ruler – it would be overreaching its legal bounds. </w:t>
      </w:r>
      <w:r w:rsidRPr="00C23366">
        <w:rPr>
          <w:sz w:val="24"/>
          <w:szCs w:val="24"/>
        </w:rPr>
        <w:t xml:space="preserve">The example of succession highlighted the Tory principle that Parliament should not dictate the actions of the crown. Their conservative ideology asserted that Parliament should play a supportive role for the crown. </w:t>
      </w:r>
      <w:r>
        <w:rPr>
          <w:sz w:val="24"/>
          <w:szCs w:val="24"/>
        </w:rPr>
        <w:t>These beliefs concerning Parliament’s role and succession are closely tied to absolutism. Tories support a sovereign and his heirs’ right to the throne, before Parliament’s rights.</w:t>
      </w:r>
      <w:r w:rsidRPr="00BF2771">
        <w:rPr>
          <w:sz w:val="24"/>
          <w:szCs w:val="24"/>
        </w:rPr>
        <w:t xml:space="preserve"> </w:t>
      </w:r>
      <w:r>
        <w:rPr>
          <w:sz w:val="24"/>
          <w:szCs w:val="24"/>
        </w:rPr>
        <w:t>Furthermore, Tory policies depended upon</w:t>
      </w:r>
      <w:r w:rsidRPr="00C23366">
        <w:rPr>
          <w:sz w:val="24"/>
          <w:szCs w:val="24"/>
        </w:rPr>
        <w:t xml:space="preserve"> legal and historical precedent. It was essential to their doctrine to find specific instances in English Common Law which upheld their arguments. </w:t>
      </w:r>
      <w:r>
        <w:rPr>
          <w:sz w:val="24"/>
          <w:szCs w:val="24"/>
        </w:rPr>
        <w:t>Beyond being</w:t>
      </w:r>
      <w:r w:rsidRPr="00C23366">
        <w:rPr>
          <w:sz w:val="24"/>
          <w:szCs w:val="24"/>
        </w:rPr>
        <w:t xml:space="preserve"> common practice in legal arguments, Tories desired change only if it did not conflict with precedent. They emphasized English common law regularly in their debates with Parliament, finding historical precedent for the potential actions of Parliament or the king. In this way they attempted to uphold the most ancient and</w:t>
      </w:r>
      <w:r>
        <w:rPr>
          <w:sz w:val="24"/>
          <w:szCs w:val="24"/>
        </w:rPr>
        <w:t xml:space="preserve"> influential laws of the realm, such as the hereditary succession of the monarchy.</w:t>
      </w:r>
    </w:p>
    <w:p w:rsidR="00455017" w:rsidRDefault="00455017" w:rsidP="00455017">
      <w:pPr>
        <w:tabs>
          <w:tab w:val="left" w:pos="2565"/>
        </w:tabs>
        <w:spacing w:after="0" w:line="480" w:lineRule="auto"/>
        <w:ind w:firstLine="720"/>
        <w:rPr>
          <w:sz w:val="24"/>
          <w:szCs w:val="24"/>
        </w:rPr>
      </w:pPr>
      <w:r w:rsidRPr="00C23366">
        <w:rPr>
          <w:sz w:val="24"/>
          <w:szCs w:val="24"/>
        </w:rPr>
        <w:t xml:space="preserve">Tories did understand that hereditary succession is not indefeasible. </w:t>
      </w:r>
      <w:r>
        <w:rPr>
          <w:sz w:val="24"/>
          <w:szCs w:val="24"/>
        </w:rPr>
        <w:t>They believed that a conqueror could</w:t>
      </w:r>
      <w:r w:rsidRPr="00C23366">
        <w:rPr>
          <w:sz w:val="24"/>
          <w:szCs w:val="24"/>
        </w:rPr>
        <w:t xml:space="preserve"> dethrone an established house, thus eliminating their hereditary right to the throne. An understanding of conquest theory and </w:t>
      </w:r>
      <w:r w:rsidRPr="00C23366">
        <w:rPr>
          <w:i/>
          <w:sz w:val="24"/>
          <w:szCs w:val="24"/>
        </w:rPr>
        <w:t xml:space="preserve">de facto </w:t>
      </w:r>
      <w:r w:rsidRPr="00C23366">
        <w:rPr>
          <w:sz w:val="24"/>
          <w:szCs w:val="24"/>
        </w:rPr>
        <w:t xml:space="preserve">rulers arose from these issues. In the ecclesiastical canons of 1606 the English clergy asserted that once a </w:t>
      </w:r>
      <w:r w:rsidRPr="00C23366">
        <w:rPr>
          <w:i/>
          <w:sz w:val="24"/>
          <w:szCs w:val="24"/>
        </w:rPr>
        <w:t xml:space="preserve">de facto </w:t>
      </w:r>
      <w:r>
        <w:rPr>
          <w:sz w:val="24"/>
          <w:szCs w:val="24"/>
        </w:rPr>
        <w:t xml:space="preserve">ruler was </w:t>
      </w:r>
      <w:r>
        <w:rPr>
          <w:sz w:val="24"/>
          <w:szCs w:val="24"/>
        </w:rPr>
        <w:lastRenderedPageBreak/>
        <w:t>‘thoroughly settled</w:t>
      </w:r>
      <w:r w:rsidRPr="00C23366">
        <w:rPr>
          <w:sz w:val="24"/>
          <w:szCs w:val="24"/>
        </w:rPr>
        <w:t>,</w:t>
      </w:r>
      <w:r>
        <w:rPr>
          <w:sz w:val="24"/>
          <w:szCs w:val="24"/>
        </w:rPr>
        <w:t>’</w:t>
      </w:r>
      <w:r w:rsidRPr="00C23366">
        <w:rPr>
          <w:sz w:val="24"/>
          <w:szCs w:val="24"/>
        </w:rPr>
        <w:t xml:space="preserve"> they became the </w:t>
      </w:r>
      <w:r w:rsidRPr="00C23366">
        <w:rPr>
          <w:i/>
          <w:sz w:val="24"/>
          <w:szCs w:val="24"/>
        </w:rPr>
        <w:t xml:space="preserve">de jure </w:t>
      </w:r>
      <w:r w:rsidRPr="00C23366">
        <w:rPr>
          <w:sz w:val="24"/>
          <w:szCs w:val="24"/>
        </w:rPr>
        <w:t>ruler.</w:t>
      </w:r>
      <w:r>
        <w:rPr>
          <w:rStyle w:val="FootnoteReference"/>
          <w:sz w:val="24"/>
          <w:szCs w:val="24"/>
        </w:rPr>
        <w:footnoteReference w:id="16"/>
      </w:r>
      <w:r w:rsidRPr="00C23366">
        <w:rPr>
          <w:sz w:val="24"/>
          <w:szCs w:val="24"/>
        </w:rPr>
        <w:t xml:space="preserve"> This demonstration of legitimacy came from the ruler’s ability to defend and g</w:t>
      </w:r>
      <w:r>
        <w:rPr>
          <w:sz w:val="24"/>
          <w:szCs w:val="24"/>
        </w:rPr>
        <w:t xml:space="preserve">overn the people of the realm. If a king has been conquered he can no longer fulfill his duty of protecting the people. Due to conceptions of natural law, a subject’s allegiance must be bound up with a ruler who can protect him. Thus, for the safety of the subjects and stability of the realm, subjects must transfer their allegiance to a conquering sovereign. This is not to say that Tories wanted, or expected, to transfer allegiance; merely that they had a philosophical understanding of the events which would create that situation. </w:t>
      </w:r>
    </w:p>
    <w:p w:rsidR="00455017" w:rsidRDefault="00455017" w:rsidP="00455017">
      <w:pPr>
        <w:tabs>
          <w:tab w:val="left" w:pos="2565"/>
        </w:tabs>
        <w:spacing w:after="0" w:line="480" w:lineRule="auto"/>
        <w:ind w:firstLine="720"/>
        <w:rPr>
          <w:sz w:val="24"/>
          <w:szCs w:val="24"/>
        </w:rPr>
      </w:pPr>
      <w:r>
        <w:rPr>
          <w:sz w:val="24"/>
          <w:szCs w:val="24"/>
        </w:rPr>
        <w:t>As King James’ reign wore on, Tories, Whigs, and clergy were forced to contend with his papist policies which they believed contradicted the very heart of English law and livelihoods. These policies forced Tories to contend with inconsistencies in their desire for change and their ideology. As many realized they would be unable to reconcile all of their beliefs with James’ reign, Tories began to shift some of their basic constructs to support the kingdom of England, rather than the king.</w:t>
      </w:r>
    </w:p>
    <w:p w:rsidR="00455017" w:rsidRDefault="00455017" w:rsidP="00455017">
      <w:pPr>
        <w:tabs>
          <w:tab w:val="left" w:pos="2565"/>
        </w:tabs>
        <w:spacing w:after="0" w:line="480" w:lineRule="auto"/>
        <w:ind w:firstLine="720"/>
        <w:rPr>
          <w:sz w:val="24"/>
          <w:szCs w:val="24"/>
        </w:rPr>
      </w:pPr>
    </w:p>
    <w:p w:rsidR="00455017" w:rsidRDefault="00455017" w:rsidP="00455017">
      <w:pPr>
        <w:tabs>
          <w:tab w:val="left" w:pos="2565"/>
        </w:tabs>
        <w:spacing w:after="0" w:line="480" w:lineRule="auto"/>
        <w:ind w:firstLine="720"/>
        <w:rPr>
          <w:b/>
          <w:sz w:val="24"/>
          <w:szCs w:val="24"/>
        </w:rPr>
      </w:pPr>
      <w:r>
        <w:rPr>
          <w:b/>
          <w:sz w:val="24"/>
          <w:szCs w:val="24"/>
        </w:rPr>
        <w:t>The Glorious Revolution</w:t>
      </w:r>
    </w:p>
    <w:p w:rsidR="00455017" w:rsidRDefault="00455017" w:rsidP="00455017">
      <w:pPr>
        <w:spacing w:after="0" w:line="480" w:lineRule="auto"/>
        <w:ind w:firstLine="720"/>
        <w:rPr>
          <w:sz w:val="24"/>
          <w:szCs w:val="24"/>
        </w:rPr>
      </w:pPr>
      <w:r>
        <w:rPr>
          <w:sz w:val="24"/>
          <w:szCs w:val="24"/>
        </w:rPr>
        <w:t>The egregious actions of James throughout his reign prompted dissent from many of his countrymen</w:t>
      </w:r>
      <w:r w:rsidRPr="00042F05">
        <w:rPr>
          <w:sz w:val="24"/>
          <w:szCs w:val="24"/>
        </w:rPr>
        <w:t xml:space="preserve">. </w:t>
      </w:r>
      <w:r>
        <w:rPr>
          <w:sz w:val="24"/>
          <w:szCs w:val="24"/>
        </w:rPr>
        <w:t>The Tories desperately desired a change in his policies, but had to carefully argue for it within their ideology</w:t>
      </w:r>
      <w:r w:rsidRPr="00042F05">
        <w:rPr>
          <w:sz w:val="24"/>
          <w:szCs w:val="24"/>
        </w:rPr>
        <w:t xml:space="preserve">. </w:t>
      </w:r>
      <w:r>
        <w:rPr>
          <w:sz w:val="24"/>
          <w:szCs w:val="24"/>
        </w:rPr>
        <w:t xml:space="preserve">They believed </w:t>
      </w:r>
      <w:r w:rsidRPr="00042F05">
        <w:rPr>
          <w:sz w:val="24"/>
          <w:szCs w:val="24"/>
        </w:rPr>
        <w:t xml:space="preserve">James posed a threat to the structure of the English Parliament and Anglican Church. </w:t>
      </w:r>
      <w:r>
        <w:rPr>
          <w:sz w:val="24"/>
          <w:szCs w:val="24"/>
        </w:rPr>
        <w:t>His actions in the first years of his reign caused his supporters to question him and the church to resist him within their limits. Many members of Parliament feared the implications of James’ policies on the Church of England.</w:t>
      </w:r>
      <w:r w:rsidRPr="00042F05">
        <w:rPr>
          <w:sz w:val="24"/>
          <w:szCs w:val="24"/>
        </w:rPr>
        <w:t xml:space="preserve"> </w:t>
      </w:r>
      <w:r>
        <w:rPr>
          <w:sz w:val="24"/>
          <w:szCs w:val="24"/>
        </w:rPr>
        <w:t xml:space="preserve">Their disaffection with him caused the Glorious Revolution of 1688. This revolution saw the clear transition of power to a </w:t>
      </w:r>
      <w:r>
        <w:rPr>
          <w:sz w:val="24"/>
          <w:szCs w:val="24"/>
        </w:rPr>
        <w:lastRenderedPageBreak/>
        <w:t>new sovereign without any bloodshed. The events which led up to the revolution included resistance from the Tories; however this resistance was not necessarily viewed as such by those who engaged in it. Rather, they saw themselves as upholding divine law and the laws of England. These events had both a great influence upon the history of England, and the transformation of Tory ideology. As Tories stopped supporting James, even with the threat of a usurper, their ideology began to demonstrate a stronger relationship with the nation and laws of England, rather than its sovereign. Two main events</w:t>
      </w:r>
      <w:r w:rsidRPr="00042F05">
        <w:rPr>
          <w:sz w:val="24"/>
          <w:szCs w:val="24"/>
        </w:rPr>
        <w:t xml:space="preserve"> defined the demise of James in the political philosophy of the Tories, first their contact with the Prince of Orange and second </w:t>
      </w:r>
      <w:r>
        <w:rPr>
          <w:sz w:val="24"/>
          <w:szCs w:val="24"/>
        </w:rPr>
        <w:t>the Convention Parliament of 1689</w:t>
      </w:r>
      <w:r w:rsidRPr="00042F05">
        <w:rPr>
          <w:sz w:val="24"/>
          <w:szCs w:val="24"/>
        </w:rPr>
        <w:t xml:space="preserve">. </w:t>
      </w:r>
    </w:p>
    <w:p w:rsidR="00455017" w:rsidRDefault="00455017" w:rsidP="00455017">
      <w:pPr>
        <w:spacing w:after="0" w:line="480" w:lineRule="auto"/>
        <w:ind w:firstLine="720"/>
        <w:rPr>
          <w:sz w:val="24"/>
          <w:szCs w:val="24"/>
        </w:rPr>
      </w:pPr>
      <w:r>
        <w:rPr>
          <w:sz w:val="24"/>
          <w:szCs w:val="24"/>
        </w:rPr>
        <w:t>In June of 1688 the resistance against James rose to a crescendo as the Immortal Seven sent the infamous invitation to William to invade England. The signatories on this letter included three Tories, the Earl of Danby, Bishop Compton and Lord Lumley.</w:t>
      </w:r>
      <w:r>
        <w:rPr>
          <w:rStyle w:val="FootnoteReference"/>
          <w:sz w:val="24"/>
          <w:szCs w:val="24"/>
        </w:rPr>
        <w:footnoteReference w:id="17"/>
      </w:r>
      <w:r>
        <w:rPr>
          <w:sz w:val="24"/>
          <w:szCs w:val="24"/>
        </w:rPr>
        <w:t xml:space="preserve"> These men took extreme action for Tories, but their displeasure with James and loyalty to England overrode any ideas of absolutism. The dire political situation forced them to make plans for rebellion with Whigs and an outside power. This might be seen as an act of resistance which would contradict the basic premise of non-resistance in Tory ideology. However, the Tories who signed the letters, and those who supported their action later, argued that in an extreme case this act of resistance was philosophically sound. </w:t>
      </w:r>
    </w:p>
    <w:p w:rsidR="00455017" w:rsidRDefault="00455017" w:rsidP="00455017">
      <w:pPr>
        <w:spacing w:after="0" w:line="480" w:lineRule="auto"/>
        <w:ind w:firstLine="720"/>
        <w:rPr>
          <w:b/>
          <w:color w:val="000000"/>
          <w:sz w:val="24"/>
          <w:szCs w:val="24"/>
        </w:rPr>
      </w:pPr>
      <w:r>
        <w:rPr>
          <w:sz w:val="24"/>
          <w:szCs w:val="24"/>
        </w:rPr>
        <w:t xml:space="preserve">By 1688, Tory opinion was fractured on how they ought to handle James. They found themselves unsure of how to confront his arbitrary and papist policies without engaging in outright resistance. For some Tories, tensions had reached insurmountable levels and the letter to William represented their deep aversion to James’ policies. Claiming that, “the people are so </w:t>
      </w:r>
      <w:r w:rsidRPr="00793251">
        <w:rPr>
          <w:color w:val="000000"/>
          <w:sz w:val="24"/>
          <w:szCs w:val="24"/>
        </w:rPr>
        <w:t xml:space="preserve">dissatisfied with the present conduct of the government in relation to their religion, liberties and </w:t>
      </w:r>
      <w:r w:rsidRPr="00793251">
        <w:rPr>
          <w:color w:val="000000"/>
          <w:sz w:val="24"/>
          <w:szCs w:val="24"/>
        </w:rPr>
        <w:lastRenderedPageBreak/>
        <w:t>properties</w:t>
      </w:r>
      <w:r>
        <w:rPr>
          <w:color w:val="000000"/>
          <w:sz w:val="24"/>
          <w:szCs w:val="24"/>
        </w:rPr>
        <w:t>,” the representatives who wrote the letter hoped to convince William that he would have the necessary support to mount a rebellion against James.</w:t>
      </w:r>
      <w:r>
        <w:rPr>
          <w:rStyle w:val="FootnoteReference"/>
          <w:color w:val="000000"/>
          <w:sz w:val="24"/>
          <w:szCs w:val="24"/>
        </w:rPr>
        <w:footnoteReference w:id="18"/>
      </w:r>
      <w:r>
        <w:rPr>
          <w:color w:val="000000"/>
          <w:sz w:val="24"/>
          <w:szCs w:val="24"/>
        </w:rPr>
        <w:t xml:space="preserve"> </w:t>
      </w:r>
    </w:p>
    <w:p w:rsidR="00455017" w:rsidRPr="0006540D" w:rsidRDefault="00455017" w:rsidP="00455017">
      <w:pPr>
        <w:spacing w:after="0" w:line="480" w:lineRule="auto"/>
        <w:ind w:firstLine="720"/>
        <w:rPr>
          <w:b/>
          <w:color w:val="000000"/>
          <w:sz w:val="24"/>
          <w:szCs w:val="24"/>
        </w:rPr>
      </w:pPr>
      <w:r>
        <w:rPr>
          <w:sz w:val="24"/>
          <w:szCs w:val="24"/>
        </w:rPr>
        <w:t>In pleading for the invasion, the Tories who signed the letter touched upon a basic construct of Tory ideology, non-resistance. Depending on the biases of the individual this was seen as either an act of resistance or a mere conversation with a foreign power. For Danby, Bishop Compton, and Lord Lumley, this letter was an act of desperation and absolute loyalty to England as a nation and her church. Whatever personal motivations may have also been at stake, their actions incited an attack upon James for the good of the country.  Danby writes to the Earl of Chesterfield in September of 1688, “The Prince of Orange, if the wind serves, will land in England with twelve thousand men within this fortnight; Hull will be delivered to him, and the greatest part of the Kings army, with many of the nobility, will revolt.”</w:t>
      </w:r>
      <w:r>
        <w:rPr>
          <w:rStyle w:val="FootnoteReference"/>
          <w:sz w:val="24"/>
          <w:szCs w:val="24"/>
        </w:rPr>
        <w:footnoteReference w:id="19"/>
      </w:r>
      <w:r>
        <w:rPr>
          <w:sz w:val="24"/>
          <w:szCs w:val="24"/>
        </w:rPr>
        <w:t xml:space="preserve"> This outright expression of his intended revolt was treasonous; however, he did not see it as an act of resistance. Rather, he felt that he, “had rather lose my life in the field than live under an arbitrary power, and see our laws and religion changed, which is now visibly the Kings intention.”</w:t>
      </w:r>
      <w:r>
        <w:rPr>
          <w:rStyle w:val="FootnoteReference"/>
          <w:sz w:val="24"/>
          <w:szCs w:val="24"/>
        </w:rPr>
        <w:footnoteReference w:id="20"/>
      </w:r>
      <w:r>
        <w:rPr>
          <w:sz w:val="24"/>
          <w:szCs w:val="24"/>
        </w:rPr>
        <w:t xml:space="preserve"> Danby, and other Tories who did not support James, felt this was their only available course of action given the political situation. Thus, as Tories distanced themselves from their king, their ideological bond to the England as a nation strengthened. Throughout the subsequent revolution, they began to transform their ideology into one which does not merely place its blind allegiance with an individual actor as king, but rather within the laws and constitution of England. Through this medium, they were better able to facilitate their conservative ideologies, without bending to the will of an unpredictable sovereign. </w:t>
      </w:r>
    </w:p>
    <w:p w:rsidR="00455017" w:rsidRDefault="00455017" w:rsidP="00455017">
      <w:pPr>
        <w:spacing w:after="0" w:line="480" w:lineRule="auto"/>
        <w:ind w:firstLine="720"/>
        <w:rPr>
          <w:sz w:val="24"/>
          <w:szCs w:val="24"/>
        </w:rPr>
      </w:pPr>
      <w:r>
        <w:rPr>
          <w:sz w:val="24"/>
          <w:szCs w:val="24"/>
        </w:rPr>
        <w:lastRenderedPageBreak/>
        <w:t>From June through James’ final departure in December, the Tories clung to the hope that James would answer the impending dissent by adjusting his policies to reflect the needs of his subjects. When rumors spread that William was mobilizing an army, many hoped that this would be the catalyst for James to recant his religious policies and begin to work with his loyal subjects. They wanted him to repeal his pro-Catholic laws and reinstate the conservative, legal government he had inherited from his brother. However, their hopes were never realized, and eventually even the most moderate Tories were forced to accept the coming changes in the English monarchy.</w:t>
      </w:r>
    </w:p>
    <w:p w:rsidR="00455017" w:rsidRDefault="00455017" w:rsidP="00455017">
      <w:pPr>
        <w:spacing w:after="0" w:line="480" w:lineRule="auto"/>
        <w:ind w:firstLine="720"/>
        <w:rPr>
          <w:sz w:val="24"/>
          <w:szCs w:val="24"/>
        </w:rPr>
      </w:pPr>
      <w:r w:rsidRPr="007275EA">
        <w:rPr>
          <w:sz w:val="24"/>
          <w:szCs w:val="24"/>
        </w:rPr>
        <w:t xml:space="preserve">As William </w:t>
      </w:r>
      <w:r>
        <w:rPr>
          <w:sz w:val="24"/>
          <w:szCs w:val="24"/>
        </w:rPr>
        <w:t>prepared his invasion</w:t>
      </w:r>
      <w:r w:rsidRPr="007275EA">
        <w:rPr>
          <w:sz w:val="24"/>
          <w:szCs w:val="24"/>
        </w:rPr>
        <w:t xml:space="preserve"> he made sweeping assurances that his reign would usher in an era which would uphold the most ancient laws of the land.</w:t>
      </w:r>
      <w:r>
        <w:rPr>
          <w:rStyle w:val="FootnoteReference"/>
          <w:sz w:val="24"/>
          <w:szCs w:val="24"/>
        </w:rPr>
        <w:footnoteReference w:id="21"/>
      </w:r>
      <w:r w:rsidRPr="007275EA">
        <w:rPr>
          <w:sz w:val="24"/>
          <w:szCs w:val="24"/>
        </w:rPr>
        <w:t xml:space="preserve"> </w:t>
      </w:r>
      <w:r>
        <w:rPr>
          <w:sz w:val="24"/>
          <w:szCs w:val="24"/>
        </w:rPr>
        <w:t>William made an official declaration regarding his intents and will for his kingship. In this declaration, he used some of the language from the letter sent to him by stating, “It is both certain and evident to all Men, that the publick Peace and Happiness of any State or Kingdom cannot be preserved, where the Laws, Liberties and Customs…are openly transgressed and annulled.”</w:t>
      </w:r>
      <w:r>
        <w:rPr>
          <w:rStyle w:val="FootnoteReference"/>
          <w:sz w:val="24"/>
          <w:szCs w:val="24"/>
        </w:rPr>
        <w:footnoteReference w:id="22"/>
      </w:r>
      <w:r>
        <w:rPr>
          <w:sz w:val="24"/>
          <w:szCs w:val="24"/>
        </w:rPr>
        <w:t xml:space="preserve"> These statements made clear that William came to England to reinstate a proper, legal government which would represent the people through their own laws. He further stated that he could not allow “the Alteration of Religion…which is contrary to Law.”</w:t>
      </w:r>
      <w:r>
        <w:rPr>
          <w:rStyle w:val="FootnoteReference"/>
          <w:sz w:val="24"/>
          <w:szCs w:val="24"/>
        </w:rPr>
        <w:footnoteReference w:id="23"/>
      </w:r>
      <w:r>
        <w:rPr>
          <w:sz w:val="24"/>
          <w:szCs w:val="24"/>
        </w:rPr>
        <w:t xml:space="preserve"> Thus, he claimed that he was saving England from James’ imposition of Catholicism. William’s statements in this declaration demonstrate his dedication to addressing the issues which caused the frustration with James. In doing so, William attempted to gain the unwavering support of the English gentry, as he was promised in the invitation.</w:t>
      </w:r>
    </w:p>
    <w:p w:rsidR="00455017" w:rsidRPr="00FA1FFF" w:rsidRDefault="00455017" w:rsidP="00455017">
      <w:pPr>
        <w:spacing w:after="0" w:line="480" w:lineRule="auto"/>
        <w:ind w:firstLine="720"/>
        <w:rPr>
          <w:sz w:val="24"/>
          <w:szCs w:val="24"/>
        </w:rPr>
      </w:pPr>
      <w:r w:rsidRPr="00FA1FFF">
        <w:rPr>
          <w:sz w:val="24"/>
          <w:szCs w:val="24"/>
        </w:rPr>
        <w:lastRenderedPageBreak/>
        <w:t>After the Immortal Seven asked William to invade for the stability of England, they had to wait for James to finish his process of self-destruction.</w:t>
      </w:r>
      <w:r>
        <w:rPr>
          <w:sz w:val="24"/>
          <w:szCs w:val="24"/>
        </w:rPr>
        <w:t xml:space="preserve"> William stated that he would need until September to be ready, which gave James ample time to adjust his policies, or at least this was the hope of some Tories. However, he made no attempt to alter his manner of governance. As the summer wore on, the more reluctant Tories lost hope, and even the “most blindly loyal were wavering.”</w:t>
      </w:r>
      <w:r>
        <w:rPr>
          <w:rStyle w:val="FootnoteReference"/>
          <w:sz w:val="24"/>
          <w:szCs w:val="24"/>
        </w:rPr>
        <w:footnoteReference w:id="24"/>
      </w:r>
      <w:r>
        <w:rPr>
          <w:sz w:val="24"/>
          <w:szCs w:val="24"/>
        </w:rPr>
        <w:t xml:space="preserve"> James, however, continued with his policies which forced supporters to flee, his army to disintegrate, and the Church to resist him. Finally, in late September, James realized the impending doom of the situation and</w:t>
      </w:r>
      <w:r w:rsidRPr="00637529">
        <w:rPr>
          <w:sz w:val="24"/>
          <w:szCs w:val="24"/>
        </w:rPr>
        <w:t xml:space="preserve"> attempted to retract his policies. “His proclamation of the 21</w:t>
      </w:r>
      <w:r w:rsidRPr="00637529">
        <w:rPr>
          <w:sz w:val="24"/>
          <w:szCs w:val="24"/>
          <w:vertAlign w:val="superscript"/>
        </w:rPr>
        <w:t>st</w:t>
      </w:r>
      <w:r w:rsidRPr="00637529">
        <w:rPr>
          <w:sz w:val="24"/>
          <w:szCs w:val="24"/>
        </w:rPr>
        <w:t xml:space="preserve"> [of September] was the first step in an inch-by-inch retreat, in which the King was far too hesitating and slow to galvanize the loyalty he had outraged, far too late to overtake Time, the galloping horseman.”</w:t>
      </w:r>
      <w:r>
        <w:rPr>
          <w:rStyle w:val="FootnoteReference"/>
          <w:sz w:val="24"/>
          <w:szCs w:val="24"/>
        </w:rPr>
        <w:footnoteReference w:id="25"/>
      </w:r>
      <w:r w:rsidRPr="00141704">
        <w:rPr>
          <w:b/>
          <w:sz w:val="24"/>
          <w:szCs w:val="24"/>
        </w:rPr>
        <w:t xml:space="preserve"> </w:t>
      </w:r>
      <w:r w:rsidRPr="00637529">
        <w:rPr>
          <w:sz w:val="24"/>
          <w:szCs w:val="24"/>
        </w:rPr>
        <w:t xml:space="preserve">James began to </w:t>
      </w:r>
      <w:r>
        <w:rPr>
          <w:sz w:val="24"/>
          <w:szCs w:val="24"/>
        </w:rPr>
        <w:t>capitulate</w:t>
      </w:r>
      <w:r w:rsidRPr="00637529">
        <w:rPr>
          <w:sz w:val="24"/>
          <w:szCs w:val="24"/>
        </w:rPr>
        <w:t xml:space="preserve"> and attempted to replace the systems and individuals that he had so unceremoniously removed. However, </w:t>
      </w:r>
      <w:r>
        <w:rPr>
          <w:sz w:val="24"/>
          <w:szCs w:val="24"/>
        </w:rPr>
        <w:t xml:space="preserve">he had already missed his opportunity, as the </w:t>
      </w:r>
      <w:r w:rsidRPr="00FA1FFF">
        <w:rPr>
          <w:sz w:val="24"/>
          <w:szCs w:val="24"/>
        </w:rPr>
        <w:t xml:space="preserve">Tory gentry had traction to make lasting changes and would not surrender themselves to James </w:t>
      </w:r>
      <w:r>
        <w:rPr>
          <w:sz w:val="24"/>
          <w:szCs w:val="24"/>
        </w:rPr>
        <w:t xml:space="preserve">without evidence of real policy </w:t>
      </w:r>
      <w:r w:rsidRPr="00FA1FFF">
        <w:rPr>
          <w:sz w:val="24"/>
          <w:szCs w:val="24"/>
        </w:rPr>
        <w:t>changes.</w:t>
      </w:r>
    </w:p>
    <w:p w:rsidR="00455017" w:rsidRDefault="00455017" w:rsidP="00455017">
      <w:pPr>
        <w:spacing w:after="0" w:line="480" w:lineRule="auto"/>
        <w:ind w:firstLine="720"/>
        <w:rPr>
          <w:sz w:val="24"/>
          <w:szCs w:val="24"/>
        </w:rPr>
      </w:pPr>
      <w:r>
        <w:rPr>
          <w:sz w:val="24"/>
          <w:szCs w:val="24"/>
        </w:rPr>
        <w:t>In James’ attempts to regain control of his realm he called for meetings with his old supporters and the bishops. He even tried to recant some of his religious policies. James continually asked the Tories and bishops alike for a declaration of abhorrence regarding the impending invasion of William. Both evaded answering this call, the bishops claiming that they would do nothing concerning their temporal peers.</w:t>
      </w:r>
      <w:r>
        <w:rPr>
          <w:rStyle w:val="FootnoteReference"/>
          <w:sz w:val="24"/>
          <w:szCs w:val="24"/>
        </w:rPr>
        <w:footnoteReference w:id="26"/>
      </w:r>
      <w:r>
        <w:rPr>
          <w:sz w:val="24"/>
          <w:szCs w:val="24"/>
        </w:rPr>
        <w:t xml:space="preserve"> When William landed on November 5</w:t>
      </w:r>
      <w:r w:rsidRPr="00C012D2">
        <w:rPr>
          <w:sz w:val="24"/>
          <w:szCs w:val="24"/>
          <w:vertAlign w:val="superscript"/>
        </w:rPr>
        <w:t>th</w:t>
      </w:r>
      <w:r>
        <w:rPr>
          <w:sz w:val="24"/>
          <w:szCs w:val="24"/>
        </w:rPr>
        <w:t xml:space="preserve">, James called for a declaration of abhorrence again, but gained no support. Most judged that no action in favor of James or William was the safest route. It allowed them to claim passive-obedience, while examining the outcome of events. The Tories were not unified in their opinions </w:t>
      </w:r>
      <w:r>
        <w:rPr>
          <w:sz w:val="24"/>
          <w:szCs w:val="24"/>
        </w:rPr>
        <w:lastRenderedPageBreak/>
        <w:t xml:space="preserve">and approach to the impending revolution. Many hoped that they would be able to rectify the situation without losing their king. The Tory indecision forced William to delay at Exeter for two weeks after he landed in England while the Tories from the countryside remained unconvinced as to the solution. </w:t>
      </w:r>
    </w:p>
    <w:p w:rsidR="00455017" w:rsidRDefault="00455017" w:rsidP="00455017">
      <w:pPr>
        <w:spacing w:after="0" w:line="480" w:lineRule="auto"/>
        <w:ind w:firstLine="720"/>
        <w:rPr>
          <w:sz w:val="24"/>
          <w:szCs w:val="24"/>
        </w:rPr>
      </w:pPr>
      <w:r>
        <w:rPr>
          <w:sz w:val="24"/>
          <w:szCs w:val="24"/>
        </w:rPr>
        <w:t>Although many Tories were not prepared to take up arms against James</w:t>
      </w:r>
      <w:r w:rsidRPr="00FA1FFF">
        <w:rPr>
          <w:sz w:val="24"/>
          <w:szCs w:val="24"/>
        </w:rPr>
        <w:t>,</w:t>
      </w:r>
      <w:r w:rsidRPr="00D11323">
        <w:rPr>
          <w:b/>
          <w:sz w:val="24"/>
          <w:szCs w:val="24"/>
        </w:rPr>
        <w:t xml:space="preserve"> </w:t>
      </w:r>
      <w:r>
        <w:rPr>
          <w:sz w:val="24"/>
          <w:szCs w:val="24"/>
        </w:rPr>
        <w:t xml:space="preserve">they were also unwilling to demonstrate unwavering allegiance to James. Instead, they remained idle, so as to not engage with either side. Then, they waited to see the results of the invasion. This inaction was for their individual self-preservation, not righteousness or loyalty. Mainstream Tories did not want to be </w:t>
      </w:r>
      <w:r w:rsidRPr="00FA1FFF">
        <w:rPr>
          <w:sz w:val="24"/>
          <w:szCs w:val="24"/>
        </w:rPr>
        <w:t>bound to</w:t>
      </w:r>
      <w:r>
        <w:rPr>
          <w:sz w:val="24"/>
          <w:szCs w:val="24"/>
        </w:rPr>
        <w:t xml:space="preserve"> one side of the developing revolution because, depending upon who won, the consequences could be dire. This explicit self-interest demonstrated neither absolutism nor royalism, but rather personal preservation in uncertain times. They demonstrated clear judgment in their continued disagreement with James’ policies decision not to support him, but they could not defy him either. </w:t>
      </w:r>
    </w:p>
    <w:p w:rsidR="00455017" w:rsidRPr="002D17AF" w:rsidRDefault="00455017" w:rsidP="00455017">
      <w:pPr>
        <w:spacing w:after="0" w:line="480" w:lineRule="auto"/>
        <w:ind w:firstLine="720"/>
        <w:rPr>
          <w:sz w:val="24"/>
          <w:szCs w:val="24"/>
        </w:rPr>
      </w:pPr>
      <w:r>
        <w:rPr>
          <w:sz w:val="24"/>
          <w:szCs w:val="24"/>
        </w:rPr>
        <w:t xml:space="preserve">Fortunately, James played the coward and abandoned the throne, cementing their judgments of him. </w:t>
      </w:r>
      <w:r w:rsidRPr="00EF35E1">
        <w:rPr>
          <w:sz w:val="24"/>
          <w:szCs w:val="24"/>
        </w:rPr>
        <w:t xml:space="preserve"> </w:t>
      </w:r>
      <w:r>
        <w:rPr>
          <w:sz w:val="24"/>
          <w:szCs w:val="24"/>
        </w:rPr>
        <w:t>Further, it</w:t>
      </w:r>
      <w:r w:rsidRPr="00D11323">
        <w:rPr>
          <w:sz w:val="24"/>
          <w:szCs w:val="24"/>
        </w:rPr>
        <w:t xml:space="preserve"> </w:t>
      </w:r>
      <w:r>
        <w:rPr>
          <w:sz w:val="24"/>
          <w:szCs w:val="24"/>
        </w:rPr>
        <w:t>allowed</w:t>
      </w:r>
      <w:r w:rsidRPr="00D11323">
        <w:rPr>
          <w:sz w:val="24"/>
          <w:szCs w:val="24"/>
        </w:rPr>
        <w:t xml:space="preserve"> them to uphold the Revolution while still maintaining their old principles on the grounds that he had left willingly.</w:t>
      </w:r>
      <w:r>
        <w:rPr>
          <w:sz w:val="24"/>
          <w:szCs w:val="24"/>
        </w:rPr>
        <w:t xml:space="preserve"> On December 11</w:t>
      </w:r>
      <w:r w:rsidRPr="0047264C">
        <w:rPr>
          <w:sz w:val="24"/>
          <w:szCs w:val="24"/>
          <w:vertAlign w:val="superscript"/>
        </w:rPr>
        <w:t>th</w:t>
      </w:r>
      <w:r>
        <w:rPr>
          <w:sz w:val="24"/>
          <w:szCs w:val="24"/>
        </w:rPr>
        <w:t xml:space="preserve"> he fled from England, but before doing so, he destroyed the writs for Parliament and disbanded the army. Now, James was faced with the loss of the two great pillars of monarchies – the army and his loyal subjects. Riots broke out in London, as Catholic chapels were burned and looted. When James returned to London on the 16</w:t>
      </w:r>
      <w:r w:rsidRPr="0047264C">
        <w:rPr>
          <w:sz w:val="24"/>
          <w:szCs w:val="24"/>
          <w:vertAlign w:val="superscript"/>
        </w:rPr>
        <w:t>th</w:t>
      </w:r>
      <w:r>
        <w:rPr>
          <w:sz w:val="24"/>
          <w:szCs w:val="24"/>
        </w:rPr>
        <w:t xml:space="preserve">, the Tories were still hoping to strike a compromise with him and re-establish his base of power. They supported his return and were waiting for him to call a new Parliament. However, James did not adjust his temperament as he returned to London and blamed the instability on the House of Lords, celebrated mass, and took council with his </w:t>
      </w:r>
      <w:r>
        <w:rPr>
          <w:sz w:val="24"/>
          <w:szCs w:val="24"/>
        </w:rPr>
        <w:lastRenderedPageBreak/>
        <w:t>Catholic peers. Thus, once again, James failed to see the proper course of action to regain the loyalty of the Tories. With no possibility of political support, James fled again.</w:t>
      </w:r>
    </w:p>
    <w:p w:rsidR="00455017" w:rsidRPr="00207D92" w:rsidRDefault="00455017" w:rsidP="00455017">
      <w:pPr>
        <w:spacing w:after="0" w:line="480" w:lineRule="auto"/>
        <w:ind w:firstLine="720"/>
        <w:rPr>
          <w:b/>
          <w:sz w:val="24"/>
          <w:szCs w:val="24"/>
        </w:rPr>
      </w:pPr>
      <w:r>
        <w:rPr>
          <w:sz w:val="24"/>
          <w:szCs w:val="24"/>
        </w:rPr>
        <w:t>England appeared to have no functioning government and James, William, and the peers in London attempted to gain some semblance of order and power. Calling Parliament seemed the only solution, but they were divided as to who could meet and others, “like Oxford, honestly thought a Parliament at this moment out of the question.”</w:t>
      </w:r>
      <w:r>
        <w:rPr>
          <w:rStyle w:val="FootnoteReference"/>
          <w:sz w:val="24"/>
          <w:szCs w:val="24"/>
        </w:rPr>
        <w:footnoteReference w:id="27"/>
      </w:r>
      <w:r>
        <w:rPr>
          <w:sz w:val="24"/>
          <w:szCs w:val="24"/>
        </w:rPr>
        <w:t xml:space="preserve"> The Tories were unable to agree on any course of action because they were unsure what role any individual or governmental structure ought to play. The divisive nature of the events and the schism in Tory action and ideology reflected the developing changes for England and the Tories. The Tories were split in their nature and understanding which forced them to develop their ideology in new ways to better reflect the needs of the country. </w:t>
      </w:r>
    </w:p>
    <w:p w:rsidR="00455017" w:rsidRPr="00042F05" w:rsidRDefault="00455017" w:rsidP="00455017">
      <w:pPr>
        <w:spacing w:after="0" w:line="480" w:lineRule="auto"/>
        <w:ind w:firstLine="720"/>
        <w:rPr>
          <w:sz w:val="24"/>
          <w:szCs w:val="24"/>
        </w:rPr>
      </w:pPr>
      <w:r>
        <w:rPr>
          <w:sz w:val="24"/>
          <w:szCs w:val="24"/>
        </w:rPr>
        <w:t xml:space="preserve">William called the Convention Parliament to assess the events of the past months and establish a form of government. This Parliament was the only official government body of England at the time, because James had left the throne. This was a key problem of the debates for this Parliament, which had to address questions of succession and Parliamentary procedure. </w:t>
      </w:r>
      <w:r w:rsidRPr="00042F05">
        <w:rPr>
          <w:sz w:val="24"/>
          <w:szCs w:val="24"/>
        </w:rPr>
        <w:t xml:space="preserve">The initial resolution </w:t>
      </w:r>
      <w:r>
        <w:rPr>
          <w:sz w:val="24"/>
          <w:szCs w:val="24"/>
        </w:rPr>
        <w:t>the House of Commons wrote on</w:t>
      </w:r>
      <w:r w:rsidRPr="00042F05">
        <w:rPr>
          <w:sz w:val="24"/>
          <w:szCs w:val="24"/>
        </w:rPr>
        <w:t xml:space="preserve"> January 28, 168</w:t>
      </w:r>
      <w:r>
        <w:rPr>
          <w:sz w:val="24"/>
          <w:szCs w:val="24"/>
        </w:rPr>
        <w:t>9</w:t>
      </w:r>
      <w:r w:rsidRPr="00042F05">
        <w:rPr>
          <w:sz w:val="24"/>
          <w:szCs w:val="24"/>
        </w:rPr>
        <w:t xml:space="preserve"> asserted that King James acted in direct</w:t>
      </w:r>
      <w:r>
        <w:rPr>
          <w:sz w:val="24"/>
          <w:szCs w:val="24"/>
        </w:rPr>
        <w:t xml:space="preserve"> conflict with</w:t>
      </w:r>
      <w:r w:rsidRPr="00042F05">
        <w:rPr>
          <w:sz w:val="24"/>
          <w:szCs w:val="24"/>
        </w:rPr>
        <w:t xml:space="preserve"> the laws </w:t>
      </w:r>
      <w:r>
        <w:rPr>
          <w:sz w:val="24"/>
          <w:szCs w:val="24"/>
        </w:rPr>
        <w:t>of England. The resolution read</w:t>
      </w:r>
      <w:r w:rsidRPr="00042F05">
        <w:rPr>
          <w:sz w:val="24"/>
          <w:szCs w:val="24"/>
        </w:rPr>
        <w:t>,</w:t>
      </w:r>
    </w:p>
    <w:p w:rsidR="00455017" w:rsidRDefault="00455017" w:rsidP="00455017">
      <w:pPr>
        <w:spacing w:after="0" w:line="240" w:lineRule="auto"/>
        <w:ind w:left="720"/>
        <w:rPr>
          <w:sz w:val="24"/>
          <w:szCs w:val="24"/>
        </w:rPr>
      </w:pPr>
      <w:r w:rsidRPr="00042F05">
        <w:rPr>
          <w:sz w:val="24"/>
          <w:szCs w:val="24"/>
        </w:rPr>
        <w:t>Resolved, That King James the second, having endeavored to subvert the constitution of the kingdom, by breaking the original contract between King and people; and, by the advice of Jesuits, and other wicked persons, having violated the fundamental laws, and withdrawn himself out of the kingdom, hath abdicated the government, and tha</w:t>
      </w:r>
      <w:r>
        <w:rPr>
          <w:sz w:val="24"/>
          <w:szCs w:val="24"/>
        </w:rPr>
        <w:t>t the throne is thereby vacant.</w:t>
      </w:r>
      <w:r>
        <w:rPr>
          <w:rStyle w:val="FootnoteReference"/>
          <w:sz w:val="24"/>
          <w:szCs w:val="24"/>
        </w:rPr>
        <w:footnoteReference w:id="28"/>
      </w:r>
    </w:p>
    <w:p w:rsidR="00455017" w:rsidRPr="00D64B88" w:rsidRDefault="00455017" w:rsidP="00455017">
      <w:pPr>
        <w:spacing w:after="0" w:line="240" w:lineRule="auto"/>
        <w:ind w:left="720"/>
        <w:rPr>
          <w:b/>
          <w:sz w:val="24"/>
          <w:szCs w:val="24"/>
        </w:rPr>
      </w:pPr>
    </w:p>
    <w:p w:rsidR="00455017" w:rsidRDefault="00455017" w:rsidP="00455017">
      <w:pPr>
        <w:spacing w:after="0" w:line="480" w:lineRule="auto"/>
        <w:rPr>
          <w:sz w:val="24"/>
          <w:szCs w:val="24"/>
        </w:rPr>
      </w:pPr>
      <w:r>
        <w:rPr>
          <w:sz w:val="24"/>
          <w:szCs w:val="24"/>
        </w:rPr>
        <w:t>After approving the resolution,</w:t>
      </w:r>
      <w:r w:rsidRPr="00042F05">
        <w:rPr>
          <w:sz w:val="24"/>
          <w:szCs w:val="24"/>
        </w:rPr>
        <w:t xml:space="preserve"> they sent </w:t>
      </w:r>
      <w:r>
        <w:rPr>
          <w:sz w:val="24"/>
          <w:szCs w:val="24"/>
        </w:rPr>
        <w:t>it</w:t>
      </w:r>
      <w:r w:rsidRPr="00042F05">
        <w:rPr>
          <w:sz w:val="24"/>
          <w:szCs w:val="24"/>
        </w:rPr>
        <w:t xml:space="preserve"> to the House of Lords for their concurrence. The Lords returned two amendments to the resolution, which resulted in extensive debates </w:t>
      </w:r>
      <w:r w:rsidRPr="00042F05">
        <w:rPr>
          <w:sz w:val="24"/>
          <w:szCs w:val="24"/>
        </w:rPr>
        <w:lastRenderedPageBreak/>
        <w:t xml:space="preserve">concerning historical precedent, </w:t>
      </w:r>
      <w:r>
        <w:rPr>
          <w:sz w:val="24"/>
          <w:szCs w:val="24"/>
        </w:rPr>
        <w:t>legality, diction, and hereditary right</w:t>
      </w:r>
      <w:r w:rsidRPr="00042F05">
        <w:rPr>
          <w:sz w:val="24"/>
          <w:szCs w:val="24"/>
        </w:rPr>
        <w:t xml:space="preserve">. </w:t>
      </w:r>
      <w:r>
        <w:rPr>
          <w:sz w:val="24"/>
          <w:szCs w:val="24"/>
        </w:rPr>
        <w:t>The House of Lords</w:t>
      </w:r>
      <w:r w:rsidRPr="00042F05">
        <w:rPr>
          <w:sz w:val="24"/>
          <w:szCs w:val="24"/>
        </w:rPr>
        <w:t xml:space="preserve"> conte</w:t>
      </w:r>
      <w:r>
        <w:rPr>
          <w:sz w:val="24"/>
          <w:szCs w:val="24"/>
        </w:rPr>
        <w:t>sted</w:t>
      </w:r>
      <w:r w:rsidRPr="00042F05">
        <w:rPr>
          <w:sz w:val="24"/>
          <w:szCs w:val="24"/>
        </w:rPr>
        <w:t xml:space="preserve"> two key points of the resolution, first, the use of the term “abdicate” to describe </w:t>
      </w:r>
      <w:r>
        <w:rPr>
          <w:sz w:val="24"/>
          <w:szCs w:val="24"/>
        </w:rPr>
        <w:t>the manner in which James left the throne</w:t>
      </w:r>
      <w:r w:rsidRPr="00042F05">
        <w:rPr>
          <w:sz w:val="24"/>
          <w:szCs w:val="24"/>
        </w:rPr>
        <w:t xml:space="preserve">, and second, the phrase “and that the throne is </w:t>
      </w:r>
      <w:r>
        <w:rPr>
          <w:sz w:val="24"/>
          <w:szCs w:val="24"/>
        </w:rPr>
        <w:t xml:space="preserve">thereby </w:t>
      </w:r>
      <w:r w:rsidRPr="00042F05">
        <w:rPr>
          <w:sz w:val="24"/>
          <w:szCs w:val="24"/>
        </w:rPr>
        <w:t xml:space="preserve">vacant.” A heated debate between members of both Houses erupted concerning these ideas. </w:t>
      </w:r>
      <w:r>
        <w:rPr>
          <w:sz w:val="24"/>
          <w:szCs w:val="24"/>
        </w:rPr>
        <w:t>These debates were essential to defining the political structure of England as a part of the Glorious Revolution and</w:t>
      </w:r>
      <w:r>
        <w:rPr>
          <w:b/>
          <w:sz w:val="24"/>
          <w:szCs w:val="24"/>
        </w:rPr>
        <w:t xml:space="preserve"> </w:t>
      </w:r>
      <w:r w:rsidRPr="00FA1FFF">
        <w:rPr>
          <w:sz w:val="24"/>
          <w:szCs w:val="24"/>
        </w:rPr>
        <w:t>established Parliament’s role in succession.</w:t>
      </w:r>
      <w:r>
        <w:rPr>
          <w:sz w:val="24"/>
          <w:szCs w:val="24"/>
        </w:rPr>
        <w:t xml:space="preserve"> Previously, the Parliament had not had success in defining monarchical succession, much to the chagrin of Whigs. This was another test of how far Parliament could reach. They also shaped changes which were developing in Tory ideology, as they maintained their conservatism, but adapted their ideals of non-resistance and absolutism.</w:t>
      </w:r>
    </w:p>
    <w:p w:rsidR="00455017" w:rsidRDefault="00455017" w:rsidP="00455017">
      <w:pPr>
        <w:spacing w:after="0" w:line="480" w:lineRule="auto"/>
        <w:ind w:firstLine="720"/>
        <w:rPr>
          <w:sz w:val="24"/>
          <w:szCs w:val="24"/>
        </w:rPr>
      </w:pPr>
      <w:r>
        <w:rPr>
          <w:sz w:val="24"/>
          <w:szCs w:val="24"/>
        </w:rPr>
        <w:t xml:space="preserve">The House of Commons used contract theory to attack the illegality of James’ policies, stating that he broke the original contract. Contract theory had developed as an important philosophical construct for understanding the complicated relationship between a sovereign and his subjects, in the sixteenth and seventeenth century. Although there is no explicit original contract which James broke, this idea covers broad grievances the people had against him. In a similar, but less explicit manner, the Tories </w:t>
      </w:r>
      <w:r w:rsidRPr="00042F05">
        <w:rPr>
          <w:sz w:val="24"/>
          <w:szCs w:val="24"/>
        </w:rPr>
        <w:t>framed the</w:t>
      </w:r>
      <w:r>
        <w:rPr>
          <w:sz w:val="24"/>
          <w:szCs w:val="24"/>
        </w:rPr>
        <w:t>ir</w:t>
      </w:r>
      <w:r w:rsidRPr="00042F05">
        <w:rPr>
          <w:sz w:val="24"/>
          <w:szCs w:val="24"/>
        </w:rPr>
        <w:t xml:space="preserve"> argument in rhetor</w:t>
      </w:r>
      <w:r>
        <w:rPr>
          <w:sz w:val="24"/>
          <w:szCs w:val="24"/>
        </w:rPr>
        <w:t>ic which asserted</w:t>
      </w:r>
      <w:r w:rsidRPr="00042F05">
        <w:rPr>
          <w:sz w:val="24"/>
          <w:szCs w:val="24"/>
        </w:rPr>
        <w:t xml:space="preserve"> that James attacked the most basic pr</w:t>
      </w:r>
      <w:r>
        <w:rPr>
          <w:sz w:val="24"/>
          <w:szCs w:val="24"/>
        </w:rPr>
        <w:t xml:space="preserve">inciples of being an Englishmen. </w:t>
      </w:r>
      <w:r w:rsidRPr="00E028B0">
        <w:rPr>
          <w:sz w:val="24"/>
          <w:szCs w:val="24"/>
        </w:rPr>
        <w:t xml:space="preserve">In doing so, they defended the ancient laws and principles of England. </w:t>
      </w:r>
      <w:r w:rsidRPr="00042F05">
        <w:rPr>
          <w:sz w:val="24"/>
          <w:szCs w:val="24"/>
        </w:rPr>
        <w:t>This allowed the Tory ideology to maintain its roots of loyalty; however this loyalty was shifting from an individual actor to the laws</w:t>
      </w:r>
      <w:r>
        <w:rPr>
          <w:sz w:val="24"/>
          <w:szCs w:val="24"/>
        </w:rPr>
        <w:t xml:space="preserve"> and nation</w:t>
      </w:r>
      <w:r w:rsidRPr="00042F05">
        <w:rPr>
          <w:sz w:val="24"/>
          <w:szCs w:val="24"/>
        </w:rPr>
        <w:t xml:space="preserve">. As Tory </w:t>
      </w:r>
      <w:r>
        <w:rPr>
          <w:sz w:val="24"/>
          <w:szCs w:val="24"/>
        </w:rPr>
        <w:t>arguments moved in this direction, they transformed their ideology to one which better suited the coming modern age of politics</w:t>
      </w:r>
      <w:r w:rsidRPr="00042F05">
        <w:rPr>
          <w:sz w:val="24"/>
          <w:szCs w:val="24"/>
        </w:rPr>
        <w:t xml:space="preserve">. </w:t>
      </w:r>
      <w:r w:rsidRPr="002877A7">
        <w:rPr>
          <w:sz w:val="24"/>
          <w:szCs w:val="24"/>
        </w:rPr>
        <w:t>An ideology which places its faith in a system of laws</w:t>
      </w:r>
      <w:r>
        <w:rPr>
          <w:sz w:val="24"/>
          <w:szCs w:val="24"/>
        </w:rPr>
        <w:t xml:space="preserve"> and subsequently its historical and legal interpretations might more easily stan</w:t>
      </w:r>
      <w:r w:rsidRPr="002877A7">
        <w:rPr>
          <w:sz w:val="24"/>
          <w:szCs w:val="24"/>
        </w:rPr>
        <w:t>d the test of human error.</w:t>
      </w:r>
    </w:p>
    <w:p w:rsidR="00455017" w:rsidRPr="00927E15" w:rsidRDefault="00455017" w:rsidP="00455017">
      <w:pPr>
        <w:spacing w:after="0" w:line="480" w:lineRule="auto"/>
        <w:ind w:firstLine="720"/>
        <w:rPr>
          <w:sz w:val="24"/>
          <w:szCs w:val="24"/>
        </w:rPr>
      </w:pPr>
      <w:r w:rsidRPr="00042F05">
        <w:rPr>
          <w:sz w:val="24"/>
          <w:szCs w:val="24"/>
        </w:rPr>
        <w:lastRenderedPageBreak/>
        <w:t>As the</w:t>
      </w:r>
      <w:r>
        <w:rPr>
          <w:sz w:val="24"/>
          <w:szCs w:val="24"/>
        </w:rPr>
        <w:t xml:space="preserve"> two Houses clashed, the House of Lords’</w:t>
      </w:r>
      <w:r w:rsidRPr="00042F05">
        <w:rPr>
          <w:sz w:val="24"/>
          <w:szCs w:val="24"/>
        </w:rPr>
        <w:t xml:space="preserve"> arguments against the word abdicate center</w:t>
      </w:r>
      <w:r>
        <w:rPr>
          <w:sz w:val="24"/>
          <w:szCs w:val="24"/>
        </w:rPr>
        <w:t>ed</w:t>
      </w:r>
      <w:r w:rsidRPr="00042F05">
        <w:rPr>
          <w:sz w:val="24"/>
          <w:szCs w:val="24"/>
        </w:rPr>
        <w:t xml:space="preserve"> around the implications it would place on the stability of the kingship.</w:t>
      </w:r>
      <w:r>
        <w:rPr>
          <w:sz w:val="24"/>
          <w:szCs w:val="24"/>
        </w:rPr>
        <w:t xml:space="preserve"> Initially they argued that the</w:t>
      </w:r>
      <w:r w:rsidRPr="00042F05">
        <w:rPr>
          <w:sz w:val="24"/>
          <w:szCs w:val="24"/>
        </w:rPr>
        <w:t xml:space="preserve"> instances of the definition of abdicate which members of</w:t>
      </w:r>
      <w:r>
        <w:rPr>
          <w:sz w:val="24"/>
          <w:szCs w:val="24"/>
        </w:rPr>
        <w:t xml:space="preserve"> the House of Commons cited</w:t>
      </w:r>
      <w:r w:rsidRPr="00042F05">
        <w:rPr>
          <w:sz w:val="24"/>
          <w:szCs w:val="24"/>
        </w:rPr>
        <w:t xml:space="preserve"> were all accompanied by a formal renunciation of the powers of the throne.</w:t>
      </w:r>
      <w:r>
        <w:rPr>
          <w:rStyle w:val="FootnoteReference"/>
          <w:sz w:val="24"/>
          <w:szCs w:val="24"/>
        </w:rPr>
        <w:footnoteReference w:id="29"/>
      </w:r>
      <w:r w:rsidRPr="00042F05">
        <w:rPr>
          <w:sz w:val="24"/>
          <w:szCs w:val="24"/>
        </w:rPr>
        <w:t xml:space="preserve"> However, </w:t>
      </w:r>
      <w:r>
        <w:rPr>
          <w:sz w:val="24"/>
          <w:szCs w:val="24"/>
        </w:rPr>
        <w:t xml:space="preserve">they contended, </w:t>
      </w:r>
      <w:r w:rsidRPr="00042F05">
        <w:rPr>
          <w:sz w:val="24"/>
          <w:szCs w:val="24"/>
        </w:rPr>
        <w:t xml:space="preserve">King James never made an explicit renunciation of the throne. </w:t>
      </w:r>
      <w:r>
        <w:rPr>
          <w:sz w:val="24"/>
          <w:szCs w:val="24"/>
        </w:rPr>
        <w:t xml:space="preserve">Thus, it was an inaccurate portrayal of his relationship to the throne. During the debate, the Lord </w:t>
      </w:r>
      <w:r w:rsidRPr="00042F05">
        <w:rPr>
          <w:sz w:val="24"/>
          <w:szCs w:val="24"/>
        </w:rPr>
        <w:t xml:space="preserve">Bishop of Ely </w:t>
      </w:r>
      <w:r>
        <w:rPr>
          <w:sz w:val="24"/>
          <w:szCs w:val="24"/>
        </w:rPr>
        <w:t xml:space="preserve">presented the most eloquent arguments for the position taken by the House of Lords. He </w:t>
      </w:r>
      <w:r w:rsidRPr="00042F05">
        <w:rPr>
          <w:sz w:val="24"/>
          <w:szCs w:val="24"/>
        </w:rPr>
        <w:t>argued that the</w:t>
      </w:r>
      <w:r>
        <w:rPr>
          <w:sz w:val="24"/>
          <w:szCs w:val="24"/>
        </w:rPr>
        <w:t xml:space="preserve"> word abdicate had an extensive</w:t>
      </w:r>
      <w:r w:rsidRPr="00042F05">
        <w:rPr>
          <w:sz w:val="24"/>
          <w:szCs w:val="24"/>
        </w:rPr>
        <w:t xml:space="preserve"> definition beyond James’ removal of himself from the throne. </w:t>
      </w:r>
      <w:r>
        <w:rPr>
          <w:sz w:val="24"/>
          <w:szCs w:val="24"/>
        </w:rPr>
        <w:t xml:space="preserve">The definition of abdicate in previous legal cases, going back to ancient Rome, was to remove oneself from the right to rule. </w:t>
      </w:r>
      <w:r w:rsidRPr="00042F05">
        <w:rPr>
          <w:sz w:val="24"/>
          <w:szCs w:val="24"/>
        </w:rPr>
        <w:t>He stated that it was “too large a signification for the case at hand.”</w:t>
      </w:r>
      <w:r>
        <w:rPr>
          <w:rStyle w:val="FootnoteReference"/>
          <w:sz w:val="24"/>
          <w:szCs w:val="24"/>
        </w:rPr>
        <w:footnoteReference w:id="30"/>
      </w:r>
      <w:r>
        <w:rPr>
          <w:sz w:val="24"/>
          <w:szCs w:val="24"/>
        </w:rPr>
        <w:t xml:space="preserve">  Through this view of the term they further </w:t>
      </w:r>
      <w:r w:rsidRPr="00042F05">
        <w:rPr>
          <w:sz w:val="24"/>
          <w:szCs w:val="24"/>
        </w:rPr>
        <w:t xml:space="preserve">highlighted two </w:t>
      </w:r>
      <w:r>
        <w:rPr>
          <w:sz w:val="24"/>
          <w:szCs w:val="24"/>
        </w:rPr>
        <w:t>main issues with the word which occupied the bulk of the debate</w:t>
      </w:r>
      <w:r w:rsidRPr="00927E15">
        <w:rPr>
          <w:sz w:val="24"/>
          <w:szCs w:val="24"/>
        </w:rPr>
        <w:t>. First, they argued that it was inaccurate in describing the manner in which King James left the throne. And second, they feared the implications it would have upon the future of the Stuart line and the succession of kingship.</w:t>
      </w:r>
    </w:p>
    <w:p w:rsidR="00455017" w:rsidRDefault="00455017" w:rsidP="00455017">
      <w:pPr>
        <w:spacing w:after="0" w:line="480" w:lineRule="auto"/>
        <w:ind w:firstLine="720"/>
        <w:rPr>
          <w:sz w:val="24"/>
          <w:szCs w:val="24"/>
        </w:rPr>
      </w:pPr>
      <w:r>
        <w:rPr>
          <w:sz w:val="24"/>
          <w:szCs w:val="24"/>
        </w:rPr>
        <w:t>The Lord Bishop of Ely continued</w:t>
      </w:r>
      <w:r w:rsidRPr="00042F05">
        <w:rPr>
          <w:sz w:val="24"/>
          <w:szCs w:val="24"/>
        </w:rPr>
        <w:t xml:space="preserve"> that the goal of the term they use</w:t>
      </w:r>
      <w:r>
        <w:rPr>
          <w:sz w:val="24"/>
          <w:szCs w:val="24"/>
        </w:rPr>
        <w:t>d</w:t>
      </w:r>
      <w:r w:rsidRPr="00042F05">
        <w:rPr>
          <w:sz w:val="24"/>
          <w:szCs w:val="24"/>
        </w:rPr>
        <w:t xml:space="preserve"> in </w:t>
      </w:r>
      <w:r>
        <w:rPr>
          <w:sz w:val="24"/>
          <w:szCs w:val="24"/>
        </w:rPr>
        <w:t>this portion of the resolution wa</w:t>
      </w:r>
      <w:r w:rsidRPr="00042F05">
        <w:rPr>
          <w:sz w:val="24"/>
          <w:szCs w:val="24"/>
        </w:rPr>
        <w:t xml:space="preserve">s to </w:t>
      </w:r>
      <w:r>
        <w:rPr>
          <w:sz w:val="24"/>
          <w:szCs w:val="24"/>
        </w:rPr>
        <w:t>reflec</w:t>
      </w:r>
      <w:r w:rsidRPr="00042F05">
        <w:rPr>
          <w:sz w:val="24"/>
          <w:szCs w:val="24"/>
        </w:rPr>
        <w:t>t that King James left the kingdom, thus his ability to e</w:t>
      </w:r>
      <w:r>
        <w:rPr>
          <w:sz w:val="24"/>
          <w:szCs w:val="24"/>
        </w:rPr>
        <w:t xml:space="preserve">xercise his right to rule. The Lord </w:t>
      </w:r>
      <w:r w:rsidRPr="00042F05">
        <w:rPr>
          <w:sz w:val="24"/>
          <w:szCs w:val="24"/>
        </w:rPr>
        <w:t xml:space="preserve">Bishop of Ely </w:t>
      </w:r>
      <w:r>
        <w:rPr>
          <w:sz w:val="24"/>
          <w:szCs w:val="24"/>
        </w:rPr>
        <w:t>cited Hugo Grotius’ understanding of a sovereign’s rule to explain</w:t>
      </w:r>
      <w:r w:rsidRPr="00042F05">
        <w:rPr>
          <w:sz w:val="24"/>
          <w:szCs w:val="24"/>
        </w:rPr>
        <w:t xml:space="preserve"> the difference between the exercise of the right to rule and the right to rule. </w:t>
      </w:r>
      <w:r>
        <w:rPr>
          <w:sz w:val="24"/>
          <w:szCs w:val="24"/>
        </w:rPr>
        <w:t xml:space="preserve">Grotius’ works on international law were the framework through which many understood the relationships between nations. His conquest theory was especially influential and created a nuanced understanding of the differences between a </w:t>
      </w:r>
      <w:r>
        <w:rPr>
          <w:i/>
          <w:sz w:val="24"/>
          <w:szCs w:val="24"/>
        </w:rPr>
        <w:t xml:space="preserve">de jure </w:t>
      </w:r>
      <w:r>
        <w:rPr>
          <w:sz w:val="24"/>
          <w:szCs w:val="24"/>
        </w:rPr>
        <w:t xml:space="preserve">and </w:t>
      </w:r>
      <w:r>
        <w:rPr>
          <w:i/>
          <w:sz w:val="24"/>
          <w:szCs w:val="24"/>
        </w:rPr>
        <w:t xml:space="preserve">de facto </w:t>
      </w:r>
      <w:r>
        <w:rPr>
          <w:sz w:val="24"/>
          <w:szCs w:val="24"/>
        </w:rPr>
        <w:t xml:space="preserve">ruler. The Lord Bishop of Ely used Grotius’ analysis to argue that James had not lost his right to rule, even though he </w:t>
      </w:r>
      <w:r>
        <w:rPr>
          <w:sz w:val="24"/>
          <w:szCs w:val="24"/>
        </w:rPr>
        <w:lastRenderedPageBreak/>
        <w:t>lost the ability to exercise it. This essential difference furthered the argument that his understanding of the term abdicated included the removal of the right to rule; however, b</w:t>
      </w:r>
      <w:r w:rsidRPr="00042F05">
        <w:rPr>
          <w:sz w:val="24"/>
          <w:szCs w:val="24"/>
        </w:rPr>
        <w:t>y English law</w:t>
      </w:r>
      <w:r>
        <w:rPr>
          <w:sz w:val="24"/>
          <w:szCs w:val="24"/>
        </w:rPr>
        <w:t>,</w:t>
      </w:r>
      <w:r w:rsidRPr="00042F05">
        <w:rPr>
          <w:sz w:val="24"/>
          <w:szCs w:val="24"/>
        </w:rPr>
        <w:t xml:space="preserve"> a living king cannot lose </w:t>
      </w:r>
      <w:r>
        <w:rPr>
          <w:sz w:val="24"/>
          <w:szCs w:val="24"/>
        </w:rPr>
        <w:t>this right</w:t>
      </w:r>
      <w:r w:rsidRPr="00042F05">
        <w:rPr>
          <w:sz w:val="24"/>
          <w:szCs w:val="24"/>
        </w:rPr>
        <w:t xml:space="preserve">. </w:t>
      </w:r>
      <w:r>
        <w:rPr>
          <w:sz w:val="24"/>
          <w:szCs w:val="24"/>
        </w:rPr>
        <w:t>Thus, James had only lost the ability to exercise the right, because he himself relinquished this ability when he left the kingdom</w:t>
      </w:r>
      <w:r w:rsidRPr="00042F05">
        <w:rPr>
          <w:sz w:val="24"/>
          <w:szCs w:val="24"/>
        </w:rPr>
        <w:t xml:space="preserve">. This </w:t>
      </w:r>
      <w:r>
        <w:rPr>
          <w:sz w:val="24"/>
          <w:szCs w:val="24"/>
        </w:rPr>
        <w:t>distinction wa</w:t>
      </w:r>
      <w:r w:rsidRPr="00042F05">
        <w:rPr>
          <w:sz w:val="24"/>
          <w:szCs w:val="24"/>
        </w:rPr>
        <w:t xml:space="preserve">s the </w:t>
      </w:r>
      <w:r w:rsidRPr="00207D92">
        <w:rPr>
          <w:sz w:val="24"/>
          <w:szCs w:val="24"/>
        </w:rPr>
        <w:t>crux</w:t>
      </w:r>
      <w:r w:rsidRPr="00042F05">
        <w:rPr>
          <w:sz w:val="24"/>
          <w:szCs w:val="24"/>
        </w:rPr>
        <w:t xml:space="preserve"> of the Tory argument and why they </w:t>
      </w:r>
      <w:r>
        <w:rPr>
          <w:sz w:val="24"/>
          <w:szCs w:val="24"/>
        </w:rPr>
        <w:t>we</w:t>
      </w:r>
      <w:r w:rsidRPr="00042F05">
        <w:rPr>
          <w:sz w:val="24"/>
          <w:szCs w:val="24"/>
        </w:rPr>
        <w:t>re able to support both this resolution and the Prince of Orange.</w:t>
      </w:r>
      <w:r>
        <w:rPr>
          <w:sz w:val="24"/>
          <w:szCs w:val="24"/>
        </w:rPr>
        <w:t xml:space="preserve"> They believed James had lost the kingdom of his own will, thus they had never engaged in resistance against their sovereign. These arguments led</w:t>
      </w:r>
      <w:r w:rsidRPr="00042F05">
        <w:rPr>
          <w:sz w:val="24"/>
          <w:szCs w:val="24"/>
        </w:rPr>
        <w:t xml:space="preserve"> the Lord Bishop of Ely </w:t>
      </w:r>
      <w:r>
        <w:rPr>
          <w:sz w:val="24"/>
          <w:szCs w:val="24"/>
        </w:rPr>
        <w:t>to conclude</w:t>
      </w:r>
      <w:r w:rsidRPr="00042F05">
        <w:rPr>
          <w:sz w:val="24"/>
          <w:szCs w:val="24"/>
        </w:rPr>
        <w:t xml:space="preserve"> that they should employ a word which signified only</w:t>
      </w:r>
      <w:r>
        <w:rPr>
          <w:sz w:val="24"/>
          <w:szCs w:val="24"/>
        </w:rPr>
        <w:t>,</w:t>
      </w:r>
      <w:r w:rsidRPr="00042F05">
        <w:rPr>
          <w:sz w:val="24"/>
          <w:szCs w:val="24"/>
        </w:rPr>
        <w:t xml:space="preserve"> “the cea</w:t>
      </w:r>
      <w:r>
        <w:rPr>
          <w:sz w:val="24"/>
          <w:szCs w:val="24"/>
        </w:rPr>
        <w:t>sure of the exercise of a right,</w:t>
      </w:r>
      <w:r w:rsidRPr="00042F05">
        <w:rPr>
          <w:sz w:val="24"/>
          <w:szCs w:val="24"/>
        </w:rPr>
        <w:t xml:space="preserve">” </w:t>
      </w:r>
      <w:r>
        <w:rPr>
          <w:sz w:val="24"/>
          <w:szCs w:val="24"/>
        </w:rPr>
        <w:t>such as deserted.</w:t>
      </w:r>
      <w:r>
        <w:rPr>
          <w:rStyle w:val="FootnoteReference"/>
          <w:sz w:val="24"/>
          <w:szCs w:val="24"/>
        </w:rPr>
        <w:footnoteReference w:id="31"/>
      </w:r>
      <w:r>
        <w:rPr>
          <w:sz w:val="24"/>
          <w:szCs w:val="24"/>
        </w:rPr>
        <w:t xml:space="preserve"> This choice did not hold the implications which abdicate did.</w:t>
      </w:r>
    </w:p>
    <w:p w:rsidR="00455017" w:rsidRPr="00927E15" w:rsidRDefault="00455017" w:rsidP="00455017">
      <w:pPr>
        <w:spacing w:after="0" w:line="480" w:lineRule="auto"/>
        <w:ind w:firstLine="720"/>
        <w:rPr>
          <w:sz w:val="24"/>
          <w:szCs w:val="24"/>
        </w:rPr>
      </w:pPr>
      <w:r>
        <w:rPr>
          <w:sz w:val="24"/>
          <w:szCs w:val="24"/>
        </w:rPr>
        <w:t>Furthermore, the House of Lords had grave concerns about the legal</w:t>
      </w:r>
      <w:r w:rsidRPr="00042F05">
        <w:rPr>
          <w:sz w:val="24"/>
          <w:szCs w:val="24"/>
        </w:rPr>
        <w:t xml:space="preserve"> implications </w:t>
      </w:r>
      <w:r>
        <w:rPr>
          <w:sz w:val="24"/>
          <w:szCs w:val="24"/>
        </w:rPr>
        <w:t>of “abdicate” on other matters concerning the throne;</w:t>
      </w:r>
      <w:r w:rsidRPr="00042F05">
        <w:rPr>
          <w:sz w:val="24"/>
          <w:szCs w:val="24"/>
        </w:rPr>
        <w:t xml:space="preserve"> namely,</w:t>
      </w:r>
      <w:r>
        <w:rPr>
          <w:sz w:val="24"/>
          <w:szCs w:val="24"/>
        </w:rPr>
        <w:t xml:space="preserve"> that</w:t>
      </w:r>
      <w:r w:rsidRPr="00042F05">
        <w:rPr>
          <w:sz w:val="24"/>
          <w:szCs w:val="24"/>
        </w:rPr>
        <w:t xml:space="preserve"> it would adversely affect the legal rights the Stuart line ha</w:t>
      </w:r>
      <w:r>
        <w:rPr>
          <w:sz w:val="24"/>
          <w:szCs w:val="24"/>
        </w:rPr>
        <w:t xml:space="preserve">d to the throne. After the Lord </w:t>
      </w:r>
      <w:r w:rsidRPr="00042F05">
        <w:rPr>
          <w:sz w:val="24"/>
          <w:szCs w:val="24"/>
        </w:rPr>
        <w:t xml:space="preserve">Bishop of Ely </w:t>
      </w:r>
      <w:r>
        <w:rPr>
          <w:sz w:val="24"/>
          <w:szCs w:val="24"/>
        </w:rPr>
        <w:t>describ</w:t>
      </w:r>
      <w:r w:rsidRPr="00042F05">
        <w:rPr>
          <w:sz w:val="24"/>
          <w:szCs w:val="24"/>
        </w:rPr>
        <w:t>ed the relationship between the word abdicate and the forfeiture of the right to rule, he outlined the further consequences for the realm. He stated t</w:t>
      </w:r>
      <w:r>
        <w:rPr>
          <w:sz w:val="24"/>
          <w:szCs w:val="24"/>
        </w:rPr>
        <w:t xml:space="preserve">hat, “if </w:t>
      </w:r>
      <w:r w:rsidRPr="00235348">
        <w:rPr>
          <w:sz w:val="24"/>
          <w:szCs w:val="24"/>
        </w:rPr>
        <w:t>abdication of both power and right, take place in a successive monarchy, the consequence will be, that there is a forfeiture of the whole right; and then that hereditary succession is cut off.”</w:t>
      </w:r>
      <w:r w:rsidRPr="00235348">
        <w:rPr>
          <w:rStyle w:val="FootnoteReference"/>
          <w:sz w:val="24"/>
          <w:szCs w:val="24"/>
        </w:rPr>
        <w:footnoteReference w:id="32"/>
      </w:r>
      <w:r w:rsidRPr="00042F05">
        <w:rPr>
          <w:sz w:val="24"/>
          <w:szCs w:val="24"/>
        </w:rPr>
        <w:t xml:space="preserve"> </w:t>
      </w:r>
      <w:r>
        <w:rPr>
          <w:sz w:val="24"/>
          <w:szCs w:val="24"/>
        </w:rPr>
        <w:t>However, the</w:t>
      </w:r>
      <w:r w:rsidRPr="00042F05">
        <w:rPr>
          <w:sz w:val="24"/>
          <w:szCs w:val="24"/>
        </w:rPr>
        <w:t xml:space="preserve"> statutes of Queen Elizabeth I and King James I which created</w:t>
      </w:r>
      <w:r>
        <w:rPr>
          <w:sz w:val="24"/>
          <w:szCs w:val="24"/>
        </w:rPr>
        <w:t xml:space="preserve"> the Oaths of Supremacy and Allegiance, forced</w:t>
      </w:r>
      <w:r w:rsidRPr="00042F05">
        <w:rPr>
          <w:sz w:val="24"/>
          <w:szCs w:val="24"/>
        </w:rPr>
        <w:t xml:space="preserve"> Englishmen to explicitly state their allegiance to the King, his heirs and successors. Thus, he finds the laws of England concerning succession are explicit </w:t>
      </w:r>
      <w:r>
        <w:rPr>
          <w:sz w:val="24"/>
          <w:szCs w:val="24"/>
        </w:rPr>
        <w:t>and Parliament cannot redact the allegiance which subjects owe to their king and his heirs</w:t>
      </w:r>
      <w:r w:rsidRPr="00042F05">
        <w:rPr>
          <w:sz w:val="24"/>
          <w:szCs w:val="24"/>
        </w:rPr>
        <w:t xml:space="preserve">. </w:t>
      </w:r>
      <w:r w:rsidRPr="00927E15">
        <w:rPr>
          <w:sz w:val="24"/>
          <w:szCs w:val="24"/>
        </w:rPr>
        <w:t>Abdicate implies the loss of the throne affects successive heirs</w:t>
      </w:r>
      <w:r>
        <w:rPr>
          <w:sz w:val="24"/>
          <w:szCs w:val="24"/>
        </w:rPr>
        <w:t xml:space="preserve">; however, </w:t>
      </w:r>
      <w:r w:rsidRPr="00927E15">
        <w:rPr>
          <w:sz w:val="24"/>
          <w:szCs w:val="24"/>
        </w:rPr>
        <w:t xml:space="preserve">Parliament did not have the power to interfere in succession. Therefore, they </w:t>
      </w:r>
      <w:r w:rsidRPr="00927E15">
        <w:rPr>
          <w:sz w:val="24"/>
          <w:szCs w:val="24"/>
        </w:rPr>
        <w:lastRenderedPageBreak/>
        <w:t xml:space="preserve">should not have been able to employ a term with such extensive implications on the hereditary succession. </w:t>
      </w:r>
    </w:p>
    <w:p w:rsidR="00455017" w:rsidRDefault="00455017" w:rsidP="00455017">
      <w:pPr>
        <w:spacing w:after="0" w:line="480" w:lineRule="auto"/>
        <w:ind w:firstLine="720"/>
        <w:rPr>
          <w:sz w:val="24"/>
          <w:szCs w:val="24"/>
        </w:rPr>
      </w:pPr>
      <w:r>
        <w:rPr>
          <w:sz w:val="24"/>
          <w:szCs w:val="24"/>
        </w:rPr>
        <w:t xml:space="preserve">The Lord Bishop of Ely also argued that if the Parliament were to grant themselves this power, they would establish the precedent for an elective monarchy. </w:t>
      </w:r>
      <w:r w:rsidRPr="00F91A86">
        <w:rPr>
          <w:sz w:val="24"/>
          <w:szCs w:val="24"/>
        </w:rPr>
        <w:t>He then cited</w:t>
      </w:r>
      <w:r>
        <w:rPr>
          <w:sz w:val="24"/>
          <w:szCs w:val="24"/>
        </w:rPr>
        <w:t xml:space="preserve"> an</w:t>
      </w:r>
      <w:r w:rsidRPr="00042F05">
        <w:rPr>
          <w:sz w:val="24"/>
          <w:szCs w:val="24"/>
        </w:rPr>
        <w:t xml:space="preserve"> instance of monarchical</w:t>
      </w:r>
      <w:r>
        <w:rPr>
          <w:sz w:val="24"/>
          <w:szCs w:val="24"/>
        </w:rPr>
        <w:t xml:space="preserve"> abdication in Poland, which led to their senate appointing a k</w:t>
      </w:r>
      <w:r w:rsidRPr="00042F05">
        <w:rPr>
          <w:sz w:val="24"/>
          <w:szCs w:val="24"/>
        </w:rPr>
        <w:t>ing. The senate had th</w:t>
      </w:r>
      <w:r>
        <w:rPr>
          <w:sz w:val="24"/>
          <w:szCs w:val="24"/>
        </w:rPr>
        <w:t>e right to appoint the king</w:t>
      </w:r>
      <w:r w:rsidRPr="00042F05">
        <w:rPr>
          <w:sz w:val="24"/>
          <w:szCs w:val="24"/>
        </w:rPr>
        <w:t xml:space="preserve"> after the throne was abdicated because it was the remaining body in which the power</w:t>
      </w:r>
      <w:r>
        <w:rPr>
          <w:sz w:val="24"/>
          <w:szCs w:val="24"/>
        </w:rPr>
        <w:t>s to create laws were invested. However, the Lord Bishop of Ely</w:t>
      </w:r>
      <w:r w:rsidRPr="00042F05">
        <w:rPr>
          <w:sz w:val="24"/>
          <w:szCs w:val="24"/>
        </w:rPr>
        <w:t xml:space="preserve"> contends that this </w:t>
      </w:r>
      <w:r>
        <w:rPr>
          <w:sz w:val="24"/>
          <w:szCs w:val="24"/>
        </w:rPr>
        <w:t>creates</w:t>
      </w:r>
      <w:r w:rsidRPr="00042F05">
        <w:rPr>
          <w:sz w:val="24"/>
          <w:szCs w:val="24"/>
        </w:rPr>
        <w:t xml:space="preserve"> an elective kingdom, which is contrary to the laws of England. “That King, Lords, and Commons, in Parliament assembled, should have the power of making new laws, and altering old ones,” is the power given to them by law. However, the laws of the hereditary succession from the “original compact” places the allegiance of all Englishmen in the “King, his heirs,</w:t>
      </w:r>
      <w:r>
        <w:rPr>
          <w:sz w:val="24"/>
          <w:szCs w:val="24"/>
        </w:rPr>
        <w:t xml:space="preserve"> and successors.”</w:t>
      </w:r>
      <w:r>
        <w:rPr>
          <w:rStyle w:val="FootnoteReference"/>
          <w:sz w:val="24"/>
          <w:szCs w:val="24"/>
        </w:rPr>
        <w:footnoteReference w:id="33"/>
      </w:r>
      <w:r>
        <w:rPr>
          <w:sz w:val="24"/>
          <w:szCs w:val="24"/>
        </w:rPr>
        <w:t xml:space="preserve"> Thus, the Lord Bishop of Ely drew</w:t>
      </w:r>
      <w:r w:rsidRPr="00042F05">
        <w:rPr>
          <w:sz w:val="24"/>
          <w:szCs w:val="24"/>
        </w:rPr>
        <w:t xml:space="preserve"> the conclusion that the ability to appoint a king cannot fall to the Parl</w:t>
      </w:r>
      <w:r>
        <w:rPr>
          <w:sz w:val="24"/>
          <w:szCs w:val="24"/>
        </w:rPr>
        <w:t>iament unless all heirs of the k</w:t>
      </w:r>
      <w:r w:rsidRPr="00042F05">
        <w:rPr>
          <w:sz w:val="24"/>
          <w:szCs w:val="24"/>
        </w:rPr>
        <w:t xml:space="preserve">ing abdicate their right to the throne. </w:t>
      </w:r>
      <w:r>
        <w:rPr>
          <w:sz w:val="24"/>
          <w:szCs w:val="24"/>
        </w:rPr>
        <w:t>Because James removed only his ability to exercise the throne, his successors still have legal rights to it. Thus, abdicate, because of its legal precedent, created a paradox between the heirs’ right and ending the hereditary succession. According to the arguments of the House of Lords, this tension could not be overcome; therefore, a different term ought to have been employed.</w:t>
      </w:r>
    </w:p>
    <w:p w:rsidR="00455017" w:rsidRDefault="00455017" w:rsidP="00455017">
      <w:pPr>
        <w:spacing w:after="0" w:line="480" w:lineRule="auto"/>
        <w:ind w:firstLine="720"/>
        <w:rPr>
          <w:sz w:val="24"/>
          <w:szCs w:val="24"/>
        </w:rPr>
      </w:pPr>
      <w:r>
        <w:rPr>
          <w:sz w:val="24"/>
          <w:szCs w:val="24"/>
        </w:rPr>
        <w:t xml:space="preserve">Sir John </w:t>
      </w:r>
      <w:r w:rsidRPr="00042F05">
        <w:rPr>
          <w:sz w:val="24"/>
          <w:szCs w:val="24"/>
        </w:rPr>
        <w:t>Maynard</w:t>
      </w:r>
      <w:r>
        <w:rPr>
          <w:sz w:val="24"/>
          <w:szCs w:val="24"/>
        </w:rPr>
        <w:t>, a prominent lawyer and member of the House of Commons,</w:t>
      </w:r>
      <w:r w:rsidRPr="00042F05">
        <w:rPr>
          <w:sz w:val="24"/>
          <w:szCs w:val="24"/>
        </w:rPr>
        <w:t xml:space="preserve"> argued that</w:t>
      </w:r>
      <w:r>
        <w:rPr>
          <w:sz w:val="24"/>
          <w:szCs w:val="24"/>
        </w:rPr>
        <w:t xml:space="preserve"> the phrase</w:t>
      </w:r>
      <w:r w:rsidRPr="00042F05">
        <w:rPr>
          <w:sz w:val="24"/>
          <w:szCs w:val="24"/>
        </w:rPr>
        <w:t xml:space="preserve"> would not make t</w:t>
      </w:r>
      <w:r>
        <w:rPr>
          <w:sz w:val="24"/>
          <w:szCs w:val="24"/>
        </w:rPr>
        <w:t>he throne successively elective. However, the Lord Bishop of Ely persuaded others</w:t>
      </w:r>
      <w:r w:rsidRPr="00042F05">
        <w:rPr>
          <w:sz w:val="24"/>
          <w:szCs w:val="24"/>
        </w:rPr>
        <w:t xml:space="preserve"> that this would set the legal precedent for the throne to be elective. </w:t>
      </w:r>
      <w:r>
        <w:rPr>
          <w:sz w:val="24"/>
          <w:szCs w:val="24"/>
        </w:rPr>
        <w:t xml:space="preserve">Thus, future generations could cite this instance of an elective succession if they were uneasy about a potential heir. </w:t>
      </w:r>
      <w:r w:rsidRPr="00042F05">
        <w:rPr>
          <w:sz w:val="24"/>
          <w:szCs w:val="24"/>
        </w:rPr>
        <w:t>And as legal precedent is a grounding factor for Tory conservatism, they believe</w:t>
      </w:r>
      <w:r>
        <w:rPr>
          <w:sz w:val="24"/>
          <w:szCs w:val="24"/>
        </w:rPr>
        <w:t>d</w:t>
      </w:r>
      <w:r w:rsidRPr="00042F05">
        <w:rPr>
          <w:sz w:val="24"/>
          <w:szCs w:val="24"/>
        </w:rPr>
        <w:t xml:space="preserve"> </w:t>
      </w:r>
      <w:r w:rsidRPr="00042F05">
        <w:rPr>
          <w:sz w:val="24"/>
          <w:szCs w:val="24"/>
        </w:rPr>
        <w:lastRenderedPageBreak/>
        <w:t>it would give the potential for elective kingdoms in the future. Their concern with creating a proper a</w:t>
      </w:r>
      <w:r>
        <w:rPr>
          <w:sz w:val="24"/>
          <w:szCs w:val="24"/>
        </w:rPr>
        <w:t>nd legal precedent demonstrated</w:t>
      </w:r>
      <w:r w:rsidRPr="00042F05">
        <w:rPr>
          <w:sz w:val="24"/>
          <w:szCs w:val="24"/>
        </w:rPr>
        <w:t xml:space="preserve"> the Tory dedication to both their own history and observing the laws for future generations.</w:t>
      </w:r>
      <w:r>
        <w:rPr>
          <w:sz w:val="24"/>
          <w:szCs w:val="24"/>
        </w:rPr>
        <w:t xml:space="preserve"> </w:t>
      </w:r>
      <w:r w:rsidRPr="00927E15">
        <w:rPr>
          <w:sz w:val="24"/>
          <w:szCs w:val="24"/>
        </w:rPr>
        <w:t>These debates illuminate</w:t>
      </w:r>
      <w:r>
        <w:rPr>
          <w:sz w:val="24"/>
          <w:szCs w:val="24"/>
        </w:rPr>
        <w:t>d</w:t>
      </w:r>
      <w:r w:rsidRPr="00927E15">
        <w:rPr>
          <w:sz w:val="24"/>
          <w:szCs w:val="24"/>
        </w:rPr>
        <w:t xml:space="preserve"> that the Tories adamantly wanted to protect the legal standing of the heirs to ensure stability and a logical succession.</w:t>
      </w:r>
      <w:r w:rsidRPr="00042F05">
        <w:rPr>
          <w:sz w:val="24"/>
          <w:szCs w:val="24"/>
        </w:rPr>
        <w:t xml:space="preserve"> Tory legal reasoning for not supporting James was based upon his illegal actions. The Lord Bishop of Ely contends, “that it is inconsistent with our laws, liberties, and religion to have papist</w:t>
      </w:r>
      <w:r>
        <w:rPr>
          <w:sz w:val="24"/>
          <w:szCs w:val="24"/>
        </w:rPr>
        <w:t>s</w:t>
      </w:r>
      <w:r w:rsidRPr="00042F05">
        <w:rPr>
          <w:sz w:val="24"/>
          <w:szCs w:val="24"/>
        </w:rPr>
        <w:t xml:space="preserve"> rule over this kingdom.”</w:t>
      </w:r>
      <w:r>
        <w:rPr>
          <w:rStyle w:val="FootnoteReference"/>
          <w:sz w:val="24"/>
          <w:szCs w:val="24"/>
        </w:rPr>
        <w:footnoteReference w:id="34"/>
      </w:r>
      <w:r>
        <w:rPr>
          <w:sz w:val="24"/>
          <w:szCs w:val="24"/>
        </w:rPr>
        <w:t xml:space="preserve">  </w:t>
      </w:r>
      <w:r w:rsidRPr="00042F05">
        <w:rPr>
          <w:sz w:val="24"/>
          <w:szCs w:val="24"/>
        </w:rPr>
        <w:t xml:space="preserve">They </w:t>
      </w:r>
      <w:r>
        <w:rPr>
          <w:sz w:val="24"/>
          <w:szCs w:val="24"/>
        </w:rPr>
        <w:t>attempt</w:t>
      </w:r>
      <w:r w:rsidRPr="00042F05">
        <w:rPr>
          <w:sz w:val="24"/>
          <w:szCs w:val="24"/>
        </w:rPr>
        <w:t xml:space="preserve"> to follow the </w:t>
      </w:r>
      <w:r>
        <w:rPr>
          <w:sz w:val="24"/>
          <w:szCs w:val="24"/>
        </w:rPr>
        <w:t xml:space="preserve">word of the </w:t>
      </w:r>
      <w:r w:rsidRPr="00042F05">
        <w:rPr>
          <w:sz w:val="24"/>
          <w:szCs w:val="24"/>
        </w:rPr>
        <w:t xml:space="preserve">law and legal precedent </w:t>
      </w:r>
      <w:r>
        <w:rPr>
          <w:sz w:val="24"/>
          <w:szCs w:val="24"/>
        </w:rPr>
        <w:t>in order to stay within the bounds of their ideology.</w:t>
      </w:r>
    </w:p>
    <w:p w:rsidR="00455017" w:rsidRPr="009A5C1C" w:rsidRDefault="00455017" w:rsidP="00455017">
      <w:pPr>
        <w:spacing w:after="0" w:line="480" w:lineRule="auto"/>
        <w:ind w:firstLine="720"/>
        <w:rPr>
          <w:b/>
          <w:sz w:val="24"/>
          <w:szCs w:val="24"/>
        </w:rPr>
      </w:pPr>
      <w:r w:rsidRPr="00042F05">
        <w:rPr>
          <w:sz w:val="24"/>
          <w:szCs w:val="24"/>
        </w:rPr>
        <w:t xml:space="preserve">The second section </w:t>
      </w:r>
      <w:r>
        <w:rPr>
          <w:sz w:val="24"/>
          <w:szCs w:val="24"/>
        </w:rPr>
        <w:t xml:space="preserve">of the resolution </w:t>
      </w:r>
      <w:r w:rsidRPr="00042F05">
        <w:rPr>
          <w:sz w:val="24"/>
          <w:szCs w:val="24"/>
        </w:rPr>
        <w:t>with which the House of Lords found contention was the entire phrase “and the throne is thereby vacan</w:t>
      </w:r>
      <w:r>
        <w:rPr>
          <w:sz w:val="24"/>
          <w:szCs w:val="24"/>
        </w:rPr>
        <w:t>t.” This phrase raised more alarms about the succession</w:t>
      </w:r>
      <w:r w:rsidRPr="00042F05">
        <w:rPr>
          <w:sz w:val="24"/>
          <w:szCs w:val="24"/>
        </w:rPr>
        <w:t xml:space="preserve">, because it allowed for the potential of a power vacuum and anyone to succeed </w:t>
      </w:r>
      <w:r>
        <w:rPr>
          <w:sz w:val="24"/>
          <w:szCs w:val="24"/>
        </w:rPr>
        <w:t xml:space="preserve">King James. Further, it </w:t>
      </w:r>
      <w:r w:rsidRPr="00042F05">
        <w:rPr>
          <w:sz w:val="24"/>
          <w:szCs w:val="24"/>
        </w:rPr>
        <w:t>contradicted the laws of succession, for which they argued so fervently in the discussions of the word abdicate. The Tory argument to remove this line was concise. The Lord Bishop of Ely cited the laws which state</w:t>
      </w:r>
      <w:r>
        <w:rPr>
          <w:sz w:val="24"/>
          <w:szCs w:val="24"/>
        </w:rPr>
        <w:t>,</w:t>
      </w:r>
      <w:r w:rsidRPr="00042F05">
        <w:rPr>
          <w:sz w:val="24"/>
          <w:szCs w:val="24"/>
        </w:rPr>
        <w:t xml:space="preserve"> “That no act of the King’s alone can bar or destroy the right of his heir to the crown, which is hereditary and not elective.”</w:t>
      </w:r>
      <w:r>
        <w:rPr>
          <w:rStyle w:val="FootnoteReference"/>
          <w:sz w:val="24"/>
          <w:szCs w:val="24"/>
        </w:rPr>
        <w:footnoteReference w:id="35"/>
      </w:r>
      <w:r w:rsidRPr="00042F05">
        <w:rPr>
          <w:sz w:val="24"/>
          <w:szCs w:val="24"/>
        </w:rPr>
        <w:t xml:space="preserve"> This simple idea</w:t>
      </w:r>
      <w:r>
        <w:rPr>
          <w:sz w:val="24"/>
          <w:szCs w:val="24"/>
        </w:rPr>
        <w:t>,</w:t>
      </w:r>
      <w:r w:rsidRPr="00042F05">
        <w:rPr>
          <w:sz w:val="24"/>
          <w:szCs w:val="24"/>
        </w:rPr>
        <w:t xml:space="preserve"> which</w:t>
      </w:r>
      <w:r>
        <w:rPr>
          <w:sz w:val="24"/>
          <w:szCs w:val="24"/>
        </w:rPr>
        <w:t xml:space="preserve"> also</w:t>
      </w:r>
      <w:r w:rsidRPr="00042F05">
        <w:rPr>
          <w:sz w:val="24"/>
          <w:szCs w:val="24"/>
        </w:rPr>
        <w:t xml:space="preserve"> provided reasoning </w:t>
      </w:r>
      <w:r>
        <w:rPr>
          <w:sz w:val="24"/>
          <w:szCs w:val="24"/>
        </w:rPr>
        <w:t>for replacing the term “abdicate,” did</w:t>
      </w:r>
      <w:r w:rsidRPr="00042F05">
        <w:rPr>
          <w:sz w:val="24"/>
          <w:szCs w:val="24"/>
        </w:rPr>
        <w:t xml:space="preserve"> the same for removing this entire phras</w:t>
      </w:r>
      <w:r>
        <w:rPr>
          <w:sz w:val="24"/>
          <w:szCs w:val="24"/>
        </w:rPr>
        <w:t>e. The line of succession could not be broken. T</w:t>
      </w:r>
      <w:r w:rsidRPr="00042F05">
        <w:rPr>
          <w:sz w:val="24"/>
          <w:szCs w:val="24"/>
        </w:rPr>
        <w:t>hus, the moment King James was no longer king, the throne moved down the line of succession, never al</w:t>
      </w:r>
      <w:r>
        <w:rPr>
          <w:sz w:val="24"/>
          <w:szCs w:val="24"/>
        </w:rPr>
        <w:t>lowing for a moment of vacancy. Therefore, James’ daughter, Mary, and her husband William were legally the monarchs of England.</w:t>
      </w:r>
    </w:p>
    <w:p w:rsidR="00455017" w:rsidRDefault="00455017" w:rsidP="00455017">
      <w:pPr>
        <w:spacing w:after="0" w:line="480" w:lineRule="auto"/>
        <w:ind w:firstLine="720"/>
        <w:rPr>
          <w:sz w:val="24"/>
          <w:szCs w:val="24"/>
        </w:rPr>
      </w:pPr>
      <w:r>
        <w:rPr>
          <w:sz w:val="24"/>
          <w:szCs w:val="24"/>
        </w:rPr>
        <w:t>Tory</w:t>
      </w:r>
      <w:r w:rsidRPr="00042F05">
        <w:rPr>
          <w:sz w:val="24"/>
          <w:szCs w:val="24"/>
        </w:rPr>
        <w:t xml:space="preserve"> involvement in proceedings against King James and </w:t>
      </w:r>
      <w:r>
        <w:rPr>
          <w:sz w:val="24"/>
          <w:szCs w:val="24"/>
        </w:rPr>
        <w:t>in support of</w:t>
      </w:r>
      <w:r w:rsidRPr="00042F05">
        <w:rPr>
          <w:sz w:val="24"/>
          <w:szCs w:val="24"/>
        </w:rPr>
        <w:t xml:space="preserve"> Prince William </w:t>
      </w:r>
      <w:r>
        <w:rPr>
          <w:sz w:val="24"/>
          <w:szCs w:val="24"/>
        </w:rPr>
        <w:t xml:space="preserve">demonstrated a break from the absolutist doctrine which was traditionally associated with Tory </w:t>
      </w:r>
      <w:r>
        <w:rPr>
          <w:sz w:val="24"/>
          <w:szCs w:val="24"/>
        </w:rPr>
        <w:lastRenderedPageBreak/>
        <w:t xml:space="preserve">ideology earlier in the century. </w:t>
      </w:r>
      <w:r w:rsidRPr="00042F05">
        <w:rPr>
          <w:sz w:val="24"/>
          <w:szCs w:val="24"/>
        </w:rPr>
        <w:t xml:space="preserve">By following the laws of succession and James’ </w:t>
      </w:r>
      <w:r>
        <w:rPr>
          <w:sz w:val="24"/>
          <w:szCs w:val="24"/>
        </w:rPr>
        <w:t>right to rule, they created</w:t>
      </w:r>
      <w:r w:rsidRPr="00042F05">
        <w:rPr>
          <w:sz w:val="24"/>
          <w:szCs w:val="24"/>
        </w:rPr>
        <w:t xml:space="preserve"> a delicate balance between their desire to remove him from power and </w:t>
      </w:r>
      <w:r>
        <w:rPr>
          <w:sz w:val="24"/>
          <w:szCs w:val="24"/>
        </w:rPr>
        <w:t>the precedent of their own</w:t>
      </w:r>
      <w:r w:rsidRPr="00042F05">
        <w:rPr>
          <w:sz w:val="24"/>
          <w:szCs w:val="24"/>
        </w:rPr>
        <w:t xml:space="preserve"> historical </w:t>
      </w:r>
      <w:r>
        <w:rPr>
          <w:sz w:val="24"/>
          <w:szCs w:val="24"/>
        </w:rPr>
        <w:t>ideology</w:t>
      </w:r>
      <w:r w:rsidRPr="00042F05">
        <w:rPr>
          <w:sz w:val="24"/>
          <w:szCs w:val="24"/>
        </w:rPr>
        <w:t xml:space="preserve">. Because King James </w:t>
      </w:r>
      <w:r>
        <w:rPr>
          <w:sz w:val="24"/>
          <w:szCs w:val="24"/>
        </w:rPr>
        <w:t>promoted policies which degraded the church, and therefore divine law, the Tories found reasonable support for their vague resistance to the king</w:t>
      </w:r>
      <w:r w:rsidRPr="00042F05">
        <w:rPr>
          <w:sz w:val="24"/>
          <w:szCs w:val="24"/>
        </w:rPr>
        <w:t xml:space="preserve">. However, </w:t>
      </w:r>
      <w:r>
        <w:rPr>
          <w:sz w:val="24"/>
          <w:szCs w:val="24"/>
        </w:rPr>
        <w:t>the</w:t>
      </w:r>
      <w:r w:rsidRPr="00042F05">
        <w:rPr>
          <w:sz w:val="24"/>
          <w:szCs w:val="24"/>
        </w:rPr>
        <w:t xml:space="preserve"> </w:t>
      </w:r>
      <w:r>
        <w:rPr>
          <w:sz w:val="24"/>
          <w:szCs w:val="24"/>
        </w:rPr>
        <w:t xml:space="preserve">Bishop of Ely’s </w:t>
      </w:r>
      <w:r w:rsidRPr="00042F05">
        <w:rPr>
          <w:sz w:val="24"/>
          <w:szCs w:val="24"/>
        </w:rPr>
        <w:t>arguments highlight</w:t>
      </w:r>
      <w:r>
        <w:rPr>
          <w:sz w:val="24"/>
          <w:szCs w:val="24"/>
        </w:rPr>
        <w:t xml:space="preserve"> that</w:t>
      </w:r>
      <w:r w:rsidRPr="00042F05">
        <w:rPr>
          <w:sz w:val="24"/>
          <w:szCs w:val="24"/>
        </w:rPr>
        <w:t xml:space="preserve"> their contention is with the individual king, not the laws of the kingdom. The Tory commitment to the laws of the kingdom replaces their commitment to the king in this situation.</w:t>
      </w:r>
    </w:p>
    <w:p w:rsidR="00455017" w:rsidRDefault="00455017" w:rsidP="00455017">
      <w:pPr>
        <w:spacing w:after="0" w:line="480" w:lineRule="auto"/>
        <w:ind w:firstLine="720"/>
        <w:rPr>
          <w:sz w:val="24"/>
          <w:szCs w:val="24"/>
        </w:rPr>
      </w:pPr>
      <w:r>
        <w:rPr>
          <w:sz w:val="24"/>
          <w:szCs w:val="24"/>
        </w:rPr>
        <w:t xml:space="preserve"> These highly specific points upon which the House of Lords dwell throughout the debates demonstrate the nuances of the ideology at this juncture. While they were revolting against their king, they attempted to do so through the most legal process available, or at least present it as such. </w:t>
      </w:r>
      <w:r w:rsidRPr="000A780F">
        <w:rPr>
          <w:sz w:val="24"/>
          <w:szCs w:val="24"/>
        </w:rPr>
        <w:t xml:space="preserve">Throughout the debates, both sides emphasized that the illegal and unacceptable policies of King James had already been agreed upon. </w:t>
      </w:r>
      <w:r>
        <w:rPr>
          <w:sz w:val="24"/>
          <w:szCs w:val="24"/>
        </w:rPr>
        <w:t>The Whigs emphasize that he broke the original contract through his misdeeds, and the Tories emphasized that he removed himself from the government. Although the two sides did not agree on the nuances of James’ departure, they did agree that he was no longer king.</w:t>
      </w:r>
      <w:r>
        <w:rPr>
          <w:rStyle w:val="FootnoteReference"/>
          <w:sz w:val="24"/>
          <w:szCs w:val="24"/>
        </w:rPr>
        <w:footnoteReference w:id="36"/>
      </w:r>
      <w:r>
        <w:rPr>
          <w:sz w:val="24"/>
          <w:szCs w:val="24"/>
        </w:rPr>
        <w:t xml:space="preserve"> Even as the Tories agreed with these arguments, they emphasized the grave need to maintain political processes, legal precedent, and stability in the kingdom. Eventually the House of Lords capitulated and they accepted the terms of the resolution, without changes. With a vote of 65 to 45, the last line of the resolution read “…hath abdicated the government, and that the throne is thereby vacant.”</w:t>
      </w:r>
      <w:r>
        <w:rPr>
          <w:rStyle w:val="FootnoteReference"/>
          <w:sz w:val="24"/>
          <w:szCs w:val="24"/>
        </w:rPr>
        <w:footnoteReference w:id="37"/>
      </w:r>
      <w:r>
        <w:rPr>
          <w:sz w:val="24"/>
          <w:szCs w:val="24"/>
        </w:rPr>
        <w:t xml:space="preserve"> This presented a compromise on the part of the House of Lords, as they could not force the Commons to agree with their arguments. And the House of Lords preferred to avoid a second civil war than to </w:t>
      </w:r>
      <w:r>
        <w:rPr>
          <w:sz w:val="24"/>
          <w:szCs w:val="24"/>
        </w:rPr>
        <w:lastRenderedPageBreak/>
        <w:t>continue the heated debates.</w:t>
      </w:r>
      <w:r>
        <w:rPr>
          <w:rStyle w:val="FootnoteReference"/>
          <w:sz w:val="24"/>
          <w:szCs w:val="24"/>
        </w:rPr>
        <w:footnoteReference w:id="38"/>
      </w:r>
      <w:r>
        <w:rPr>
          <w:sz w:val="24"/>
          <w:szCs w:val="24"/>
        </w:rPr>
        <w:t xml:space="preserve">  Thus, the English Parliament officially recognized James’ desertion of the throne and the new government of William and Mary. </w:t>
      </w:r>
    </w:p>
    <w:p w:rsidR="00455017" w:rsidRDefault="00455017" w:rsidP="00455017">
      <w:pPr>
        <w:spacing w:after="0" w:line="480" w:lineRule="auto"/>
        <w:ind w:firstLine="720"/>
        <w:rPr>
          <w:sz w:val="24"/>
          <w:szCs w:val="24"/>
        </w:rPr>
      </w:pPr>
      <w:r>
        <w:rPr>
          <w:sz w:val="24"/>
          <w:szCs w:val="24"/>
        </w:rPr>
        <w:t>Although the resolution passed, many members of the House of Lords were still discontent with it. There were a number of members who did not attend the debates and did not vote. Chesterfield, Weymouth, Ferrers, Hatton, Godolphin, and the Bishop of London did not vote after Nottingham advised that the House of Lords go along with the Commons.</w:t>
      </w:r>
      <w:r>
        <w:rPr>
          <w:rStyle w:val="FootnoteReference"/>
          <w:sz w:val="24"/>
          <w:szCs w:val="24"/>
        </w:rPr>
        <w:footnoteReference w:id="39"/>
      </w:r>
      <w:r>
        <w:rPr>
          <w:sz w:val="24"/>
          <w:szCs w:val="24"/>
        </w:rPr>
        <w:t xml:space="preserve"> This demonstrated the split in Tory ideology at the time, and their inability to reconcile the unconstitutionality of the resolution. However, mainstream Tories were willing to do so in order to maintain the stability of the realm. This reflected the greater need of the Tories to succumb to the pressures of the political arena. </w:t>
      </w:r>
    </w:p>
    <w:p w:rsidR="00455017" w:rsidRPr="00116E47" w:rsidRDefault="00455017" w:rsidP="00455017">
      <w:pPr>
        <w:spacing w:after="0" w:line="480" w:lineRule="auto"/>
        <w:ind w:firstLine="720"/>
        <w:rPr>
          <w:sz w:val="24"/>
          <w:szCs w:val="24"/>
        </w:rPr>
      </w:pPr>
      <w:r>
        <w:rPr>
          <w:sz w:val="24"/>
          <w:szCs w:val="24"/>
        </w:rPr>
        <w:t>After the resolution passed, it was imperative to officially fill the throne. It was proposed to make the Prince and Princess of Orange King and Queen, but this was also contested. Eventually it was put to a vote, and William and Mary were officially recognized as the new monarchs of England.</w:t>
      </w:r>
      <w:r>
        <w:rPr>
          <w:rStyle w:val="FootnoteReference"/>
          <w:sz w:val="24"/>
          <w:szCs w:val="24"/>
        </w:rPr>
        <w:footnoteReference w:id="40"/>
      </w:r>
      <w:r w:rsidRPr="008123F0">
        <w:rPr>
          <w:sz w:val="24"/>
          <w:szCs w:val="24"/>
        </w:rPr>
        <w:t xml:space="preserve"> </w:t>
      </w:r>
      <w:r>
        <w:rPr>
          <w:sz w:val="24"/>
          <w:szCs w:val="24"/>
        </w:rPr>
        <w:t>The vote passed easily in both the Lords and Commons, but that did not ensure the unwavering support of the Parliament. Seventeen members of the House of Lords officially entered protests against the bill recognizing William and Mary.</w:t>
      </w:r>
      <w:r>
        <w:rPr>
          <w:rStyle w:val="FootnoteReference"/>
          <w:sz w:val="24"/>
          <w:szCs w:val="24"/>
        </w:rPr>
        <w:footnoteReference w:id="41"/>
      </w:r>
      <w:r>
        <w:rPr>
          <w:sz w:val="24"/>
          <w:szCs w:val="24"/>
        </w:rPr>
        <w:t xml:space="preserve"> Their reasoning emphasized that, “the words are not sense, to say tis enacted they were lawes…tis dangerous to declare they were good lawes that were made by a parliament not called by the kings writt.”</w:t>
      </w:r>
      <w:r>
        <w:rPr>
          <w:rStyle w:val="FootnoteReference"/>
          <w:sz w:val="24"/>
          <w:szCs w:val="24"/>
        </w:rPr>
        <w:footnoteReference w:id="42"/>
      </w:r>
      <w:r>
        <w:rPr>
          <w:sz w:val="24"/>
          <w:szCs w:val="24"/>
        </w:rPr>
        <w:t xml:space="preserve"> This continued concern amongst Tories to maintain the proper legal precedent reflected their ideology. Although many were willing to compromise for the stability of England and the swift </w:t>
      </w:r>
      <w:r>
        <w:rPr>
          <w:sz w:val="24"/>
          <w:szCs w:val="24"/>
        </w:rPr>
        <w:lastRenderedPageBreak/>
        <w:t xml:space="preserve">settling of the new monarchy, others could not reconcile these issues. </w:t>
      </w:r>
      <w:r w:rsidRPr="00116E47">
        <w:rPr>
          <w:sz w:val="24"/>
          <w:szCs w:val="24"/>
        </w:rPr>
        <w:t>The Glorious Revolution fractured Tory ideology, but in order to remain politically active, many understood they would have to succumb to the new developments in the government.</w:t>
      </w:r>
    </w:p>
    <w:p w:rsidR="00455017" w:rsidRPr="000A780F" w:rsidRDefault="00455017" w:rsidP="00455017">
      <w:pPr>
        <w:spacing w:after="0" w:line="480" w:lineRule="auto"/>
        <w:ind w:firstLine="720"/>
        <w:rPr>
          <w:sz w:val="24"/>
          <w:szCs w:val="24"/>
        </w:rPr>
      </w:pPr>
      <w:r>
        <w:rPr>
          <w:sz w:val="24"/>
          <w:szCs w:val="24"/>
        </w:rPr>
        <w:t xml:space="preserve">The Tories who were not convinced that William ought to take the crown of England proposed several other plans. </w:t>
      </w:r>
      <w:r w:rsidRPr="007275EA">
        <w:rPr>
          <w:sz w:val="24"/>
          <w:szCs w:val="24"/>
        </w:rPr>
        <w:t xml:space="preserve">The most farfetched and unlikely of them was the effort to try to bring James back to the throne. </w:t>
      </w:r>
      <w:r>
        <w:rPr>
          <w:sz w:val="24"/>
          <w:szCs w:val="24"/>
        </w:rPr>
        <w:t>T</w:t>
      </w:r>
      <w:r w:rsidRPr="007275EA">
        <w:rPr>
          <w:sz w:val="24"/>
          <w:szCs w:val="24"/>
        </w:rPr>
        <w:t>his plan was a last hope of the Tories who still clung to the absolutist doctrine. Mainstream Tories however adopted the position taken by the highest which claimed “we did not dispossess our Prince, but he deserted us.”</w:t>
      </w:r>
      <w:r w:rsidRPr="007275EA">
        <w:rPr>
          <w:rStyle w:val="FootnoteReference"/>
          <w:sz w:val="24"/>
          <w:szCs w:val="24"/>
        </w:rPr>
        <w:footnoteReference w:id="43"/>
      </w:r>
      <w:r w:rsidRPr="007275EA">
        <w:rPr>
          <w:sz w:val="24"/>
          <w:szCs w:val="24"/>
        </w:rPr>
        <w:t xml:space="preserve"> The second</w:t>
      </w:r>
      <w:r>
        <w:rPr>
          <w:sz w:val="24"/>
          <w:szCs w:val="24"/>
        </w:rPr>
        <w:t xml:space="preserve"> plan</w:t>
      </w:r>
      <w:r w:rsidRPr="007275EA">
        <w:rPr>
          <w:sz w:val="24"/>
          <w:szCs w:val="24"/>
        </w:rPr>
        <w:t xml:space="preserve"> was a Regency, to give the throne to Princess Mary instead of William. They felt it was the “line of least resistance,” to assuage their guilt </w:t>
      </w:r>
      <w:r>
        <w:rPr>
          <w:sz w:val="24"/>
          <w:szCs w:val="24"/>
        </w:rPr>
        <w:t>from</w:t>
      </w:r>
      <w:r w:rsidRPr="007275EA">
        <w:rPr>
          <w:sz w:val="24"/>
          <w:szCs w:val="24"/>
        </w:rPr>
        <w:t xml:space="preserve"> the revolution. </w:t>
      </w:r>
      <w:r>
        <w:rPr>
          <w:sz w:val="24"/>
          <w:szCs w:val="24"/>
        </w:rPr>
        <w:t xml:space="preserve">This plan seems to adhere most directly to previous Tory principles as it followed the laws of succession and kept the throne within the Stuart line. </w:t>
      </w:r>
      <w:r w:rsidRPr="007275EA">
        <w:rPr>
          <w:sz w:val="24"/>
          <w:szCs w:val="24"/>
        </w:rPr>
        <w:t>However, the House of Lords rejected Regency by a vote of 51 to 49.</w:t>
      </w:r>
      <w:r w:rsidRPr="008173A3">
        <w:rPr>
          <w:rStyle w:val="FootnoteReference"/>
          <w:sz w:val="24"/>
          <w:szCs w:val="24"/>
        </w:rPr>
        <w:t xml:space="preserve"> </w:t>
      </w:r>
      <w:r w:rsidRPr="007275EA">
        <w:rPr>
          <w:rStyle w:val="FootnoteReference"/>
          <w:sz w:val="24"/>
          <w:szCs w:val="24"/>
        </w:rPr>
        <w:footnoteReference w:id="44"/>
      </w:r>
      <w:r>
        <w:rPr>
          <w:sz w:val="24"/>
          <w:szCs w:val="24"/>
        </w:rPr>
        <w:t xml:space="preserve"> These continued issues surrounding the legality of William’s ascension highlighted the tensions Tories were feeling concerning the revolution. Although they passed the resolution for the new monarchy, many had lingering doubts about it. </w:t>
      </w:r>
      <w:r w:rsidRPr="000A780F">
        <w:rPr>
          <w:sz w:val="24"/>
          <w:szCs w:val="24"/>
        </w:rPr>
        <w:t xml:space="preserve">They continued to work on reconciling their ideology with the revolution for years.  </w:t>
      </w:r>
    </w:p>
    <w:p w:rsidR="00455017" w:rsidRDefault="00455017" w:rsidP="00455017">
      <w:pPr>
        <w:spacing w:after="0" w:line="480" w:lineRule="auto"/>
        <w:ind w:firstLine="720"/>
        <w:rPr>
          <w:sz w:val="24"/>
          <w:szCs w:val="24"/>
        </w:rPr>
      </w:pPr>
      <w:r>
        <w:rPr>
          <w:sz w:val="24"/>
          <w:szCs w:val="24"/>
        </w:rPr>
        <w:t>Feiling asserted</w:t>
      </w:r>
      <w:r w:rsidRPr="007275EA">
        <w:rPr>
          <w:sz w:val="24"/>
          <w:szCs w:val="24"/>
        </w:rPr>
        <w:t xml:space="preserve"> that the bitter fighting in the new Parliament between Whigs and Tories and the passage of the resolution represented a “shattering defeat” for Tory principles.</w:t>
      </w:r>
      <w:r w:rsidRPr="007275EA">
        <w:rPr>
          <w:rStyle w:val="FootnoteReference"/>
          <w:sz w:val="24"/>
          <w:szCs w:val="24"/>
        </w:rPr>
        <w:footnoteReference w:id="45"/>
      </w:r>
      <w:r w:rsidRPr="007275EA">
        <w:rPr>
          <w:sz w:val="24"/>
          <w:szCs w:val="24"/>
        </w:rPr>
        <w:t xml:space="preserve"> However, to consider this first legislation of the resolution such a fail</w:t>
      </w:r>
      <w:r>
        <w:rPr>
          <w:sz w:val="24"/>
          <w:szCs w:val="24"/>
        </w:rPr>
        <w:t>ure for Tory convictions ignored</w:t>
      </w:r>
      <w:r w:rsidRPr="007275EA">
        <w:rPr>
          <w:sz w:val="24"/>
          <w:szCs w:val="24"/>
        </w:rPr>
        <w:t xml:space="preserve"> the developments which were taking place in their </w:t>
      </w:r>
      <w:r>
        <w:rPr>
          <w:sz w:val="24"/>
          <w:szCs w:val="24"/>
        </w:rPr>
        <w:t>ideology</w:t>
      </w:r>
      <w:r w:rsidRPr="007275EA">
        <w:rPr>
          <w:sz w:val="24"/>
          <w:szCs w:val="24"/>
        </w:rPr>
        <w:t>. A system in whi</w:t>
      </w:r>
      <w:r>
        <w:rPr>
          <w:sz w:val="24"/>
          <w:szCs w:val="24"/>
        </w:rPr>
        <w:t xml:space="preserve">ch one </w:t>
      </w:r>
      <w:r>
        <w:rPr>
          <w:sz w:val="24"/>
          <w:szCs w:val="24"/>
        </w:rPr>
        <w:lastRenderedPageBreak/>
        <w:t>must entirely place his</w:t>
      </w:r>
      <w:r w:rsidRPr="007275EA">
        <w:rPr>
          <w:sz w:val="24"/>
          <w:szCs w:val="24"/>
        </w:rPr>
        <w:t xml:space="preserve"> faith in an individual actor would not survive in modern politics. </w:t>
      </w:r>
      <w:r>
        <w:rPr>
          <w:sz w:val="24"/>
          <w:szCs w:val="24"/>
        </w:rPr>
        <w:t xml:space="preserve">The new developments in statehood and individual rights forced England to establish a constitutional monarchy in the wake of the Glorious Revolution. </w:t>
      </w:r>
      <w:r w:rsidRPr="000A780F">
        <w:rPr>
          <w:sz w:val="24"/>
          <w:szCs w:val="24"/>
        </w:rPr>
        <w:t>This is traditionally considered a Whig victory, but the Tories played a key role in the revolution and had to adjust aspects of their ideology because of King James, not the new monarchy.</w:t>
      </w:r>
      <w:r w:rsidRPr="00726571">
        <w:rPr>
          <w:b/>
          <w:sz w:val="24"/>
          <w:szCs w:val="24"/>
        </w:rPr>
        <w:t xml:space="preserve"> </w:t>
      </w:r>
      <w:r>
        <w:rPr>
          <w:sz w:val="24"/>
          <w:szCs w:val="24"/>
        </w:rPr>
        <w:t xml:space="preserve">The Tories were able to transform and reassign a vital principle to create a lasting conservative doctrine which defined the development of modern politics in England. </w:t>
      </w:r>
      <w:r w:rsidRPr="007275EA">
        <w:rPr>
          <w:sz w:val="24"/>
          <w:szCs w:val="24"/>
        </w:rPr>
        <w:t xml:space="preserve">The new mode of conservatism which developed from this created a set of principles to which Tories could more easily abide without compromising other principles. </w:t>
      </w:r>
      <w:r>
        <w:rPr>
          <w:sz w:val="24"/>
          <w:szCs w:val="24"/>
        </w:rPr>
        <w:t xml:space="preserve">The Tories were most notably facing difficulties as they were disjointed and unsure of their role in the new stage of politics. Those who fell in line with William and Mary quickly found their same positions of power waiting for them, to which they had grown accustomed in the days before James. However, for others the trial of their conscience remained and ushered in the Allegiance Controversy. </w:t>
      </w:r>
    </w:p>
    <w:p w:rsidR="00455017" w:rsidRDefault="00455017" w:rsidP="00455017">
      <w:pPr>
        <w:spacing w:after="0" w:line="480" w:lineRule="auto"/>
        <w:ind w:firstLine="720"/>
        <w:rPr>
          <w:sz w:val="24"/>
          <w:szCs w:val="24"/>
        </w:rPr>
      </w:pPr>
    </w:p>
    <w:p w:rsidR="005161CD" w:rsidRDefault="005161CD" w:rsidP="00455017">
      <w:pPr>
        <w:spacing w:after="0" w:line="480" w:lineRule="auto"/>
        <w:ind w:firstLine="720"/>
        <w:rPr>
          <w:b/>
          <w:sz w:val="24"/>
          <w:szCs w:val="24"/>
        </w:rPr>
      </w:pPr>
      <w:r>
        <w:rPr>
          <w:b/>
          <w:sz w:val="24"/>
          <w:szCs w:val="24"/>
        </w:rPr>
        <w:t>The Allegiance Controversy</w:t>
      </w:r>
    </w:p>
    <w:p w:rsidR="005161CD" w:rsidRDefault="005161CD" w:rsidP="005161CD">
      <w:pPr>
        <w:spacing w:after="0" w:line="480" w:lineRule="auto"/>
        <w:ind w:firstLine="720"/>
        <w:contextualSpacing/>
        <w:rPr>
          <w:sz w:val="24"/>
          <w:szCs w:val="24"/>
        </w:rPr>
      </w:pPr>
      <w:r>
        <w:rPr>
          <w:sz w:val="24"/>
          <w:szCs w:val="24"/>
        </w:rPr>
        <w:t xml:space="preserve">After a year of refusing to take the oath of allegiance to William and Mary, William </w:t>
      </w:r>
      <w:r w:rsidRPr="004F7FA5">
        <w:rPr>
          <w:sz w:val="24"/>
          <w:szCs w:val="24"/>
        </w:rPr>
        <w:t xml:space="preserve">Sherlock </w:t>
      </w:r>
      <w:r>
        <w:rPr>
          <w:sz w:val="24"/>
          <w:szCs w:val="24"/>
        </w:rPr>
        <w:t xml:space="preserve">finally capitulated. His </w:t>
      </w:r>
      <w:r w:rsidRPr="004F7FA5">
        <w:rPr>
          <w:sz w:val="24"/>
          <w:szCs w:val="24"/>
        </w:rPr>
        <w:t>swearing of the oath created “a great deal of talk, and a great many uncharitable guesses about it.”</w:t>
      </w:r>
      <w:r>
        <w:rPr>
          <w:rStyle w:val="FootnoteReference"/>
          <w:sz w:val="24"/>
          <w:szCs w:val="24"/>
        </w:rPr>
        <w:footnoteReference w:id="46"/>
      </w:r>
      <w:r w:rsidRPr="004F7FA5">
        <w:rPr>
          <w:sz w:val="24"/>
          <w:szCs w:val="24"/>
        </w:rPr>
        <w:t xml:space="preserve"> As one of the most influential </w:t>
      </w:r>
      <w:r>
        <w:rPr>
          <w:sz w:val="24"/>
          <w:szCs w:val="24"/>
        </w:rPr>
        <w:t>clerics</w:t>
      </w:r>
      <w:r w:rsidRPr="004F7FA5">
        <w:rPr>
          <w:sz w:val="24"/>
          <w:szCs w:val="24"/>
        </w:rPr>
        <w:t xml:space="preserve"> and a leading nonjuror, his swearing of the oath was as controversial as his initial rejection of it. </w:t>
      </w:r>
      <w:r>
        <w:rPr>
          <w:sz w:val="24"/>
          <w:szCs w:val="24"/>
        </w:rPr>
        <w:t>O</w:t>
      </w:r>
      <w:r w:rsidRPr="004F7FA5">
        <w:rPr>
          <w:sz w:val="24"/>
          <w:szCs w:val="24"/>
        </w:rPr>
        <w:t xml:space="preserve">n February 2, 1690 Sherlock delivered a shocking sermon in which he prayed for William and Mary as the </w:t>
      </w:r>
      <w:r w:rsidRPr="004F7FA5">
        <w:rPr>
          <w:i/>
          <w:sz w:val="24"/>
          <w:szCs w:val="24"/>
        </w:rPr>
        <w:t xml:space="preserve">de facto </w:t>
      </w:r>
      <w:r w:rsidRPr="004F7FA5">
        <w:rPr>
          <w:sz w:val="24"/>
          <w:szCs w:val="24"/>
        </w:rPr>
        <w:t xml:space="preserve">sovereigns. </w:t>
      </w:r>
      <w:r>
        <w:rPr>
          <w:sz w:val="24"/>
          <w:szCs w:val="24"/>
        </w:rPr>
        <w:t xml:space="preserve">This sermon was his first public demonstration of his support for the new monarchy. Shortly following, he officially took the oath and published a pamphlet defending his </w:t>
      </w:r>
      <w:r>
        <w:rPr>
          <w:sz w:val="24"/>
          <w:szCs w:val="24"/>
        </w:rPr>
        <w:lastRenderedPageBreak/>
        <w:t xml:space="preserve">decision. In his pamphlet </w:t>
      </w:r>
      <w:r w:rsidRPr="00B81B20">
        <w:rPr>
          <w:i/>
          <w:sz w:val="24"/>
          <w:szCs w:val="24"/>
        </w:rPr>
        <w:t>The Case of Allegiance Due to the Sovereign Powers</w:t>
      </w:r>
      <w:r>
        <w:rPr>
          <w:sz w:val="24"/>
          <w:szCs w:val="24"/>
        </w:rPr>
        <w:t xml:space="preserve">, </w:t>
      </w:r>
      <w:r w:rsidRPr="004F7FA5">
        <w:rPr>
          <w:sz w:val="24"/>
          <w:szCs w:val="24"/>
        </w:rPr>
        <w:t xml:space="preserve">Sherlock places most of his analysis on the laws of possession, arguing that because William possessed the throne and James did not, the allegiance could pass to William. </w:t>
      </w:r>
      <w:r>
        <w:rPr>
          <w:sz w:val="24"/>
          <w:szCs w:val="24"/>
        </w:rPr>
        <w:t xml:space="preserve">Sherlock was one of many to produce pamphlets discussing the oath of allegiance demanded by William. The issues surrounding allegiance and its impact upon the country were an integral part of the transformations taking place in England and Tory ideology.  </w:t>
      </w:r>
      <w:r w:rsidRPr="004F7FA5">
        <w:rPr>
          <w:sz w:val="24"/>
          <w:szCs w:val="24"/>
        </w:rPr>
        <w:t xml:space="preserve">The Allegiance Controversy forced England to reevaluate the relationship between subject and monarch. </w:t>
      </w:r>
    </w:p>
    <w:p w:rsidR="005161CD" w:rsidRPr="00913DAD" w:rsidRDefault="005161CD" w:rsidP="005161CD">
      <w:pPr>
        <w:spacing w:after="0" w:line="480" w:lineRule="auto"/>
        <w:ind w:firstLine="720"/>
        <w:contextualSpacing/>
        <w:rPr>
          <w:rStyle w:val="apple-style-span"/>
          <w:sz w:val="24"/>
          <w:szCs w:val="24"/>
        </w:rPr>
      </w:pPr>
      <w:r w:rsidRPr="004F7FA5">
        <w:rPr>
          <w:sz w:val="24"/>
          <w:szCs w:val="24"/>
        </w:rPr>
        <w:t>This relationsh</w:t>
      </w:r>
      <w:r>
        <w:rPr>
          <w:sz w:val="24"/>
          <w:szCs w:val="24"/>
        </w:rPr>
        <w:t xml:space="preserve">ip </w:t>
      </w:r>
      <w:r w:rsidRPr="004F7FA5">
        <w:rPr>
          <w:sz w:val="24"/>
          <w:szCs w:val="24"/>
        </w:rPr>
        <w:t xml:space="preserve">and the rights of the subject </w:t>
      </w:r>
      <w:r w:rsidRPr="00B81B20">
        <w:rPr>
          <w:sz w:val="24"/>
          <w:szCs w:val="24"/>
        </w:rPr>
        <w:t>under the</w:t>
      </w:r>
      <w:r>
        <w:rPr>
          <w:sz w:val="24"/>
          <w:szCs w:val="24"/>
        </w:rPr>
        <w:t xml:space="preserve"> king were</w:t>
      </w:r>
      <w:r w:rsidRPr="004F7FA5">
        <w:rPr>
          <w:sz w:val="24"/>
          <w:szCs w:val="24"/>
        </w:rPr>
        <w:t xml:space="preserve"> essential to the</w:t>
      </w:r>
      <w:r>
        <w:rPr>
          <w:sz w:val="24"/>
          <w:szCs w:val="24"/>
        </w:rPr>
        <w:t xml:space="preserve"> reframing of Tory ideology. Mainstream Tories found that </w:t>
      </w:r>
      <w:r w:rsidRPr="004F7FA5">
        <w:rPr>
          <w:sz w:val="24"/>
          <w:szCs w:val="24"/>
        </w:rPr>
        <w:t xml:space="preserve">swearing allegiance to King William was within the construct of their ideology and did not present a conflict of interest with the now ex-King James. Through careful analysis of historical precedent, English Common Law, and the needs of the state and citizen, </w:t>
      </w:r>
      <w:r>
        <w:rPr>
          <w:sz w:val="24"/>
          <w:szCs w:val="24"/>
        </w:rPr>
        <w:t xml:space="preserve">mainstream </w:t>
      </w:r>
      <w:r w:rsidRPr="004F7FA5">
        <w:rPr>
          <w:sz w:val="24"/>
          <w:szCs w:val="24"/>
        </w:rPr>
        <w:t>Tory pamphlets asserted a new framing of their ideology. It still rested upon previous principles of non-resista</w:t>
      </w:r>
      <w:r>
        <w:rPr>
          <w:sz w:val="24"/>
          <w:szCs w:val="24"/>
        </w:rPr>
        <w:t xml:space="preserve">nce, loyalty, and conservatism; </w:t>
      </w:r>
      <w:r w:rsidRPr="004F7FA5">
        <w:rPr>
          <w:sz w:val="24"/>
          <w:szCs w:val="24"/>
        </w:rPr>
        <w:t>however, it allowed the subjects of the state a role in which they rested their faith in the laws of the lan</w:t>
      </w:r>
      <w:r>
        <w:rPr>
          <w:sz w:val="24"/>
          <w:szCs w:val="24"/>
        </w:rPr>
        <w:t>d, rather than merely the king.</w:t>
      </w:r>
    </w:p>
    <w:p w:rsidR="005161CD" w:rsidRPr="00B81B20" w:rsidRDefault="005161CD" w:rsidP="005161CD">
      <w:pPr>
        <w:spacing w:after="0" w:line="480" w:lineRule="auto"/>
        <w:ind w:firstLine="720"/>
        <w:rPr>
          <w:sz w:val="24"/>
          <w:szCs w:val="24"/>
        </w:rPr>
      </w:pPr>
      <w:r>
        <w:rPr>
          <w:sz w:val="24"/>
          <w:szCs w:val="24"/>
        </w:rPr>
        <w:t>S</w:t>
      </w:r>
      <w:r w:rsidRPr="007B4941">
        <w:rPr>
          <w:sz w:val="24"/>
          <w:szCs w:val="24"/>
        </w:rPr>
        <w:t>tate oaths represented a form of political conformity</w:t>
      </w:r>
      <w:r>
        <w:rPr>
          <w:sz w:val="24"/>
          <w:szCs w:val="24"/>
        </w:rPr>
        <w:t xml:space="preserve"> in the early modern period</w:t>
      </w:r>
      <w:r w:rsidRPr="007B4941">
        <w:rPr>
          <w:sz w:val="24"/>
          <w:szCs w:val="24"/>
        </w:rPr>
        <w:t>.</w:t>
      </w:r>
      <w:r>
        <w:rPr>
          <w:sz w:val="24"/>
          <w:szCs w:val="24"/>
        </w:rPr>
        <w:t xml:space="preserve"> </w:t>
      </w:r>
      <w:r w:rsidRPr="007B4941">
        <w:rPr>
          <w:sz w:val="24"/>
          <w:szCs w:val="24"/>
        </w:rPr>
        <w:t xml:space="preserve">These oaths of allegiance were created in an effort to bind citizens to their sovereign. In 1606, just after the Gunpowder Plot, James I promulgated the </w:t>
      </w:r>
      <w:r>
        <w:rPr>
          <w:sz w:val="24"/>
          <w:szCs w:val="24"/>
        </w:rPr>
        <w:t xml:space="preserve">first English </w:t>
      </w:r>
      <w:r w:rsidRPr="007B4941">
        <w:rPr>
          <w:sz w:val="24"/>
          <w:szCs w:val="24"/>
        </w:rPr>
        <w:t>oath of allegiance in order to squash rebellion</w:t>
      </w:r>
      <w:r>
        <w:rPr>
          <w:sz w:val="24"/>
          <w:szCs w:val="24"/>
        </w:rPr>
        <w:t xml:space="preserve">. The state goal was to </w:t>
      </w:r>
      <w:r w:rsidRPr="007B4941">
        <w:rPr>
          <w:sz w:val="24"/>
          <w:szCs w:val="24"/>
        </w:rPr>
        <w:t>constrain the consciences of Catholics</w:t>
      </w:r>
      <w:r>
        <w:rPr>
          <w:sz w:val="24"/>
          <w:szCs w:val="24"/>
        </w:rPr>
        <w:t xml:space="preserve"> through legal means</w:t>
      </w:r>
      <w:r w:rsidRPr="007B4941">
        <w:rPr>
          <w:sz w:val="24"/>
          <w:szCs w:val="24"/>
        </w:rPr>
        <w:t>. “It sought to distinguish between ‘civilly honest’ Catholics, loyal in temporal matters to the king, and ‘such firebrands of Hell as would maintain the like maxims’ of those who had tried to assassinate their lawful ruler.”</w:t>
      </w:r>
      <w:r w:rsidRPr="007B4941">
        <w:rPr>
          <w:rStyle w:val="FootnoteReference"/>
          <w:sz w:val="24"/>
          <w:szCs w:val="24"/>
        </w:rPr>
        <w:footnoteReference w:id="47"/>
      </w:r>
      <w:r w:rsidRPr="007B4941">
        <w:rPr>
          <w:sz w:val="24"/>
          <w:szCs w:val="24"/>
        </w:rPr>
        <w:t xml:space="preserve"> Further, it attempted to loosen the grip of papal authority on </w:t>
      </w:r>
      <w:r w:rsidRPr="007B4941">
        <w:rPr>
          <w:sz w:val="24"/>
          <w:szCs w:val="24"/>
        </w:rPr>
        <w:lastRenderedPageBreak/>
        <w:t xml:space="preserve">English Catholics by </w:t>
      </w:r>
      <w:r>
        <w:rPr>
          <w:sz w:val="24"/>
          <w:szCs w:val="24"/>
        </w:rPr>
        <w:t>claiming the papacy created a threat</w:t>
      </w:r>
      <w:r w:rsidRPr="007B4941">
        <w:rPr>
          <w:sz w:val="24"/>
          <w:szCs w:val="24"/>
        </w:rPr>
        <w:t xml:space="preserve"> to the temporal authority of England. James asserted the oath of allegiance would distinguish “between the sheep and goats in my own pasture,” marking “good Papists and bad.”</w:t>
      </w:r>
      <w:r w:rsidRPr="007B4941">
        <w:rPr>
          <w:rStyle w:val="FootnoteReference"/>
          <w:sz w:val="24"/>
          <w:szCs w:val="24"/>
        </w:rPr>
        <w:footnoteReference w:id="48"/>
      </w:r>
      <w:r w:rsidRPr="007B4941">
        <w:rPr>
          <w:sz w:val="24"/>
          <w:szCs w:val="24"/>
        </w:rPr>
        <w:t xml:space="preserve"> Those who did not take the oath or argued against its</w:t>
      </w:r>
      <w:r>
        <w:rPr>
          <w:sz w:val="24"/>
          <w:szCs w:val="24"/>
        </w:rPr>
        <w:t xml:space="preserve"> legality were censored and</w:t>
      </w:r>
      <w:r w:rsidRPr="007B4941">
        <w:rPr>
          <w:sz w:val="24"/>
          <w:szCs w:val="24"/>
        </w:rPr>
        <w:t xml:space="preserve"> subjected to a number of penalties including treason, fines, and exclusion from office in church and state.  </w:t>
      </w:r>
      <w:r w:rsidRPr="00B81B20">
        <w:rPr>
          <w:sz w:val="24"/>
          <w:szCs w:val="24"/>
        </w:rPr>
        <w:t xml:space="preserve">Less than a century later, a new oath of allegiance was demanded. This one had entirely different political motivations; however it retained the underlying notion of a form of political conformity. As the clergy of the Church of England and members of the Parliament struggled with the ideological demands of the oath, they were suddenly in a new political position, attempting to reconcile their beliefs with the demands of a sovereign. </w:t>
      </w:r>
    </w:p>
    <w:p w:rsidR="005161CD" w:rsidRPr="00B36BE3" w:rsidRDefault="005161CD" w:rsidP="005161CD">
      <w:pPr>
        <w:spacing w:after="0" w:line="480" w:lineRule="auto"/>
        <w:ind w:firstLine="720"/>
        <w:rPr>
          <w:b/>
          <w:sz w:val="24"/>
          <w:szCs w:val="24"/>
        </w:rPr>
      </w:pPr>
      <w:r w:rsidRPr="007B4941">
        <w:rPr>
          <w:sz w:val="24"/>
          <w:szCs w:val="24"/>
        </w:rPr>
        <w:t xml:space="preserve">When William and Mary were officially crowned king and queen, the Convention Parliament passed an </w:t>
      </w:r>
      <w:r w:rsidRPr="007B4941">
        <w:rPr>
          <w:i/>
          <w:sz w:val="24"/>
          <w:szCs w:val="24"/>
        </w:rPr>
        <w:t>An Act for the abrogating of the Oaths of Supremacy and Allegiance, and appointing other Oaths.</w:t>
      </w:r>
      <w:r w:rsidRPr="00F243AA">
        <w:rPr>
          <w:rStyle w:val="FootnoteReference"/>
          <w:sz w:val="24"/>
          <w:szCs w:val="24"/>
        </w:rPr>
        <w:footnoteReference w:id="49"/>
      </w:r>
      <w:r>
        <w:rPr>
          <w:i/>
          <w:sz w:val="24"/>
          <w:szCs w:val="24"/>
        </w:rPr>
        <w:t xml:space="preserve"> </w:t>
      </w:r>
      <w:r w:rsidRPr="007B4941">
        <w:rPr>
          <w:sz w:val="24"/>
          <w:szCs w:val="24"/>
        </w:rPr>
        <w:t xml:space="preserve">This act nullified the oaths of allegiance which </w:t>
      </w:r>
      <w:r>
        <w:rPr>
          <w:sz w:val="24"/>
          <w:szCs w:val="24"/>
        </w:rPr>
        <w:t>were taken under</w:t>
      </w:r>
      <w:r w:rsidRPr="007B4941">
        <w:rPr>
          <w:sz w:val="24"/>
          <w:szCs w:val="24"/>
        </w:rPr>
        <w:t xml:space="preserve"> King James and required a new one be sworn for William</w:t>
      </w:r>
      <w:r>
        <w:rPr>
          <w:sz w:val="24"/>
          <w:szCs w:val="24"/>
        </w:rPr>
        <w:t xml:space="preserve"> and Mary</w:t>
      </w:r>
      <w:r w:rsidRPr="007B4941">
        <w:rPr>
          <w:sz w:val="24"/>
          <w:szCs w:val="24"/>
        </w:rPr>
        <w:t>. The oaths bound individuals to be “Faithfull and beare true Allegiance” to William and Mary, but further that they “Declare that noe Forreigne Prince, Person, Prelate State or Potenate hath or ought to have any Power Jurisdiction Supremacy Preeminence or Authoritie Ecclesisticall or Spritiuall within this Realme.”</w:t>
      </w:r>
      <w:r>
        <w:rPr>
          <w:rStyle w:val="FootnoteReference"/>
          <w:sz w:val="24"/>
          <w:szCs w:val="24"/>
        </w:rPr>
        <w:footnoteReference w:id="50"/>
      </w:r>
      <w:r>
        <w:rPr>
          <w:sz w:val="24"/>
          <w:szCs w:val="24"/>
        </w:rPr>
        <w:t xml:space="preserve"> These oaths attempted to bind </w:t>
      </w:r>
      <w:r w:rsidRPr="007B4941">
        <w:rPr>
          <w:sz w:val="24"/>
          <w:szCs w:val="24"/>
        </w:rPr>
        <w:t xml:space="preserve">citizens to </w:t>
      </w:r>
      <w:r>
        <w:rPr>
          <w:sz w:val="24"/>
          <w:szCs w:val="24"/>
        </w:rPr>
        <w:t>William and Mary, reinforcing an anti-papal doctrine which ensured</w:t>
      </w:r>
      <w:r w:rsidRPr="007B4941">
        <w:rPr>
          <w:sz w:val="24"/>
          <w:szCs w:val="24"/>
        </w:rPr>
        <w:t xml:space="preserve"> that the king and the church were in </w:t>
      </w:r>
      <w:r w:rsidRPr="00B81B20">
        <w:rPr>
          <w:sz w:val="24"/>
          <w:szCs w:val="24"/>
        </w:rPr>
        <w:t xml:space="preserve">control </w:t>
      </w:r>
      <w:r w:rsidRPr="007B4941">
        <w:rPr>
          <w:sz w:val="24"/>
          <w:szCs w:val="24"/>
        </w:rPr>
        <w:t xml:space="preserve">of all of England. </w:t>
      </w:r>
      <w:r>
        <w:rPr>
          <w:sz w:val="24"/>
          <w:szCs w:val="24"/>
        </w:rPr>
        <w:t xml:space="preserve">The </w:t>
      </w:r>
      <w:r w:rsidRPr="00B81B20">
        <w:rPr>
          <w:sz w:val="24"/>
          <w:szCs w:val="24"/>
        </w:rPr>
        <w:t xml:space="preserve">undertones of the oath, however, placed pressure on subjects to recognize the new monarchs. William was able to use these oaths to identify the supporters of the new monarchy and individuals who were not convinced of its legitimacy. </w:t>
      </w:r>
    </w:p>
    <w:p w:rsidR="005161CD" w:rsidRDefault="005161CD" w:rsidP="005161CD">
      <w:pPr>
        <w:spacing w:after="0" w:line="480" w:lineRule="auto"/>
        <w:ind w:firstLine="720"/>
        <w:rPr>
          <w:sz w:val="24"/>
          <w:szCs w:val="24"/>
        </w:rPr>
      </w:pPr>
      <w:r w:rsidRPr="003F21A2">
        <w:rPr>
          <w:sz w:val="24"/>
          <w:szCs w:val="24"/>
        </w:rPr>
        <w:lastRenderedPageBreak/>
        <w:t>Parliament passed the act on February 22</w:t>
      </w:r>
      <w:r w:rsidRPr="003F21A2">
        <w:rPr>
          <w:sz w:val="24"/>
          <w:szCs w:val="24"/>
          <w:vertAlign w:val="superscript"/>
        </w:rPr>
        <w:t>nd</w:t>
      </w:r>
      <w:r w:rsidRPr="003F21A2">
        <w:rPr>
          <w:sz w:val="24"/>
          <w:szCs w:val="24"/>
        </w:rPr>
        <w:t xml:space="preserve"> and gave individuals a deadline of August 1</w:t>
      </w:r>
      <w:r w:rsidRPr="003F21A2">
        <w:rPr>
          <w:sz w:val="24"/>
          <w:szCs w:val="24"/>
          <w:vertAlign w:val="superscript"/>
        </w:rPr>
        <w:t>st</w:t>
      </w:r>
      <w:r w:rsidRPr="003F21A2">
        <w:rPr>
          <w:sz w:val="24"/>
          <w:szCs w:val="24"/>
        </w:rPr>
        <w:t xml:space="preserve"> to swear these oaths before being suspended from their positions. </w:t>
      </w:r>
      <w:r>
        <w:rPr>
          <w:sz w:val="24"/>
          <w:szCs w:val="24"/>
        </w:rPr>
        <w:t xml:space="preserve">This provided a limited time period for members of Parliament and the clergy to assert their allegiance to William. Initially, </w:t>
      </w:r>
      <w:r w:rsidRPr="00D70D38">
        <w:rPr>
          <w:sz w:val="24"/>
          <w:szCs w:val="24"/>
        </w:rPr>
        <w:t>a number</w:t>
      </w:r>
      <w:r w:rsidRPr="007B4941">
        <w:rPr>
          <w:sz w:val="24"/>
          <w:szCs w:val="24"/>
        </w:rPr>
        <w:t xml:space="preserve"> of Tories and clergy </w:t>
      </w:r>
      <w:r>
        <w:rPr>
          <w:sz w:val="24"/>
          <w:szCs w:val="24"/>
        </w:rPr>
        <w:t>removed</w:t>
      </w:r>
      <w:r w:rsidRPr="007B4941">
        <w:rPr>
          <w:sz w:val="24"/>
          <w:szCs w:val="24"/>
        </w:rPr>
        <w:t xml:space="preserve"> themselves from</w:t>
      </w:r>
      <w:r>
        <w:rPr>
          <w:sz w:val="24"/>
          <w:szCs w:val="24"/>
        </w:rPr>
        <w:t xml:space="preserve"> their positions</w:t>
      </w:r>
      <w:r w:rsidRPr="007B4941">
        <w:rPr>
          <w:sz w:val="24"/>
          <w:szCs w:val="24"/>
        </w:rPr>
        <w:t xml:space="preserve">, because they were unable to reconcile </w:t>
      </w:r>
      <w:r>
        <w:rPr>
          <w:sz w:val="24"/>
          <w:szCs w:val="24"/>
        </w:rPr>
        <w:t>taking this new oath with their previous one to James II</w:t>
      </w:r>
      <w:r w:rsidRPr="007B4941">
        <w:rPr>
          <w:sz w:val="24"/>
          <w:szCs w:val="24"/>
        </w:rPr>
        <w:t xml:space="preserve">. </w:t>
      </w:r>
      <w:r>
        <w:rPr>
          <w:sz w:val="24"/>
          <w:szCs w:val="24"/>
        </w:rPr>
        <w:t xml:space="preserve">The resulting controversy concerning the oaths defined Tory ideology at the end of the seventeenth century. </w:t>
      </w:r>
      <w:r w:rsidRPr="00B81B20">
        <w:rPr>
          <w:sz w:val="24"/>
          <w:szCs w:val="24"/>
        </w:rPr>
        <w:t>Under the strains of the policies of James II, Tories were forced to take limited action against the king. Those who did not engage in limited resistance did passively watch his demise. In</w:t>
      </w:r>
      <w:r>
        <w:rPr>
          <w:sz w:val="24"/>
          <w:szCs w:val="24"/>
        </w:rPr>
        <w:t xml:space="preserve"> the course of these events, and the culminating revolution, Tory ideology had to reconcile their beliefs with what they deemed the best actions for the realm. As they did so, they solidified their own ideology, asserting themselves as more in line with conservative, constitutional ideals, rather than absolutism. The Allegiance Controversy, which these oaths created, forced the final definition of Tory ideology of this time. </w:t>
      </w:r>
      <w:r w:rsidRPr="007B4941">
        <w:rPr>
          <w:sz w:val="24"/>
          <w:szCs w:val="24"/>
        </w:rPr>
        <w:t xml:space="preserve">By the end of 1690, most had reclaimed their positions and reconciled </w:t>
      </w:r>
      <w:r>
        <w:rPr>
          <w:sz w:val="24"/>
          <w:szCs w:val="24"/>
        </w:rPr>
        <w:t>the philosophical tensions the new oath created</w:t>
      </w:r>
      <w:r w:rsidRPr="007B4941">
        <w:rPr>
          <w:sz w:val="24"/>
          <w:szCs w:val="24"/>
        </w:rPr>
        <w:t xml:space="preserve">. </w:t>
      </w:r>
      <w:r>
        <w:rPr>
          <w:sz w:val="24"/>
          <w:szCs w:val="24"/>
        </w:rPr>
        <w:t xml:space="preserve">Thus, Tories created an ideology which emphasized their conservative ideologies rather than absolutist. </w:t>
      </w:r>
    </w:p>
    <w:p w:rsidR="005161CD" w:rsidRDefault="005161CD" w:rsidP="005161CD">
      <w:pPr>
        <w:spacing w:after="0" w:line="480" w:lineRule="auto"/>
        <w:ind w:firstLine="720"/>
        <w:rPr>
          <w:sz w:val="24"/>
          <w:szCs w:val="24"/>
        </w:rPr>
      </w:pPr>
      <w:r>
        <w:rPr>
          <w:sz w:val="24"/>
          <w:szCs w:val="24"/>
        </w:rPr>
        <w:t>Several other issues were entangled in the mess of the Allegiance Controversy – the Sacramental Test, Coronation Oath, and toleration for Protestant Dissenters.</w:t>
      </w:r>
      <w:r>
        <w:rPr>
          <w:rStyle w:val="FootnoteReference"/>
          <w:sz w:val="24"/>
          <w:szCs w:val="24"/>
        </w:rPr>
        <w:footnoteReference w:id="51"/>
      </w:r>
      <w:r>
        <w:rPr>
          <w:sz w:val="24"/>
          <w:szCs w:val="24"/>
        </w:rPr>
        <w:t xml:space="preserve"> These issues concerned the clergy first and foremost and how they would establish their new relationship with William. Further, they were instituted by high Tories, Nottingham and Carmarthen, in order to bring the Tories closer to the crown. Two bills were proposed, one in the Commons and one in the Lords, for another oath of allegiance. The one proposed in the House of Lords gave the crown the ability to enforce the oaths upon the clergy. All of these matters, heaped onto the already burgeoning crisis of the first demand for an oath of allegiance, created strife amongst </w:t>
      </w:r>
      <w:r>
        <w:rPr>
          <w:sz w:val="24"/>
          <w:szCs w:val="24"/>
        </w:rPr>
        <w:lastRenderedPageBreak/>
        <w:t>members of the clergy and Tories. William, without advisement from his cabinet, attempted to provide a solution by inviting Parliament to repeal the Test Act of 1673 and undertaking that, he would not demand oaths from the clergy.</w:t>
      </w:r>
      <w:r>
        <w:rPr>
          <w:rStyle w:val="FootnoteReference"/>
          <w:sz w:val="24"/>
          <w:szCs w:val="24"/>
        </w:rPr>
        <w:footnoteReference w:id="52"/>
      </w:r>
      <w:r>
        <w:rPr>
          <w:sz w:val="24"/>
          <w:szCs w:val="24"/>
        </w:rPr>
        <w:t xml:space="preserve"> This attempt at reconciliation outraged Tories and embarrassed Whigs. </w:t>
      </w:r>
      <w:r w:rsidRPr="003F21A2">
        <w:rPr>
          <w:sz w:val="24"/>
          <w:szCs w:val="24"/>
        </w:rPr>
        <w:t>“The test was [the Tories] chief bulwark, and were they ‘to barter and break the church to save a few Churchmen?’”</w:t>
      </w:r>
      <w:r w:rsidRPr="003F21A2">
        <w:rPr>
          <w:rStyle w:val="FootnoteReference"/>
          <w:sz w:val="24"/>
          <w:szCs w:val="24"/>
        </w:rPr>
        <w:footnoteReference w:id="53"/>
      </w:r>
      <w:r>
        <w:rPr>
          <w:sz w:val="24"/>
          <w:szCs w:val="24"/>
        </w:rPr>
        <w:t xml:space="preserve"> The Tories ultimately did not comply with William’s request and the controversy continued. </w:t>
      </w:r>
    </w:p>
    <w:p w:rsidR="005161CD" w:rsidRDefault="005161CD" w:rsidP="005161CD">
      <w:pPr>
        <w:spacing w:after="0" w:line="480" w:lineRule="auto"/>
        <w:ind w:firstLine="720"/>
        <w:rPr>
          <w:b/>
          <w:sz w:val="24"/>
          <w:szCs w:val="24"/>
        </w:rPr>
      </w:pPr>
      <w:r w:rsidRPr="007B4941">
        <w:rPr>
          <w:sz w:val="24"/>
          <w:szCs w:val="24"/>
        </w:rPr>
        <w:t>Controversy quickly arose due to these oaths, because the English were already bound to King James, who had not died nor to some, legally passed the crown to William and Mary.</w:t>
      </w:r>
      <w:r w:rsidRPr="00C4019D">
        <w:rPr>
          <w:sz w:val="24"/>
          <w:szCs w:val="24"/>
        </w:rPr>
        <w:t xml:space="preserve"> </w:t>
      </w:r>
      <w:r w:rsidRPr="007B4941">
        <w:rPr>
          <w:sz w:val="24"/>
          <w:szCs w:val="24"/>
        </w:rPr>
        <w:t xml:space="preserve">The hesitation of most Tories </w:t>
      </w:r>
      <w:r>
        <w:rPr>
          <w:sz w:val="24"/>
          <w:szCs w:val="24"/>
        </w:rPr>
        <w:t>was not in defense of</w:t>
      </w:r>
      <w:r w:rsidRPr="007B4941">
        <w:rPr>
          <w:sz w:val="24"/>
          <w:szCs w:val="24"/>
        </w:rPr>
        <w:t xml:space="preserve"> James, but rather regarded what their legal and moral duty ought to be. The initial reluctance to swear their allegiance to William was a direct result of the fracture in their ideology at the time. They had to reconcile their notions </w:t>
      </w:r>
      <w:r>
        <w:rPr>
          <w:sz w:val="24"/>
          <w:szCs w:val="24"/>
        </w:rPr>
        <w:t xml:space="preserve">of the oath itself, succession and absolutism </w:t>
      </w:r>
      <w:r w:rsidRPr="007B4941">
        <w:rPr>
          <w:sz w:val="24"/>
          <w:szCs w:val="24"/>
        </w:rPr>
        <w:t>with the demands of the new sovereign.</w:t>
      </w:r>
      <w:r>
        <w:rPr>
          <w:sz w:val="24"/>
          <w:szCs w:val="24"/>
        </w:rPr>
        <w:t xml:space="preserve"> </w:t>
      </w:r>
      <w:r w:rsidRPr="00D70D38">
        <w:rPr>
          <w:sz w:val="24"/>
          <w:szCs w:val="24"/>
        </w:rPr>
        <w:t>Immediately after the act passed, many hesitated to swear the oath. Legally, they had already sworn an oath of allegiance to King James, and th</w:t>
      </w:r>
      <w:r>
        <w:rPr>
          <w:sz w:val="24"/>
          <w:szCs w:val="24"/>
        </w:rPr>
        <w:t>ey were unsure whether that oath had dissolved</w:t>
      </w:r>
      <w:r w:rsidRPr="00D70D38">
        <w:rPr>
          <w:sz w:val="24"/>
          <w:szCs w:val="24"/>
        </w:rPr>
        <w:t xml:space="preserve">. Many were concerned about the legality of the act and whether it could hold any legal implications if they were able to move </w:t>
      </w:r>
      <w:r>
        <w:rPr>
          <w:sz w:val="24"/>
          <w:szCs w:val="24"/>
        </w:rPr>
        <w:t>allegiances</w:t>
      </w:r>
      <w:r w:rsidRPr="00D70D38">
        <w:rPr>
          <w:sz w:val="24"/>
          <w:szCs w:val="24"/>
        </w:rPr>
        <w:t xml:space="preserve">. </w:t>
      </w:r>
      <w:r>
        <w:rPr>
          <w:sz w:val="24"/>
          <w:szCs w:val="24"/>
        </w:rPr>
        <w:t>T</w:t>
      </w:r>
      <w:r w:rsidRPr="00D70D38">
        <w:rPr>
          <w:sz w:val="24"/>
          <w:szCs w:val="24"/>
        </w:rPr>
        <w:t xml:space="preserve">hose who were </w:t>
      </w:r>
      <w:r>
        <w:rPr>
          <w:sz w:val="24"/>
          <w:szCs w:val="24"/>
        </w:rPr>
        <w:t xml:space="preserve">initially </w:t>
      </w:r>
      <w:r w:rsidRPr="00D70D38">
        <w:rPr>
          <w:sz w:val="24"/>
          <w:szCs w:val="24"/>
        </w:rPr>
        <w:t xml:space="preserve">reluctant engaged in a thoughtful analysis of the issues created. They depended upon previous tracts written by parliamentary historians and further engaged in a feverish pamphlet war which resulted in many sides of the debate creating documents arguing their position. A qualitative analysis of the pamphlets which were produced at the time piece together a part of the picture of Tory ideology at the time. </w:t>
      </w:r>
    </w:p>
    <w:p w:rsidR="005161CD" w:rsidRDefault="005161CD" w:rsidP="005161CD">
      <w:pPr>
        <w:spacing w:after="0" w:line="480" w:lineRule="auto"/>
        <w:ind w:firstLine="720"/>
        <w:contextualSpacing/>
        <w:rPr>
          <w:sz w:val="24"/>
          <w:szCs w:val="24"/>
        </w:rPr>
      </w:pPr>
      <w:r>
        <w:rPr>
          <w:sz w:val="24"/>
          <w:szCs w:val="24"/>
        </w:rPr>
        <w:t xml:space="preserve">Among the myriad arguments for allegiance to William, resistance theory was often analyzed. The right of subjects to resist an unjust sovereign was entirely opposite of Tory </w:t>
      </w:r>
      <w:r>
        <w:rPr>
          <w:sz w:val="24"/>
          <w:szCs w:val="24"/>
        </w:rPr>
        <w:lastRenderedPageBreak/>
        <w:t xml:space="preserve">ideology. As such, most Tories distanced themselves from this argument and found other means to articulate the necessity for allegiance to William. However, Tories did not reject resistance theory entirely. </w:t>
      </w:r>
      <w:r w:rsidRPr="00A460B6">
        <w:rPr>
          <w:sz w:val="24"/>
          <w:szCs w:val="24"/>
        </w:rPr>
        <w:t>In some cases Tories supported the idea of a limited resistance theory. Of the thirteen pamphlets which supported resistance in extreme cases, nine were Tory</w:t>
      </w:r>
      <w:r>
        <w:rPr>
          <w:sz w:val="24"/>
          <w:szCs w:val="24"/>
        </w:rPr>
        <w:t xml:space="preserve"> and four where Whig</w:t>
      </w:r>
      <w:r w:rsidRPr="00A460B6">
        <w:rPr>
          <w:sz w:val="24"/>
          <w:szCs w:val="24"/>
        </w:rPr>
        <w:t>.</w:t>
      </w:r>
      <w:r>
        <w:rPr>
          <w:rStyle w:val="FootnoteReference"/>
          <w:sz w:val="24"/>
          <w:szCs w:val="24"/>
        </w:rPr>
        <w:footnoteReference w:id="54"/>
      </w:r>
      <w:r w:rsidRPr="00A460B6">
        <w:rPr>
          <w:sz w:val="24"/>
          <w:szCs w:val="24"/>
        </w:rPr>
        <w:t xml:space="preserve"> The assertions of resistance theory were used by authors who found James</w:t>
      </w:r>
      <w:r>
        <w:rPr>
          <w:sz w:val="24"/>
          <w:szCs w:val="24"/>
        </w:rPr>
        <w:t>’</w:t>
      </w:r>
      <w:r w:rsidRPr="00A460B6">
        <w:rPr>
          <w:sz w:val="24"/>
          <w:szCs w:val="24"/>
        </w:rPr>
        <w:t xml:space="preserve"> </w:t>
      </w:r>
      <w:r>
        <w:rPr>
          <w:sz w:val="24"/>
          <w:szCs w:val="24"/>
        </w:rPr>
        <w:t>policies during his reign</w:t>
      </w:r>
      <w:r w:rsidRPr="00A460B6">
        <w:rPr>
          <w:sz w:val="24"/>
          <w:szCs w:val="24"/>
        </w:rPr>
        <w:t xml:space="preserve"> to constitute an extreme case.</w:t>
      </w:r>
      <w:r>
        <w:rPr>
          <w:sz w:val="24"/>
          <w:szCs w:val="24"/>
        </w:rPr>
        <w:t xml:space="preserve">  One of the greatest Tory fears of resistance was that it would establish precedent for movement against monarchs. Henry Maurice argues in his tract that the conclusions of Parliament to instate William and Mary as monarchs would not establish a precedent for the future. “It was as small a Deviation from the Right Line, as the Case would bear, which Case was so extraordinary, That since the like Circumstances will scarce ever happen again, there is no great danger that this can be made a Precedent.”</w:t>
      </w:r>
      <w:r>
        <w:rPr>
          <w:rStyle w:val="FootnoteReference"/>
          <w:sz w:val="24"/>
          <w:szCs w:val="24"/>
        </w:rPr>
        <w:footnoteReference w:id="55"/>
      </w:r>
      <w:r>
        <w:rPr>
          <w:sz w:val="24"/>
          <w:szCs w:val="24"/>
        </w:rPr>
        <w:t xml:space="preserve"> This argument reconciles the Tory concerns of precedent, which were heartily argued in the Parliamentary proceedings, to highlight that the Revolution was an exceptional case. Thus, it was not establishing resistance as a construct of English law or Tory ideology. Although Maurice and others found this to be true, their arguments present an anomaly in mainstream Tory ideology. Very few Tory tracts </w:t>
      </w:r>
      <w:r w:rsidRPr="00156BF2">
        <w:rPr>
          <w:sz w:val="24"/>
          <w:szCs w:val="24"/>
        </w:rPr>
        <w:t>deviated</w:t>
      </w:r>
      <w:r>
        <w:rPr>
          <w:sz w:val="24"/>
          <w:szCs w:val="24"/>
        </w:rPr>
        <w:t xml:space="preserve"> this far from their previous assertions of non-resistance.</w:t>
      </w:r>
    </w:p>
    <w:p w:rsidR="005161CD" w:rsidRPr="003F21A2" w:rsidRDefault="005161CD" w:rsidP="005161CD">
      <w:pPr>
        <w:spacing w:after="0" w:line="480" w:lineRule="auto"/>
        <w:ind w:firstLine="720"/>
        <w:contextualSpacing/>
        <w:rPr>
          <w:sz w:val="24"/>
          <w:szCs w:val="24"/>
        </w:rPr>
      </w:pPr>
      <w:r w:rsidRPr="00A460B6">
        <w:rPr>
          <w:sz w:val="24"/>
          <w:szCs w:val="24"/>
        </w:rPr>
        <w:t>Ideas of resistance w</w:t>
      </w:r>
      <w:r>
        <w:rPr>
          <w:sz w:val="24"/>
          <w:szCs w:val="24"/>
        </w:rPr>
        <w:t xml:space="preserve">ere much more prevalent among </w:t>
      </w:r>
      <w:r w:rsidRPr="00A460B6">
        <w:rPr>
          <w:sz w:val="24"/>
          <w:szCs w:val="24"/>
        </w:rPr>
        <w:t xml:space="preserve">Whig tracts, </w:t>
      </w:r>
      <w:r>
        <w:rPr>
          <w:sz w:val="24"/>
          <w:szCs w:val="24"/>
        </w:rPr>
        <w:t>as</w:t>
      </w:r>
      <w:r w:rsidRPr="00A460B6">
        <w:rPr>
          <w:sz w:val="24"/>
          <w:szCs w:val="24"/>
        </w:rPr>
        <w:t xml:space="preserve"> </w:t>
      </w:r>
      <w:r>
        <w:rPr>
          <w:sz w:val="24"/>
          <w:szCs w:val="24"/>
        </w:rPr>
        <w:t xml:space="preserve">their ideology agreed with </w:t>
      </w:r>
      <w:r w:rsidRPr="00A460B6">
        <w:rPr>
          <w:sz w:val="24"/>
          <w:szCs w:val="24"/>
        </w:rPr>
        <w:t xml:space="preserve">resistance against an unjust sovereign. </w:t>
      </w:r>
      <w:r w:rsidRPr="00853C20">
        <w:rPr>
          <w:sz w:val="24"/>
          <w:szCs w:val="24"/>
        </w:rPr>
        <w:t>Whigs</w:t>
      </w:r>
      <w:r w:rsidRPr="00A460B6">
        <w:rPr>
          <w:sz w:val="24"/>
          <w:szCs w:val="24"/>
        </w:rPr>
        <w:t xml:space="preserve"> </w:t>
      </w:r>
      <w:r>
        <w:rPr>
          <w:sz w:val="24"/>
          <w:szCs w:val="24"/>
        </w:rPr>
        <w:t>produced over 150 tracts which argued for contractual resistance.</w:t>
      </w:r>
      <w:r>
        <w:rPr>
          <w:rStyle w:val="FootnoteReference"/>
          <w:sz w:val="24"/>
          <w:szCs w:val="24"/>
        </w:rPr>
        <w:footnoteReference w:id="56"/>
      </w:r>
      <w:r>
        <w:rPr>
          <w:sz w:val="24"/>
          <w:szCs w:val="24"/>
        </w:rPr>
        <w:t xml:space="preserve"> That is, a subject can resist a sovereign who breaks the original contract. There were no Tory tracts which argued this, demonstrating that non-resistance truly </w:t>
      </w:r>
      <w:r>
        <w:rPr>
          <w:sz w:val="24"/>
          <w:szCs w:val="24"/>
        </w:rPr>
        <w:lastRenderedPageBreak/>
        <w:t>remained a construct of their ideology.</w:t>
      </w:r>
      <w:r>
        <w:rPr>
          <w:rStyle w:val="FootnoteReference"/>
          <w:sz w:val="24"/>
          <w:szCs w:val="24"/>
        </w:rPr>
        <w:footnoteReference w:id="57"/>
      </w:r>
      <w:r>
        <w:rPr>
          <w:sz w:val="24"/>
          <w:szCs w:val="24"/>
        </w:rPr>
        <w:t xml:space="preserve"> Whigs </w:t>
      </w:r>
      <w:r w:rsidRPr="00A460B6">
        <w:rPr>
          <w:sz w:val="24"/>
          <w:szCs w:val="24"/>
        </w:rPr>
        <w:t>argued that the decision to give the throne to William was an implied act of resistance on the part of all members of Parliament</w:t>
      </w:r>
      <w:r>
        <w:rPr>
          <w:sz w:val="24"/>
          <w:szCs w:val="24"/>
        </w:rPr>
        <w:t>, including Tories. Further, these Whig pamphlets asserted that it implied James had been deposed by his subjects</w:t>
      </w:r>
      <w:r w:rsidRPr="00A460B6">
        <w:rPr>
          <w:sz w:val="24"/>
          <w:szCs w:val="24"/>
        </w:rPr>
        <w:t xml:space="preserve">. </w:t>
      </w:r>
      <w:r>
        <w:rPr>
          <w:sz w:val="24"/>
          <w:szCs w:val="24"/>
        </w:rPr>
        <w:t xml:space="preserve">This assertion created great tension for Tories, because most could not reconcile deposing their king with their ideology. </w:t>
      </w:r>
      <w:r w:rsidRPr="00A460B6">
        <w:rPr>
          <w:sz w:val="24"/>
          <w:szCs w:val="24"/>
        </w:rPr>
        <w:t xml:space="preserve">Resistance </w:t>
      </w:r>
      <w:r>
        <w:rPr>
          <w:sz w:val="24"/>
          <w:szCs w:val="24"/>
        </w:rPr>
        <w:t xml:space="preserve">theory </w:t>
      </w:r>
      <w:r w:rsidRPr="00A460B6">
        <w:rPr>
          <w:sz w:val="24"/>
          <w:szCs w:val="24"/>
        </w:rPr>
        <w:t xml:space="preserve">directly contradicted Tory ideology, as non-resistance and the inviolability of oaths were </w:t>
      </w:r>
      <w:r>
        <w:rPr>
          <w:sz w:val="24"/>
          <w:szCs w:val="24"/>
        </w:rPr>
        <w:t>two vital principles</w:t>
      </w:r>
      <w:r w:rsidRPr="00A460B6">
        <w:rPr>
          <w:sz w:val="24"/>
          <w:szCs w:val="24"/>
        </w:rPr>
        <w:t xml:space="preserve">. Thus, </w:t>
      </w:r>
      <w:r>
        <w:rPr>
          <w:sz w:val="24"/>
          <w:szCs w:val="24"/>
        </w:rPr>
        <w:t>Tories used other lines of argument to support their transfer of allegiance</w:t>
      </w:r>
      <w:r w:rsidRPr="00A460B6">
        <w:rPr>
          <w:sz w:val="24"/>
          <w:szCs w:val="24"/>
        </w:rPr>
        <w:t xml:space="preserve">. </w:t>
      </w:r>
      <w:r w:rsidRPr="00156BF2">
        <w:rPr>
          <w:sz w:val="24"/>
          <w:szCs w:val="24"/>
        </w:rPr>
        <w:t xml:space="preserve">It was essential for Tories to prove that they had not engaged in active resistance of their king, as well as demonstrate that they were pledging allegiance to William and Mary. </w:t>
      </w:r>
      <w:r>
        <w:rPr>
          <w:sz w:val="24"/>
          <w:szCs w:val="24"/>
        </w:rPr>
        <w:t xml:space="preserve">These arguments secured the transformation of mainstream Tory ideology at the close of the seventeenth century, as they logically defended William through a more nuanced lens. </w:t>
      </w:r>
      <w:r w:rsidRPr="003F21A2">
        <w:rPr>
          <w:sz w:val="24"/>
          <w:szCs w:val="24"/>
        </w:rPr>
        <w:t>This support for William allowed the Tories to distance themselves from the construct of absolutism. Their ideology rested more firmly on historical and legal precedent than an unwavering dedication to a sovereign. This more nuanced understanding of Tory ideology better represents their understanding of politics at the time.</w:t>
      </w:r>
    </w:p>
    <w:p w:rsidR="005161CD" w:rsidRDefault="005161CD" w:rsidP="005161CD">
      <w:pPr>
        <w:spacing w:after="0" w:line="480" w:lineRule="auto"/>
        <w:ind w:firstLine="720"/>
        <w:contextualSpacing/>
        <w:rPr>
          <w:sz w:val="24"/>
          <w:szCs w:val="24"/>
        </w:rPr>
      </w:pPr>
      <w:r w:rsidRPr="005A4A1D">
        <w:rPr>
          <w:sz w:val="24"/>
          <w:szCs w:val="24"/>
        </w:rPr>
        <w:t>A simple argument</w:t>
      </w:r>
      <w:r w:rsidRPr="00A460B6">
        <w:rPr>
          <w:sz w:val="24"/>
          <w:szCs w:val="24"/>
        </w:rPr>
        <w:t xml:space="preserve"> was to claim God’s Providence. Only six Tory tracts asserted that they had not engaged in acts of resistance, </w:t>
      </w:r>
      <w:r>
        <w:rPr>
          <w:sz w:val="24"/>
          <w:szCs w:val="24"/>
        </w:rPr>
        <w:t>instead</w:t>
      </w:r>
      <w:r w:rsidRPr="00A460B6">
        <w:rPr>
          <w:sz w:val="24"/>
          <w:szCs w:val="24"/>
        </w:rPr>
        <w:t xml:space="preserve"> that the Providence of God had freed the Protestants from the tyrannical and papist reign of James.</w:t>
      </w:r>
      <w:r>
        <w:rPr>
          <w:rStyle w:val="FootnoteReference"/>
          <w:sz w:val="24"/>
          <w:szCs w:val="24"/>
        </w:rPr>
        <w:footnoteReference w:id="58"/>
      </w:r>
      <w:r w:rsidRPr="00A460B6">
        <w:rPr>
          <w:sz w:val="24"/>
          <w:szCs w:val="24"/>
        </w:rPr>
        <w:t xml:space="preserve"> </w:t>
      </w:r>
      <w:r>
        <w:rPr>
          <w:sz w:val="24"/>
          <w:szCs w:val="24"/>
        </w:rPr>
        <w:t xml:space="preserve">In his pamphlet, </w:t>
      </w:r>
      <w:r>
        <w:rPr>
          <w:i/>
          <w:sz w:val="24"/>
          <w:szCs w:val="24"/>
        </w:rPr>
        <w:t xml:space="preserve">Obedience and Submission to the Present Government &amp;c, </w:t>
      </w:r>
      <w:r>
        <w:rPr>
          <w:sz w:val="24"/>
          <w:szCs w:val="24"/>
        </w:rPr>
        <w:t>Zachary Taylor emphasizes that kings derive their power from the will of God, not their subjects. As such, God has the power to divest them of their crown and allegiance is due to whoever possesses the throne.</w:t>
      </w:r>
      <w:r>
        <w:rPr>
          <w:rStyle w:val="FootnoteReference"/>
          <w:sz w:val="24"/>
          <w:szCs w:val="24"/>
        </w:rPr>
        <w:footnoteReference w:id="59"/>
      </w:r>
      <w:r>
        <w:rPr>
          <w:sz w:val="24"/>
          <w:szCs w:val="24"/>
        </w:rPr>
        <w:t xml:space="preserve"> Even this argument of God’s role in the revolution reflects a desire to prove to whom allegiance was due through possession. </w:t>
      </w:r>
      <w:r w:rsidRPr="009C65AB">
        <w:rPr>
          <w:sz w:val="24"/>
          <w:szCs w:val="24"/>
        </w:rPr>
        <w:lastRenderedPageBreak/>
        <w:t>The</w:t>
      </w:r>
      <w:r w:rsidRPr="00A460B6">
        <w:rPr>
          <w:sz w:val="24"/>
          <w:szCs w:val="24"/>
        </w:rPr>
        <w:t xml:space="preserve"> limited number of tracts demonstrates </w:t>
      </w:r>
      <w:r>
        <w:rPr>
          <w:sz w:val="24"/>
          <w:szCs w:val="24"/>
        </w:rPr>
        <w:t xml:space="preserve">that these arguments did not provide a comprehensive analysis of the philosophical and legal matters at stake. Rather, it used a faith-based argument which did not provide support for the actions of subjects before and during the revolution. Many tracts used the allegiance controversy as an outlet for defending actions taken to bring about the revolution. More often, tracts alluded to this possibility and argument while not basing their entire tract upon it. </w:t>
      </w:r>
    </w:p>
    <w:p w:rsidR="005161CD" w:rsidRPr="002C7038" w:rsidRDefault="005161CD" w:rsidP="005161CD">
      <w:pPr>
        <w:spacing w:after="0" w:line="480" w:lineRule="auto"/>
        <w:ind w:firstLine="720"/>
        <w:contextualSpacing/>
        <w:rPr>
          <w:sz w:val="24"/>
          <w:szCs w:val="24"/>
        </w:rPr>
      </w:pPr>
      <w:r>
        <w:rPr>
          <w:sz w:val="24"/>
          <w:szCs w:val="24"/>
        </w:rPr>
        <w:t xml:space="preserve">To prove that allegiance was due to William the Tories had to explain two main issues. First, they had to assert that James was no longer king, second that William was </w:t>
      </w:r>
      <w:r>
        <w:rPr>
          <w:i/>
          <w:sz w:val="24"/>
          <w:szCs w:val="24"/>
        </w:rPr>
        <w:t xml:space="preserve">de facto </w:t>
      </w:r>
      <w:r>
        <w:rPr>
          <w:sz w:val="24"/>
          <w:szCs w:val="24"/>
        </w:rPr>
        <w:t xml:space="preserve">ruler and allegiance is due to a </w:t>
      </w:r>
      <w:r>
        <w:rPr>
          <w:i/>
          <w:sz w:val="24"/>
          <w:szCs w:val="24"/>
        </w:rPr>
        <w:t>de facto</w:t>
      </w:r>
      <w:r>
        <w:rPr>
          <w:sz w:val="24"/>
          <w:szCs w:val="24"/>
        </w:rPr>
        <w:t xml:space="preserve"> ruler. Some tracts went even further and found that William was both </w:t>
      </w:r>
      <w:r>
        <w:rPr>
          <w:i/>
          <w:sz w:val="24"/>
          <w:szCs w:val="24"/>
        </w:rPr>
        <w:t>de facto</w:t>
      </w:r>
      <w:r>
        <w:rPr>
          <w:sz w:val="24"/>
          <w:szCs w:val="24"/>
        </w:rPr>
        <w:t xml:space="preserve"> and </w:t>
      </w:r>
      <w:r>
        <w:rPr>
          <w:i/>
          <w:sz w:val="24"/>
          <w:szCs w:val="24"/>
        </w:rPr>
        <w:t xml:space="preserve">de jure </w:t>
      </w:r>
      <w:r>
        <w:rPr>
          <w:sz w:val="24"/>
          <w:szCs w:val="24"/>
        </w:rPr>
        <w:t>king. In order to prove these claims, Tory treatises used a variety of reasoning based upon historical and legal precedent. The most common and persuasive arguments included James’ desertion of the throne and the implications of conquest and possession. The relationship between the king and his subjects and the relationship between the king and the throne were analyzed in most tracts as the crux of the controversy. These central ideas provided the context in which Tories developed their ideology to a more nuanced understanding of these relationships.</w:t>
      </w:r>
    </w:p>
    <w:p w:rsidR="005161CD" w:rsidRDefault="005161CD" w:rsidP="005161CD">
      <w:pPr>
        <w:spacing w:after="0" w:line="480" w:lineRule="auto"/>
        <w:ind w:firstLine="720"/>
        <w:contextualSpacing/>
        <w:rPr>
          <w:rStyle w:val="apple-style-span"/>
          <w:color w:val="000000"/>
          <w:sz w:val="24"/>
          <w:szCs w:val="24"/>
        </w:rPr>
      </w:pPr>
      <w:r w:rsidRPr="00A460B6">
        <w:rPr>
          <w:sz w:val="24"/>
          <w:szCs w:val="24"/>
        </w:rPr>
        <w:t xml:space="preserve">Tories found solace in the logical, and more legal, argument that </w:t>
      </w:r>
      <w:r>
        <w:rPr>
          <w:sz w:val="24"/>
          <w:szCs w:val="24"/>
        </w:rPr>
        <w:t>James had deserted the throne by choice; in doing so, their oath was absolved.</w:t>
      </w:r>
      <w:r w:rsidRPr="00A460B6">
        <w:rPr>
          <w:sz w:val="24"/>
          <w:szCs w:val="24"/>
        </w:rPr>
        <w:t xml:space="preserve"> The overwhelming majority of Tory tracts published, seventy-six percent, followed this line of reasoning.</w:t>
      </w:r>
      <w:r>
        <w:rPr>
          <w:rStyle w:val="FootnoteReference"/>
          <w:sz w:val="24"/>
          <w:szCs w:val="24"/>
        </w:rPr>
        <w:footnoteReference w:id="60"/>
      </w:r>
      <w:r w:rsidRPr="00A460B6">
        <w:rPr>
          <w:sz w:val="24"/>
          <w:szCs w:val="24"/>
        </w:rPr>
        <w:t xml:space="preserve"> </w:t>
      </w:r>
      <w:r>
        <w:rPr>
          <w:sz w:val="24"/>
          <w:szCs w:val="24"/>
        </w:rPr>
        <w:t>In his pamphlet asserting the necessity for obedience to William and Mary, Francis Fullwood incorporates these themes of desertion, by asserting that James “split the crown.”</w:t>
      </w:r>
      <w:r>
        <w:rPr>
          <w:rStyle w:val="FootnoteReference"/>
          <w:sz w:val="24"/>
          <w:szCs w:val="24"/>
        </w:rPr>
        <w:footnoteReference w:id="61"/>
      </w:r>
      <w:r>
        <w:rPr>
          <w:sz w:val="24"/>
          <w:szCs w:val="24"/>
        </w:rPr>
        <w:t xml:space="preserve"> The oath due to James retains its validity so long as the crown and the person are bound together. That is, the oath is to both the person of </w:t>
      </w:r>
      <w:r>
        <w:rPr>
          <w:sz w:val="24"/>
          <w:szCs w:val="24"/>
        </w:rPr>
        <w:lastRenderedPageBreak/>
        <w:t>the king and the institution of the king. However, because James abandoned the throne, he separated the allegiance due to himself as king and that due to the crown. Thus, Fullwood concludes that to be “</w:t>
      </w:r>
      <w:r w:rsidRPr="00D43D44">
        <w:rPr>
          <w:rStyle w:val="apple-style-span"/>
          <w:color w:val="000000"/>
          <w:sz w:val="24"/>
          <w:szCs w:val="24"/>
        </w:rPr>
        <w:t xml:space="preserve">bound by </w:t>
      </w:r>
      <w:r w:rsidRPr="006437FB">
        <w:rPr>
          <w:rStyle w:val="apple-style-span"/>
          <w:color w:val="000000"/>
          <w:sz w:val="24"/>
          <w:szCs w:val="24"/>
        </w:rPr>
        <w:t>our</w:t>
      </w:r>
      <w:r w:rsidRPr="006437FB">
        <w:rPr>
          <w:rStyle w:val="apple-converted-space"/>
          <w:color w:val="000000"/>
          <w:sz w:val="24"/>
          <w:szCs w:val="24"/>
        </w:rPr>
        <w:t> </w:t>
      </w:r>
      <w:r w:rsidRPr="006437FB">
        <w:rPr>
          <w:rStyle w:val="rend-italic"/>
          <w:iCs/>
          <w:color w:val="000000"/>
          <w:sz w:val="24"/>
          <w:szCs w:val="24"/>
        </w:rPr>
        <w:t>Allegiance</w:t>
      </w:r>
      <w:r w:rsidRPr="006437FB">
        <w:rPr>
          <w:rStyle w:val="apple-converted-space"/>
          <w:color w:val="000000"/>
          <w:sz w:val="24"/>
          <w:szCs w:val="24"/>
        </w:rPr>
        <w:t> </w:t>
      </w:r>
      <w:r w:rsidRPr="006437FB">
        <w:rPr>
          <w:rStyle w:val="apple-style-span"/>
          <w:color w:val="000000"/>
          <w:sz w:val="24"/>
          <w:szCs w:val="24"/>
        </w:rPr>
        <w:t>to Assist the</w:t>
      </w:r>
      <w:r w:rsidRPr="006437FB">
        <w:rPr>
          <w:rStyle w:val="apple-converted-space"/>
          <w:color w:val="000000"/>
          <w:sz w:val="24"/>
          <w:szCs w:val="24"/>
        </w:rPr>
        <w:t> </w:t>
      </w:r>
      <w:r w:rsidRPr="006437FB">
        <w:rPr>
          <w:rStyle w:val="rend-italic"/>
          <w:iCs/>
          <w:color w:val="000000"/>
          <w:sz w:val="24"/>
          <w:szCs w:val="24"/>
        </w:rPr>
        <w:t>Person</w:t>
      </w:r>
      <w:r w:rsidRPr="006437FB">
        <w:rPr>
          <w:rStyle w:val="apple-converted-space"/>
          <w:color w:val="000000"/>
          <w:sz w:val="24"/>
          <w:szCs w:val="24"/>
        </w:rPr>
        <w:t> </w:t>
      </w:r>
      <w:r w:rsidRPr="006437FB">
        <w:rPr>
          <w:rStyle w:val="apple-style-span"/>
          <w:color w:val="000000"/>
          <w:sz w:val="24"/>
          <w:szCs w:val="24"/>
        </w:rPr>
        <w:t>of the King, to the prejudice of his Crown and People, seems not only to be against the light of Nature, the</w:t>
      </w:r>
      <w:r w:rsidRPr="006437FB">
        <w:rPr>
          <w:rStyle w:val="apple-converted-space"/>
          <w:color w:val="000000"/>
          <w:sz w:val="24"/>
          <w:szCs w:val="24"/>
        </w:rPr>
        <w:t> </w:t>
      </w:r>
      <w:r w:rsidRPr="006437FB">
        <w:rPr>
          <w:rStyle w:val="rend-italic"/>
          <w:iCs/>
          <w:color w:val="000000"/>
          <w:sz w:val="24"/>
          <w:szCs w:val="24"/>
        </w:rPr>
        <w:t>primary</w:t>
      </w:r>
      <w:r w:rsidRPr="006437FB">
        <w:rPr>
          <w:rStyle w:val="apple-converted-space"/>
          <w:color w:val="000000"/>
          <w:sz w:val="24"/>
          <w:szCs w:val="24"/>
        </w:rPr>
        <w:t> </w:t>
      </w:r>
      <w:r w:rsidRPr="006437FB">
        <w:rPr>
          <w:rStyle w:val="apple-style-span"/>
          <w:color w:val="000000"/>
          <w:sz w:val="24"/>
          <w:szCs w:val="24"/>
        </w:rPr>
        <w:t>End of it being the safety of his Kingdom, and the safety of the King but the</w:t>
      </w:r>
      <w:r w:rsidRPr="006437FB">
        <w:rPr>
          <w:rStyle w:val="apple-converted-space"/>
          <w:color w:val="000000"/>
          <w:sz w:val="24"/>
          <w:szCs w:val="24"/>
        </w:rPr>
        <w:t> </w:t>
      </w:r>
      <w:r w:rsidRPr="006437FB">
        <w:rPr>
          <w:rStyle w:val="rend-italic"/>
          <w:iCs/>
          <w:color w:val="000000"/>
          <w:sz w:val="24"/>
          <w:szCs w:val="24"/>
        </w:rPr>
        <w:t>secondary</w:t>
      </w:r>
      <w:r w:rsidRPr="006437FB">
        <w:rPr>
          <w:rStyle w:val="apple-converted-space"/>
          <w:color w:val="000000"/>
          <w:sz w:val="24"/>
          <w:szCs w:val="24"/>
        </w:rPr>
        <w:t> </w:t>
      </w:r>
      <w:r w:rsidRPr="006437FB">
        <w:rPr>
          <w:rStyle w:val="apple-style-span"/>
          <w:color w:val="000000"/>
          <w:sz w:val="24"/>
          <w:szCs w:val="24"/>
        </w:rPr>
        <w:t>end of it</w:t>
      </w:r>
      <w:r>
        <w:rPr>
          <w:rStyle w:val="apple-style-span"/>
          <w:color w:val="000000"/>
          <w:sz w:val="24"/>
          <w:szCs w:val="24"/>
        </w:rPr>
        <w:t>.”</w:t>
      </w:r>
      <w:r>
        <w:rPr>
          <w:rStyle w:val="FootnoteReference"/>
          <w:color w:val="000000"/>
          <w:sz w:val="24"/>
          <w:szCs w:val="24"/>
        </w:rPr>
        <w:footnoteReference w:id="62"/>
      </w:r>
      <w:r>
        <w:rPr>
          <w:rStyle w:val="apple-style-span"/>
          <w:color w:val="000000"/>
          <w:sz w:val="24"/>
          <w:szCs w:val="24"/>
        </w:rPr>
        <w:t xml:space="preserve"> In essence, Fullwood argues that for a subject to maintain his allegiance to the king, against the realm, is another subversion of the oath, which is more contrary to the ancient laws of the kingdom. This leads Fullwood to conclude that James’ actions nullified the oath. As a result, taking allegiance to the new monarchs was in accordance with the duty of the subjects. </w:t>
      </w:r>
    </w:p>
    <w:p w:rsidR="005161CD" w:rsidRDefault="005161CD" w:rsidP="005161CD">
      <w:pPr>
        <w:spacing w:after="0" w:line="480" w:lineRule="auto"/>
        <w:ind w:firstLine="720"/>
        <w:contextualSpacing/>
        <w:rPr>
          <w:rStyle w:val="apple-style-span"/>
          <w:color w:val="000000"/>
          <w:sz w:val="24"/>
          <w:szCs w:val="24"/>
        </w:rPr>
      </w:pPr>
      <w:r>
        <w:rPr>
          <w:rStyle w:val="apple-style-span"/>
          <w:color w:val="000000"/>
          <w:sz w:val="24"/>
          <w:szCs w:val="24"/>
        </w:rPr>
        <w:t>Other pamphlets analyzing the relationship between James and the throne, assert that because he was not in a position to defend the rights of his subjects, he was no longer in possession of it. Essentially, they argued that the king can no longer be considered the ruler of his kingdom if he does not have the capacity to defend his subjects. Sherlock asserts that the “Diminution of the Crown and the right of the person are very different things.”</w:t>
      </w:r>
      <w:r>
        <w:rPr>
          <w:rStyle w:val="FootnoteReference"/>
          <w:color w:val="000000"/>
          <w:sz w:val="24"/>
          <w:szCs w:val="24"/>
        </w:rPr>
        <w:footnoteReference w:id="63"/>
      </w:r>
      <w:r>
        <w:rPr>
          <w:rStyle w:val="apple-style-span"/>
          <w:color w:val="000000"/>
          <w:sz w:val="24"/>
          <w:szCs w:val="24"/>
        </w:rPr>
        <w:t xml:space="preserve">  Thus, James might still be the </w:t>
      </w:r>
      <w:r>
        <w:rPr>
          <w:rStyle w:val="apple-style-span"/>
          <w:i/>
          <w:color w:val="000000"/>
          <w:sz w:val="24"/>
          <w:szCs w:val="24"/>
        </w:rPr>
        <w:t xml:space="preserve">de jure </w:t>
      </w:r>
      <w:r>
        <w:rPr>
          <w:rStyle w:val="apple-style-span"/>
          <w:color w:val="000000"/>
          <w:sz w:val="24"/>
          <w:szCs w:val="24"/>
        </w:rPr>
        <w:t xml:space="preserve">king, but without the ability to execute these functions he is not the </w:t>
      </w:r>
      <w:r>
        <w:rPr>
          <w:rStyle w:val="apple-style-span"/>
          <w:i/>
          <w:color w:val="000000"/>
          <w:sz w:val="24"/>
          <w:szCs w:val="24"/>
        </w:rPr>
        <w:t>de facto</w:t>
      </w:r>
      <w:r>
        <w:rPr>
          <w:rStyle w:val="apple-style-span"/>
          <w:color w:val="000000"/>
          <w:sz w:val="24"/>
          <w:szCs w:val="24"/>
        </w:rPr>
        <w:t xml:space="preserve"> king. Sherlock made clear the difference between these two stating,</w:t>
      </w:r>
    </w:p>
    <w:p w:rsidR="005161CD" w:rsidRDefault="005161CD" w:rsidP="005161CD">
      <w:pPr>
        <w:spacing w:after="0" w:line="240" w:lineRule="auto"/>
        <w:ind w:left="720" w:firstLine="720"/>
        <w:contextualSpacing/>
        <w:rPr>
          <w:rStyle w:val="apple-style-span"/>
          <w:color w:val="000000"/>
          <w:sz w:val="24"/>
          <w:szCs w:val="24"/>
        </w:rPr>
      </w:pPr>
      <w:r>
        <w:rPr>
          <w:rStyle w:val="apple-style-span"/>
          <w:color w:val="000000"/>
          <w:sz w:val="24"/>
          <w:szCs w:val="24"/>
        </w:rPr>
        <w:t>The law does not deny his legal right to the crown, but yet may reasonably deny him to be king, when he is out of Possession. For a king is he, who actually administers the Government with Regal Authority; not he who ahs right to do it, but is kept from his right, such a Prince may retain the Title of King, but he has nothing else.</w:t>
      </w:r>
      <w:r>
        <w:rPr>
          <w:rStyle w:val="FootnoteReference"/>
          <w:color w:val="000000"/>
          <w:sz w:val="24"/>
          <w:szCs w:val="24"/>
        </w:rPr>
        <w:footnoteReference w:id="64"/>
      </w:r>
    </w:p>
    <w:p w:rsidR="005161CD" w:rsidRDefault="005161CD" w:rsidP="005161CD">
      <w:pPr>
        <w:spacing w:after="0" w:line="240" w:lineRule="auto"/>
        <w:ind w:left="720" w:firstLine="720"/>
        <w:contextualSpacing/>
        <w:rPr>
          <w:rStyle w:val="apple-style-span"/>
          <w:color w:val="000000"/>
          <w:sz w:val="24"/>
          <w:szCs w:val="24"/>
        </w:rPr>
      </w:pPr>
    </w:p>
    <w:p w:rsidR="005161CD" w:rsidRDefault="005161CD" w:rsidP="005161CD">
      <w:pPr>
        <w:spacing w:after="0" w:line="480" w:lineRule="auto"/>
        <w:ind w:firstLine="720"/>
        <w:contextualSpacing/>
        <w:rPr>
          <w:rStyle w:val="apple-style-span"/>
          <w:color w:val="000000"/>
          <w:sz w:val="24"/>
          <w:szCs w:val="24"/>
        </w:rPr>
      </w:pPr>
      <w:r>
        <w:rPr>
          <w:rStyle w:val="apple-style-span"/>
          <w:color w:val="000000"/>
          <w:sz w:val="24"/>
          <w:szCs w:val="24"/>
        </w:rPr>
        <w:t xml:space="preserve">Thus, the kingship was divided between the </w:t>
      </w:r>
      <w:r>
        <w:rPr>
          <w:rStyle w:val="apple-style-span"/>
          <w:i/>
          <w:color w:val="000000"/>
          <w:sz w:val="24"/>
          <w:szCs w:val="24"/>
        </w:rPr>
        <w:t xml:space="preserve">de jure </w:t>
      </w:r>
      <w:r>
        <w:rPr>
          <w:rStyle w:val="apple-style-span"/>
          <w:color w:val="000000"/>
          <w:sz w:val="24"/>
          <w:szCs w:val="24"/>
        </w:rPr>
        <w:t xml:space="preserve">and </w:t>
      </w:r>
      <w:r>
        <w:rPr>
          <w:rStyle w:val="apple-style-span"/>
          <w:i/>
          <w:color w:val="000000"/>
          <w:sz w:val="24"/>
          <w:szCs w:val="24"/>
        </w:rPr>
        <w:t xml:space="preserve">de facto </w:t>
      </w:r>
      <w:r>
        <w:rPr>
          <w:rStyle w:val="apple-style-span"/>
          <w:color w:val="000000"/>
          <w:sz w:val="24"/>
          <w:szCs w:val="24"/>
        </w:rPr>
        <w:t>sovereigns, and “no one can serve two such masters.”</w:t>
      </w:r>
      <w:r>
        <w:rPr>
          <w:rStyle w:val="FootnoteReference"/>
          <w:color w:val="000000"/>
          <w:sz w:val="24"/>
          <w:szCs w:val="24"/>
        </w:rPr>
        <w:footnoteReference w:id="65"/>
      </w:r>
      <w:r>
        <w:rPr>
          <w:rStyle w:val="apple-style-span"/>
          <w:color w:val="000000"/>
          <w:sz w:val="24"/>
          <w:szCs w:val="24"/>
        </w:rPr>
        <w:t xml:space="preserve"> </w:t>
      </w:r>
    </w:p>
    <w:p w:rsidR="005161CD" w:rsidRPr="00F11C77" w:rsidRDefault="005161CD" w:rsidP="005161CD">
      <w:pPr>
        <w:spacing w:after="0" w:line="480" w:lineRule="auto"/>
        <w:ind w:firstLine="720"/>
        <w:contextualSpacing/>
        <w:rPr>
          <w:color w:val="000000"/>
          <w:sz w:val="24"/>
          <w:szCs w:val="24"/>
        </w:rPr>
      </w:pPr>
      <w:r>
        <w:rPr>
          <w:rStyle w:val="apple-style-span"/>
          <w:color w:val="000000"/>
          <w:sz w:val="24"/>
          <w:szCs w:val="24"/>
        </w:rPr>
        <w:lastRenderedPageBreak/>
        <w:t xml:space="preserve">However, the question arises as to whether subjects owe their allegiance to the king </w:t>
      </w:r>
      <w:r>
        <w:rPr>
          <w:rStyle w:val="apple-style-span"/>
          <w:i/>
          <w:color w:val="000000"/>
          <w:sz w:val="24"/>
          <w:szCs w:val="24"/>
        </w:rPr>
        <w:t xml:space="preserve">de jure </w:t>
      </w:r>
      <w:r>
        <w:rPr>
          <w:rStyle w:val="apple-style-span"/>
          <w:color w:val="000000"/>
          <w:sz w:val="24"/>
          <w:szCs w:val="24"/>
        </w:rPr>
        <w:t xml:space="preserve">or </w:t>
      </w:r>
      <w:r>
        <w:rPr>
          <w:rStyle w:val="apple-style-span"/>
          <w:i/>
          <w:color w:val="000000"/>
          <w:sz w:val="24"/>
          <w:szCs w:val="24"/>
        </w:rPr>
        <w:t xml:space="preserve">de </w:t>
      </w:r>
      <w:r w:rsidRPr="001F0FC2">
        <w:rPr>
          <w:rStyle w:val="apple-style-span"/>
          <w:i/>
          <w:color w:val="000000"/>
          <w:sz w:val="24"/>
          <w:szCs w:val="24"/>
        </w:rPr>
        <w:t>facto</w:t>
      </w:r>
      <w:r>
        <w:rPr>
          <w:rStyle w:val="apple-style-span"/>
          <w:color w:val="000000"/>
          <w:sz w:val="24"/>
          <w:szCs w:val="24"/>
        </w:rPr>
        <w:t xml:space="preserve">. James, although no longer executing the functions of the kingship, was still considered the </w:t>
      </w:r>
      <w:r>
        <w:rPr>
          <w:rStyle w:val="apple-style-span"/>
          <w:i/>
          <w:color w:val="000000"/>
          <w:sz w:val="24"/>
          <w:szCs w:val="24"/>
        </w:rPr>
        <w:t xml:space="preserve">de jure </w:t>
      </w:r>
      <w:r>
        <w:rPr>
          <w:rStyle w:val="apple-style-span"/>
          <w:color w:val="000000"/>
          <w:sz w:val="24"/>
          <w:szCs w:val="24"/>
        </w:rPr>
        <w:t>king by many. T</w:t>
      </w:r>
      <w:r w:rsidRPr="002E767A">
        <w:rPr>
          <w:sz w:val="24"/>
          <w:szCs w:val="24"/>
        </w:rPr>
        <w:t xml:space="preserve">he task was to prove that allegiance could not be due to both kings and that </w:t>
      </w:r>
      <w:r>
        <w:rPr>
          <w:sz w:val="24"/>
          <w:szCs w:val="24"/>
        </w:rPr>
        <w:t>it was more justly due to</w:t>
      </w:r>
      <w:r w:rsidRPr="002E767A">
        <w:rPr>
          <w:sz w:val="24"/>
          <w:szCs w:val="24"/>
        </w:rPr>
        <w:t xml:space="preserve"> William. </w:t>
      </w:r>
      <w:r>
        <w:rPr>
          <w:sz w:val="24"/>
          <w:szCs w:val="24"/>
        </w:rPr>
        <w:t xml:space="preserve">As Fowler asserts, </w:t>
      </w:r>
      <w:r w:rsidRPr="002E767A">
        <w:rPr>
          <w:sz w:val="24"/>
          <w:szCs w:val="24"/>
        </w:rPr>
        <w:t>“</w:t>
      </w:r>
      <w:r w:rsidRPr="002E767A">
        <w:rPr>
          <w:rFonts w:eastAsia="Times New Roman"/>
          <w:color w:val="000000"/>
          <w:sz w:val="24"/>
          <w:szCs w:val="24"/>
        </w:rPr>
        <w:t>Ob</w:t>
      </w:r>
      <w:r>
        <w:rPr>
          <w:rFonts w:eastAsia="Times New Roman"/>
          <w:color w:val="000000"/>
          <w:sz w:val="24"/>
          <w:szCs w:val="24"/>
        </w:rPr>
        <w:t xml:space="preserve">edience or Allegiance cannot be due </w:t>
      </w:r>
      <w:r w:rsidRPr="002E767A">
        <w:rPr>
          <w:rFonts w:eastAsia="Times New Roman"/>
          <w:color w:val="000000"/>
          <w:sz w:val="24"/>
          <w:szCs w:val="24"/>
        </w:rPr>
        <w:t>to </w:t>
      </w:r>
      <w:r w:rsidRPr="005C6D05">
        <w:rPr>
          <w:rFonts w:eastAsia="Times New Roman"/>
          <w:iCs/>
          <w:color w:val="000000"/>
          <w:sz w:val="24"/>
          <w:szCs w:val="24"/>
        </w:rPr>
        <w:t>two Kings</w:t>
      </w:r>
      <w:r w:rsidRPr="002E767A">
        <w:rPr>
          <w:rFonts w:eastAsia="Times New Roman"/>
          <w:color w:val="000000"/>
          <w:sz w:val="24"/>
          <w:szCs w:val="24"/>
        </w:rPr>
        <w:t> in the same sense at once. Therefore if I prove that Allegiance is due to the present King and Queen, it must be y</w:t>
      </w:r>
      <w:r>
        <w:rPr>
          <w:rFonts w:eastAsia="Times New Roman"/>
          <w:color w:val="000000"/>
          <w:sz w:val="24"/>
          <w:szCs w:val="24"/>
        </w:rPr>
        <w:t xml:space="preserve">ielded, that our former Oath to </w:t>
      </w:r>
      <w:r w:rsidRPr="002E767A">
        <w:rPr>
          <w:rFonts w:eastAsia="Times New Roman"/>
          <w:color w:val="000000"/>
          <w:sz w:val="24"/>
          <w:szCs w:val="24"/>
        </w:rPr>
        <w:t>King</w:t>
      </w:r>
      <w:r>
        <w:rPr>
          <w:rFonts w:eastAsia="Times New Roman"/>
          <w:color w:val="000000"/>
          <w:sz w:val="24"/>
          <w:szCs w:val="24"/>
        </w:rPr>
        <w:t xml:space="preserve"> </w:t>
      </w:r>
      <w:r w:rsidRPr="005C6D05">
        <w:rPr>
          <w:rFonts w:eastAsia="Times New Roman"/>
          <w:iCs/>
          <w:color w:val="000000"/>
          <w:sz w:val="24"/>
          <w:szCs w:val="24"/>
        </w:rPr>
        <w:t>James</w:t>
      </w:r>
      <w:r w:rsidRPr="005C6D05">
        <w:rPr>
          <w:rFonts w:eastAsia="Times New Roman"/>
          <w:color w:val="000000"/>
          <w:sz w:val="24"/>
          <w:szCs w:val="24"/>
        </w:rPr>
        <w:t xml:space="preserve"> </w:t>
      </w:r>
      <w:r>
        <w:rPr>
          <w:rFonts w:eastAsia="Times New Roman"/>
          <w:color w:val="000000"/>
          <w:sz w:val="24"/>
          <w:szCs w:val="24"/>
        </w:rPr>
        <w:t xml:space="preserve">cannot </w:t>
      </w:r>
      <w:r w:rsidRPr="002E767A">
        <w:rPr>
          <w:rFonts w:eastAsia="Times New Roman"/>
          <w:color w:val="000000"/>
          <w:sz w:val="24"/>
          <w:szCs w:val="24"/>
        </w:rPr>
        <w:t>oblige us to pay such Allegiance to him.</w:t>
      </w:r>
      <w:r>
        <w:rPr>
          <w:rFonts w:eastAsia="Times New Roman"/>
          <w:color w:val="000000"/>
          <w:sz w:val="24"/>
          <w:szCs w:val="24"/>
        </w:rPr>
        <w:t>”</w:t>
      </w:r>
      <w:r>
        <w:rPr>
          <w:rStyle w:val="FootnoteReference"/>
          <w:rFonts w:eastAsia="Times New Roman"/>
          <w:color w:val="000000"/>
          <w:sz w:val="24"/>
          <w:szCs w:val="24"/>
        </w:rPr>
        <w:footnoteReference w:id="66"/>
      </w:r>
      <w:r>
        <w:rPr>
          <w:rFonts w:eastAsia="Times New Roman"/>
          <w:color w:val="000000"/>
          <w:sz w:val="24"/>
          <w:szCs w:val="24"/>
        </w:rPr>
        <w:t xml:space="preserve"> </w:t>
      </w:r>
      <w:r w:rsidRPr="00474BB6">
        <w:rPr>
          <w:sz w:val="24"/>
          <w:szCs w:val="24"/>
        </w:rPr>
        <w:t xml:space="preserve">The majority of tracts analyzing the oath of allegiance cite possession of the throne as the most influential reason for transfer of allegiance. </w:t>
      </w:r>
      <w:r>
        <w:rPr>
          <w:sz w:val="24"/>
          <w:szCs w:val="24"/>
        </w:rPr>
        <w:t>Sherlock argues that “this Legal Allegiance…is sworn only to a King in Possession and signifies no more than to maintain and defend him in the Possession of the Throne.”</w:t>
      </w:r>
      <w:r>
        <w:rPr>
          <w:rStyle w:val="FootnoteReference"/>
          <w:sz w:val="24"/>
          <w:szCs w:val="24"/>
        </w:rPr>
        <w:footnoteReference w:id="67"/>
      </w:r>
      <w:r>
        <w:rPr>
          <w:sz w:val="24"/>
          <w:szCs w:val="24"/>
        </w:rPr>
        <w:t xml:space="preserve"> Sherlock furthers this outright defense of the allegiance sworn to the king in possession by stating that it is not the duty of a subject to restore a king to his throne. </w:t>
      </w:r>
      <w:r>
        <w:rPr>
          <w:rStyle w:val="apple-style-span"/>
          <w:color w:val="000000"/>
          <w:sz w:val="24"/>
          <w:szCs w:val="24"/>
        </w:rPr>
        <w:t>As Sherlock alluded in the above passage, the king who is administering the government retains all the aspects of the institution of the king, including allegiance. Thus, for the defenders of the oath, “a king may forfeit his Dignity, and consequently his Right to our Allegiance.”</w:t>
      </w:r>
      <w:r>
        <w:rPr>
          <w:rStyle w:val="FootnoteReference"/>
          <w:color w:val="000000"/>
          <w:sz w:val="24"/>
          <w:szCs w:val="24"/>
        </w:rPr>
        <w:footnoteReference w:id="68"/>
      </w:r>
      <w:r>
        <w:rPr>
          <w:rStyle w:val="apple-style-span"/>
          <w:color w:val="000000"/>
          <w:sz w:val="24"/>
          <w:szCs w:val="24"/>
        </w:rPr>
        <w:t xml:space="preserve"> </w:t>
      </w:r>
      <w:r>
        <w:rPr>
          <w:sz w:val="24"/>
          <w:szCs w:val="24"/>
        </w:rPr>
        <w:t xml:space="preserve">The oaths of allegiance did not require that subjects extend their allegiance to a king who has been dispossessed of his throne. This argument alleviates any remaining tension of the relation between James and his now ex-subjects. </w:t>
      </w:r>
      <w:r>
        <w:rPr>
          <w:rStyle w:val="apple-style-span"/>
          <w:color w:val="000000"/>
          <w:sz w:val="24"/>
          <w:szCs w:val="24"/>
        </w:rPr>
        <w:t xml:space="preserve">Thus, the king in possession of the throne gained the allegiance of his subjects. Through these arguments, Tory writers find that subjects are absolved of their oath to James and may justly transfer it to William. </w:t>
      </w:r>
      <w:r w:rsidRPr="009034C8">
        <w:rPr>
          <w:sz w:val="24"/>
          <w:szCs w:val="24"/>
        </w:rPr>
        <w:t xml:space="preserve">This argument demonstrates the transformation of Tory ideology at the time, for they were able to reconcile their absolutist ideology and even the inviolable oath which they swore to James with the new king and his oath. </w:t>
      </w:r>
    </w:p>
    <w:p w:rsidR="005161CD" w:rsidRDefault="005161CD" w:rsidP="005161CD">
      <w:pPr>
        <w:spacing w:after="0" w:line="480" w:lineRule="auto"/>
        <w:ind w:right="750" w:firstLine="720"/>
        <w:rPr>
          <w:sz w:val="24"/>
          <w:szCs w:val="24"/>
        </w:rPr>
      </w:pPr>
      <w:r>
        <w:rPr>
          <w:sz w:val="24"/>
          <w:szCs w:val="24"/>
        </w:rPr>
        <w:lastRenderedPageBreak/>
        <w:t xml:space="preserve">In order to prove possession and the </w:t>
      </w:r>
      <w:r>
        <w:rPr>
          <w:i/>
          <w:sz w:val="24"/>
          <w:szCs w:val="24"/>
        </w:rPr>
        <w:t xml:space="preserve">de facto </w:t>
      </w:r>
      <w:r>
        <w:rPr>
          <w:sz w:val="24"/>
          <w:szCs w:val="24"/>
        </w:rPr>
        <w:t xml:space="preserve">ruler as the most important aspect of allegiance, the defenders of the oath employed the interpretations of the constitution by its foremost scholar, Sir Edward Coke. His analysis of the Treason Statute of 1495 in </w:t>
      </w:r>
      <w:r>
        <w:rPr>
          <w:i/>
          <w:sz w:val="24"/>
          <w:szCs w:val="24"/>
        </w:rPr>
        <w:t xml:space="preserve">The Institutes of the Laws of England </w:t>
      </w:r>
      <w:r>
        <w:rPr>
          <w:sz w:val="24"/>
          <w:szCs w:val="24"/>
        </w:rPr>
        <w:t>provided the constitutional foundation for swearing allegiance to William which pamphlets of supporters of the oath deftly employed to establish legal precedent for their views</w:t>
      </w:r>
      <w:r w:rsidRPr="00474BB6">
        <w:rPr>
          <w:sz w:val="24"/>
          <w:szCs w:val="24"/>
        </w:rPr>
        <w:t>.</w:t>
      </w:r>
      <w:r>
        <w:rPr>
          <w:sz w:val="24"/>
          <w:szCs w:val="24"/>
        </w:rPr>
        <w:t xml:space="preserve"> He asserts that allegiance had a direct correlation to possession of the throne. In the </w:t>
      </w:r>
      <w:r>
        <w:rPr>
          <w:i/>
          <w:sz w:val="24"/>
          <w:szCs w:val="24"/>
        </w:rPr>
        <w:t>Institutes</w:t>
      </w:r>
      <w:r>
        <w:rPr>
          <w:sz w:val="24"/>
          <w:szCs w:val="24"/>
        </w:rPr>
        <w:t>, Coke made possession the underlying principle upon which allegiance rested.</w:t>
      </w:r>
      <w:r>
        <w:rPr>
          <w:rStyle w:val="FootnoteReference"/>
          <w:sz w:val="24"/>
          <w:szCs w:val="24"/>
        </w:rPr>
        <w:footnoteReference w:id="69"/>
      </w:r>
      <w:r>
        <w:rPr>
          <w:sz w:val="24"/>
          <w:szCs w:val="24"/>
        </w:rPr>
        <w:t xml:space="preserve"> However, this analysis was a modification of his judgment of Calvin’s Case in 1608. This case articulated that allegiance was due to the person of the king and that the allegiance was unalterable.</w:t>
      </w:r>
      <w:r>
        <w:rPr>
          <w:rStyle w:val="FootnoteReference"/>
          <w:sz w:val="24"/>
          <w:szCs w:val="24"/>
        </w:rPr>
        <w:footnoteReference w:id="70"/>
      </w:r>
      <w:r>
        <w:rPr>
          <w:sz w:val="24"/>
          <w:szCs w:val="24"/>
        </w:rPr>
        <w:t xml:space="preserve"> These pamphlets used the analysis of the Treason Statute in the </w:t>
      </w:r>
      <w:r>
        <w:rPr>
          <w:i/>
          <w:sz w:val="24"/>
          <w:szCs w:val="24"/>
        </w:rPr>
        <w:t xml:space="preserve">Institutes, </w:t>
      </w:r>
      <w:r>
        <w:rPr>
          <w:sz w:val="24"/>
          <w:szCs w:val="24"/>
        </w:rPr>
        <w:t xml:space="preserve">instead of Calvin’s Case, to defend their submission to the new monarchs. Using this legal understanding of allegiance many defenders of the oath argued that possession alone transferred allegiance. </w:t>
      </w:r>
    </w:p>
    <w:p w:rsidR="005161CD" w:rsidRPr="00F11C77" w:rsidRDefault="005161CD" w:rsidP="005161CD">
      <w:pPr>
        <w:spacing w:after="0" w:line="480" w:lineRule="auto"/>
        <w:ind w:right="750" w:firstLine="720"/>
        <w:rPr>
          <w:rStyle w:val="apple-style-span"/>
          <w:rFonts w:eastAsia="Times New Roman"/>
          <w:b/>
          <w:color w:val="000000"/>
          <w:sz w:val="24"/>
          <w:szCs w:val="24"/>
        </w:rPr>
      </w:pPr>
      <w:r w:rsidRPr="003F21A2">
        <w:rPr>
          <w:sz w:val="24"/>
          <w:szCs w:val="24"/>
        </w:rPr>
        <w:t xml:space="preserve">In his analysis of allegiance due to a </w:t>
      </w:r>
      <w:r w:rsidRPr="003F21A2">
        <w:rPr>
          <w:i/>
          <w:sz w:val="24"/>
          <w:szCs w:val="24"/>
        </w:rPr>
        <w:t xml:space="preserve">de facto </w:t>
      </w:r>
      <w:r w:rsidRPr="003F21A2">
        <w:rPr>
          <w:sz w:val="24"/>
          <w:szCs w:val="24"/>
        </w:rPr>
        <w:t>ruler, Sherlock frames his argument around the institution of the government. He asserts that allegiance was a form of political conformity, and as such is “due to the government, and for that reason, the prince who governs.”</w:t>
      </w:r>
      <w:r w:rsidRPr="003F21A2">
        <w:rPr>
          <w:rStyle w:val="FootnoteReference"/>
          <w:sz w:val="24"/>
          <w:szCs w:val="24"/>
        </w:rPr>
        <w:footnoteReference w:id="71"/>
      </w:r>
      <w:r w:rsidRPr="003F21A2">
        <w:rPr>
          <w:sz w:val="24"/>
          <w:szCs w:val="24"/>
        </w:rPr>
        <w:t xml:space="preserve"> For Sherlock, the allegiance is due to the institution of the king because it is a legal allegiance, one defined by the government. Sherlock then employs the conception of natural law, arguing that the allegiance is “due only by law and can oblige no further than human laws do which must always give way to the law of God.” </w:t>
      </w:r>
      <w:r w:rsidRPr="003F21A2">
        <w:rPr>
          <w:sz w:val="24"/>
          <w:szCs w:val="24"/>
        </w:rPr>
        <w:lastRenderedPageBreak/>
        <w:t xml:space="preserve">This limitation of the allegiance to the natural world prevents arguments of conscience from taking hold. </w:t>
      </w:r>
    </w:p>
    <w:p w:rsidR="005161CD" w:rsidRPr="00F11C77" w:rsidRDefault="005161CD" w:rsidP="005161CD">
      <w:pPr>
        <w:spacing w:after="0" w:line="480" w:lineRule="auto"/>
        <w:ind w:firstLine="720"/>
        <w:contextualSpacing/>
        <w:rPr>
          <w:rStyle w:val="apple-style-span"/>
          <w:b/>
          <w:color w:val="000000"/>
          <w:sz w:val="24"/>
          <w:szCs w:val="24"/>
        </w:rPr>
      </w:pPr>
      <w:r>
        <w:rPr>
          <w:rStyle w:val="apple-style-span"/>
          <w:color w:val="000000"/>
          <w:sz w:val="24"/>
          <w:szCs w:val="24"/>
        </w:rPr>
        <w:t>The results of the Allegiance Controversy present two</w:t>
      </w:r>
      <w:r w:rsidRPr="000A2638">
        <w:rPr>
          <w:rStyle w:val="apple-style-span"/>
          <w:color w:val="000000"/>
          <w:sz w:val="24"/>
          <w:szCs w:val="24"/>
        </w:rPr>
        <w:t xml:space="preserve"> important shift</w:t>
      </w:r>
      <w:r>
        <w:rPr>
          <w:rStyle w:val="apple-style-span"/>
          <w:color w:val="000000"/>
          <w:sz w:val="24"/>
          <w:szCs w:val="24"/>
        </w:rPr>
        <w:t>s</w:t>
      </w:r>
      <w:r w:rsidRPr="000A2638">
        <w:rPr>
          <w:rStyle w:val="apple-style-span"/>
          <w:color w:val="000000"/>
          <w:sz w:val="24"/>
          <w:szCs w:val="24"/>
        </w:rPr>
        <w:t xml:space="preserve"> in Tory ideology</w:t>
      </w:r>
      <w:r>
        <w:rPr>
          <w:rStyle w:val="apple-style-span"/>
          <w:color w:val="000000"/>
          <w:sz w:val="24"/>
          <w:szCs w:val="24"/>
        </w:rPr>
        <w:t xml:space="preserve">. </w:t>
      </w:r>
      <w:r w:rsidRPr="000A2638">
        <w:rPr>
          <w:rStyle w:val="apple-style-span"/>
          <w:color w:val="000000"/>
          <w:sz w:val="24"/>
          <w:szCs w:val="24"/>
        </w:rPr>
        <w:t xml:space="preserve"> </w:t>
      </w:r>
      <w:r>
        <w:rPr>
          <w:rStyle w:val="apple-style-span"/>
          <w:color w:val="000000"/>
          <w:sz w:val="24"/>
          <w:szCs w:val="24"/>
        </w:rPr>
        <w:t xml:space="preserve">First, </w:t>
      </w:r>
      <w:r w:rsidRPr="000A2638">
        <w:rPr>
          <w:rStyle w:val="apple-style-span"/>
          <w:color w:val="000000"/>
          <w:sz w:val="24"/>
          <w:szCs w:val="24"/>
        </w:rPr>
        <w:t xml:space="preserve">it </w:t>
      </w:r>
      <w:r>
        <w:rPr>
          <w:rStyle w:val="apple-style-span"/>
          <w:color w:val="000000"/>
          <w:sz w:val="24"/>
          <w:szCs w:val="24"/>
        </w:rPr>
        <w:t xml:space="preserve">places </w:t>
      </w:r>
      <w:r w:rsidRPr="000A2638">
        <w:rPr>
          <w:rStyle w:val="apple-style-span"/>
          <w:color w:val="000000"/>
          <w:sz w:val="24"/>
          <w:szCs w:val="24"/>
        </w:rPr>
        <w:t xml:space="preserve">the rights of the subjects above the right of the king to the throne. </w:t>
      </w:r>
      <w:r>
        <w:rPr>
          <w:rStyle w:val="apple-style-span"/>
          <w:color w:val="000000"/>
          <w:sz w:val="24"/>
          <w:szCs w:val="24"/>
        </w:rPr>
        <w:t xml:space="preserve">These arguments explicitly state that because James was not in a position to defend the rights of his subjects, he was not king. This presents a marked contrast from previous Tory conceptions of the king’s right to the throne. </w:t>
      </w:r>
      <w:r w:rsidRPr="000A2638">
        <w:rPr>
          <w:rStyle w:val="apple-style-span"/>
          <w:color w:val="000000"/>
          <w:sz w:val="24"/>
          <w:szCs w:val="24"/>
        </w:rPr>
        <w:t xml:space="preserve">Through this reordering, the protection of the subjects becomes the end goal of the sovereign. This is in accordance with conceptions of kingly duty at the time; however, James lost his ability to execute the functions of the state due to resistance from his subjects. </w:t>
      </w:r>
      <w:r>
        <w:rPr>
          <w:rStyle w:val="apple-style-span"/>
          <w:color w:val="000000"/>
          <w:sz w:val="24"/>
          <w:szCs w:val="24"/>
        </w:rPr>
        <w:t xml:space="preserve">Although many Tory pamphlets attempted to argue around this point, stating that James abdicated, his loss of the throne was evitable. The actions of his dissatisfied subjects furthered his ruin, although he did much to remove himself from the throne. Because he was not deposed through an actual war, but instead fled from England, the Tory arguments of his abdication do stand. Even so, they manipulated the events of the revolution to defend their actions in these treatises, and furthered their support of the new monarchy. Their desire to form these arguments established the shift in their ideology. </w:t>
      </w:r>
    </w:p>
    <w:p w:rsidR="005161CD" w:rsidRDefault="005161CD" w:rsidP="005161CD">
      <w:pPr>
        <w:spacing w:after="0" w:line="480" w:lineRule="auto"/>
        <w:ind w:firstLine="720"/>
        <w:contextualSpacing/>
        <w:rPr>
          <w:rStyle w:val="apple-style-span"/>
          <w:color w:val="000000"/>
          <w:sz w:val="24"/>
          <w:szCs w:val="24"/>
        </w:rPr>
      </w:pPr>
      <w:r>
        <w:rPr>
          <w:rStyle w:val="apple-style-span"/>
          <w:color w:val="000000"/>
          <w:sz w:val="24"/>
          <w:szCs w:val="24"/>
        </w:rPr>
        <w:t xml:space="preserve">Further, their arguments placed a subject’s allegiance to the kingdom above his allegiance to the king. Previous conceptions of Tory ideology and its close relationship to absolutism would have placed the person of the king above the kingdom, </w:t>
      </w:r>
      <w:r w:rsidRPr="003F21A2">
        <w:rPr>
          <w:rStyle w:val="apple-style-span"/>
          <w:color w:val="000000"/>
          <w:sz w:val="24"/>
          <w:szCs w:val="24"/>
        </w:rPr>
        <w:t>because he is the physical embodiment of the realm.</w:t>
      </w:r>
      <w:r>
        <w:rPr>
          <w:rStyle w:val="apple-style-span"/>
          <w:color w:val="000000"/>
          <w:sz w:val="24"/>
          <w:szCs w:val="24"/>
        </w:rPr>
        <w:t xml:space="preserve"> However, in their arguments, the Tories who defended the oath highlighted their defense of the ancient laws of the realm, demonstrating an allegiance to the kingdom before the king. This reflected the beginning roots of nationalism which were developing across Europe throughout the modern period. </w:t>
      </w:r>
    </w:p>
    <w:p w:rsidR="005161CD" w:rsidRPr="00203172" w:rsidRDefault="005161CD" w:rsidP="005161CD">
      <w:pPr>
        <w:spacing w:after="0" w:line="480" w:lineRule="auto"/>
        <w:ind w:firstLine="720"/>
        <w:contextualSpacing/>
        <w:rPr>
          <w:color w:val="000000"/>
          <w:sz w:val="24"/>
          <w:szCs w:val="24"/>
        </w:rPr>
      </w:pPr>
      <w:r>
        <w:rPr>
          <w:rStyle w:val="apple-style-span"/>
          <w:color w:val="000000"/>
          <w:sz w:val="24"/>
          <w:szCs w:val="24"/>
        </w:rPr>
        <w:lastRenderedPageBreak/>
        <w:t xml:space="preserve">An extensive tract countering the arguments of allegiance due to a king in possession asserted the rights of the king </w:t>
      </w:r>
      <w:r>
        <w:rPr>
          <w:rStyle w:val="apple-style-span"/>
          <w:i/>
          <w:color w:val="000000"/>
          <w:sz w:val="24"/>
          <w:szCs w:val="24"/>
        </w:rPr>
        <w:t xml:space="preserve">de jure </w:t>
      </w:r>
      <w:r>
        <w:rPr>
          <w:rStyle w:val="apple-style-span"/>
          <w:color w:val="000000"/>
          <w:sz w:val="24"/>
          <w:szCs w:val="24"/>
        </w:rPr>
        <w:t xml:space="preserve">above those of the </w:t>
      </w:r>
      <w:r>
        <w:rPr>
          <w:rStyle w:val="apple-style-span"/>
          <w:i/>
          <w:color w:val="000000"/>
          <w:sz w:val="24"/>
          <w:szCs w:val="24"/>
        </w:rPr>
        <w:t xml:space="preserve">de </w:t>
      </w:r>
      <w:r w:rsidRPr="006F2B38">
        <w:rPr>
          <w:rStyle w:val="apple-style-span"/>
          <w:i/>
          <w:color w:val="000000"/>
          <w:sz w:val="24"/>
          <w:szCs w:val="24"/>
        </w:rPr>
        <w:t>facto</w:t>
      </w:r>
      <w:r>
        <w:rPr>
          <w:rStyle w:val="apple-style-span"/>
          <w:color w:val="000000"/>
          <w:sz w:val="24"/>
          <w:szCs w:val="24"/>
        </w:rPr>
        <w:t xml:space="preserve">. In his pamphlet, </w:t>
      </w:r>
      <w:r>
        <w:rPr>
          <w:rStyle w:val="apple-style-span"/>
          <w:i/>
          <w:color w:val="000000"/>
          <w:sz w:val="24"/>
          <w:szCs w:val="24"/>
        </w:rPr>
        <w:t>The Case of Allegiance Due to a King in Possession</w:t>
      </w:r>
      <w:r>
        <w:rPr>
          <w:rStyle w:val="apple-style-span"/>
          <w:color w:val="000000"/>
          <w:sz w:val="24"/>
          <w:szCs w:val="24"/>
        </w:rPr>
        <w:t xml:space="preserve">, Thomas Browne argued that the transfer of allegiance to a king in possession of the throne directly contradicted the greater laws of the nation and the rights of the king. Furthermore, he argued that it gives precedent in the realm for the easy usurpation of the crown, as “It gives all encouragement </w:t>
      </w:r>
      <w:r>
        <w:rPr>
          <w:rStyle w:val="apple-style-span"/>
          <w:i/>
          <w:color w:val="000000"/>
          <w:sz w:val="24"/>
          <w:szCs w:val="24"/>
        </w:rPr>
        <w:t>to Ambitious Spirits to attempt upon the Crown</w:t>
      </w:r>
      <w:r w:rsidRPr="006F2B38">
        <w:rPr>
          <w:rStyle w:val="apple-style-span"/>
          <w:color w:val="000000"/>
          <w:sz w:val="24"/>
          <w:szCs w:val="24"/>
        </w:rPr>
        <w:t>.”</w:t>
      </w:r>
      <w:r>
        <w:rPr>
          <w:rStyle w:val="FootnoteReference"/>
          <w:color w:val="000000"/>
          <w:sz w:val="24"/>
          <w:szCs w:val="24"/>
        </w:rPr>
        <w:footnoteReference w:id="72"/>
      </w:r>
      <w:r>
        <w:rPr>
          <w:rStyle w:val="apple-style-span"/>
          <w:i/>
          <w:color w:val="000000"/>
          <w:sz w:val="24"/>
          <w:szCs w:val="24"/>
        </w:rPr>
        <w:t xml:space="preserve"> </w:t>
      </w:r>
      <w:r w:rsidRPr="006F2B38">
        <w:rPr>
          <w:rStyle w:val="apple-style-span"/>
          <w:color w:val="000000"/>
          <w:sz w:val="24"/>
          <w:szCs w:val="24"/>
        </w:rPr>
        <w:t>Browne</w:t>
      </w:r>
      <w:r>
        <w:rPr>
          <w:rStyle w:val="apple-style-span"/>
          <w:color w:val="000000"/>
          <w:sz w:val="24"/>
          <w:szCs w:val="24"/>
        </w:rPr>
        <w:t xml:space="preserve"> examined the issues further, arguing that a subject was bound to his sovereign in defense of a usurper. Tracts like Browne’s countered the mainstream Tory pamphlets which allowed Tories to reconcile themselves with the revolution. Browne and others began to form the nonjuror faction, which continued to support King James and refused to take part in the revolutionary government. </w:t>
      </w:r>
      <w:r w:rsidRPr="00203172">
        <w:rPr>
          <w:sz w:val="24"/>
          <w:szCs w:val="24"/>
        </w:rPr>
        <w:t>The nonjuror faction created a divisive split in Tory ideology</w:t>
      </w:r>
      <w:r>
        <w:rPr>
          <w:sz w:val="24"/>
          <w:szCs w:val="24"/>
        </w:rPr>
        <w:t xml:space="preserve">. They remained tied to ideas of absolutism and non-resistance, despite the events of the previous several years. In doing so, they represented a more radical conception of conservatism at the close of the seventeenth century. The nonjuror faction eventually dissipated because their ideology became irrelevant to the political arena in England. However, those Tories who maintained their fierce allegiance to whom they considered the rightful sovereign demonstrated the development in mainstream Tory ideology which occurred around them. </w:t>
      </w:r>
    </w:p>
    <w:p w:rsidR="005161CD" w:rsidRPr="005161CD" w:rsidRDefault="005161CD" w:rsidP="005161CD">
      <w:pPr>
        <w:spacing w:after="0" w:line="480" w:lineRule="auto"/>
        <w:ind w:firstLine="720"/>
        <w:rPr>
          <w:b/>
          <w:sz w:val="24"/>
          <w:szCs w:val="24"/>
        </w:rPr>
      </w:pPr>
    </w:p>
    <w:p w:rsidR="00455017" w:rsidRDefault="00B439E5" w:rsidP="00455017">
      <w:pPr>
        <w:tabs>
          <w:tab w:val="left" w:pos="2565"/>
        </w:tabs>
        <w:spacing w:after="0" w:line="480" w:lineRule="auto"/>
        <w:ind w:firstLine="720"/>
        <w:rPr>
          <w:b/>
          <w:sz w:val="24"/>
          <w:szCs w:val="24"/>
        </w:rPr>
      </w:pPr>
      <w:r>
        <w:rPr>
          <w:b/>
          <w:sz w:val="24"/>
          <w:szCs w:val="24"/>
        </w:rPr>
        <w:t>Conclusion</w:t>
      </w:r>
    </w:p>
    <w:p w:rsidR="002B39E0" w:rsidRPr="002B39E0" w:rsidRDefault="002B39E0" w:rsidP="002B39E0">
      <w:pPr>
        <w:spacing w:line="480" w:lineRule="auto"/>
        <w:ind w:firstLine="720"/>
        <w:rPr>
          <w:sz w:val="24"/>
          <w:szCs w:val="24"/>
        </w:rPr>
      </w:pPr>
      <w:r w:rsidRPr="00407180">
        <w:rPr>
          <w:sz w:val="24"/>
          <w:szCs w:val="24"/>
        </w:rPr>
        <w:t xml:space="preserve">The actions of James II challenged the underlying ideology of the Tories, forcing them to develop their ideology as conservative legal-constitutionalists, rather than absolutists. After </w:t>
      </w:r>
      <w:r>
        <w:rPr>
          <w:sz w:val="24"/>
          <w:szCs w:val="24"/>
        </w:rPr>
        <w:t>his ascension</w:t>
      </w:r>
      <w:r w:rsidRPr="00407180">
        <w:rPr>
          <w:sz w:val="24"/>
          <w:szCs w:val="24"/>
        </w:rPr>
        <w:t xml:space="preserve">, the Tories were unable to alleviate tensions between their </w:t>
      </w:r>
      <w:r>
        <w:rPr>
          <w:sz w:val="24"/>
          <w:szCs w:val="24"/>
        </w:rPr>
        <w:t xml:space="preserve">supposed </w:t>
      </w:r>
      <w:r w:rsidRPr="00407180">
        <w:rPr>
          <w:sz w:val="24"/>
          <w:szCs w:val="24"/>
        </w:rPr>
        <w:t xml:space="preserve">absolutist ideals and their fears of arbitrary government. </w:t>
      </w:r>
      <w:r>
        <w:rPr>
          <w:sz w:val="24"/>
          <w:szCs w:val="24"/>
        </w:rPr>
        <w:t>In order t</w:t>
      </w:r>
      <w:r w:rsidRPr="00407180">
        <w:rPr>
          <w:sz w:val="24"/>
          <w:szCs w:val="24"/>
        </w:rPr>
        <w:t xml:space="preserve">o relieve James of his duties as King, logically </w:t>
      </w:r>
      <w:r w:rsidRPr="00407180">
        <w:rPr>
          <w:sz w:val="24"/>
          <w:szCs w:val="24"/>
        </w:rPr>
        <w:lastRenderedPageBreak/>
        <w:t xml:space="preserve">and constitutionally, the Tories had to develop a more nuanced ideology which relied upon the legality and precedent of actions. They wanted to maintain their conservative viewpoint, but would not support the unconstitutional actions of </w:t>
      </w:r>
      <w:r>
        <w:rPr>
          <w:sz w:val="24"/>
          <w:szCs w:val="24"/>
        </w:rPr>
        <w:t>James</w:t>
      </w:r>
      <w:r w:rsidRPr="00407180">
        <w:rPr>
          <w:sz w:val="24"/>
          <w:szCs w:val="24"/>
        </w:rPr>
        <w:t>. The Allegiance Controversy was the culminating event which solidified the changes in Tory ideology at this time. After William and Mary took the throne, the Tories had to transfer their allegiance, officially, to the new monarchs. In order to do so, they had to find legal, logical support for this new allegiance, when James had been deposed.</w:t>
      </w:r>
      <w:r>
        <w:rPr>
          <w:sz w:val="24"/>
          <w:szCs w:val="24"/>
        </w:rPr>
        <w:t xml:space="preserve"> These changes which occurred in the mainstream Tory ideology allowed them to solidify their faction within Parliament, even with the divisive split from the nonjurors. The Glorious Revolution allowed the Tories to establish a lasting conservative ideology, shifting its previous principles in order to defend themselves against the unpredictability of the monarchy. </w:t>
      </w:r>
    </w:p>
    <w:p w:rsidR="00B439E5" w:rsidRDefault="00B439E5">
      <w:pPr>
        <w:spacing w:after="0" w:line="240" w:lineRule="auto"/>
        <w:rPr>
          <w:b/>
          <w:sz w:val="24"/>
          <w:szCs w:val="24"/>
        </w:rPr>
      </w:pPr>
    </w:p>
    <w:p w:rsidR="00B439E5" w:rsidRDefault="00B439E5" w:rsidP="00455017">
      <w:pPr>
        <w:tabs>
          <w:tab w:val="left" w:pos="2565"/>
        </w:tabs>
        <w:spacing w:after="0" w:line="480" w:lineRule="auto"/>
        <w:ind w:firstLine="720"/>
        <w:rPr>
          <w:b/>
          <w:sz w:val="24"/>
          <w:szCs w:val="24"/>
        </w:rPr>
      </w:pPr>
      <w:r>
        <w:rPr>
          <w:b/>
          <w:sz w:val="24"/>
          <w:szCs w:val="24"/>
        </w:rPr>
        <w:t>Primary Sources</w:t>
      </w:r>
    </w:p>
    <w:p w:rsidR="00B439E5" w:rsidRPr="00B439E5" w:rsidRDefault="00B439E5" w:rsidP="00B439E5">
      <w:pPr>
        <w:rPr>
          <w:sz w:val="24"/>
          <w:szCs w:val="24"/>
          <w:lang w:bidi="en-US"/>
        </w:rPr>
      </w:pPr>
      <w:r w:rsidRPr="00B439E5">
        <w:rPr>
          <w:sz w:val="24"/>
          <w:szCs w:val="24"/>
          <w:lang w:bidi="en-US"/>
        </w:rPr>
        <w:t xml:space="preserve">Bohun, Edmund. </w:t>
      </w:r>
      <w:r w:rsidRPr="00B439E5">
        <w:rPr>
          <w:i/>
          <w:sz w:val="24"/>
          <w:szCs w:val="24"/>
          <w:lang w:bidi="en-US"/>
        </w:rPr>
        <w:t>T</w:t>
      </w:r>
      <w:r w:rsidRPr="00B439E5">
        <w:rPr>
          <w:rStyle w:val="apple-style-span"/>
          <w:i/>
          <w:color w:val="000000"/>
          <w:sz w:val="24"/>
          <w:szCs w:val="24"/>
        </w:rPr>
        <w:t>he history of the desertion, or,</w:t>
      </w:r>
      <w:r w:rsidRPr="00B439E5">
        <w:rPr>
          <w:rStyle w:val="apple-converted-space"/>
          <w:i/>
          <w:color w:val="000000"/>
          <w:sz w:val="24"/>
          <w:szCs w:val="24"/>
        </w:rPr>
        <w:t> </w:t>
      </w:r>
      <w:r w:rsidRPr="00B439E5">
        <w:rPr>
          <w:rStyle w:val="apple-style-span"/>
          <w:i/>
          <w:color w:val="000000"/>
          <w:sz w:val="24"/>
          <w:szCs w:val="24"/>
        </w:rPr>
        <w:t>An</w:t>
      </w:r>
      <w:r w:rsidRPr="00B439E5">
        <w:rPr>
          <w:rStyle w:val="apple-converted-space"/>
          <w:i/>
          <w:color w:val="000000"/>
          <w:sz w:val="24"/>
          <w:szCs w:val="24"/>
        </w:rPr>
        <w:t> </w:t>
      </w:r>
      <w:r w:rsidRPr="00B439E5">
        <w:rPr>
          <w:rStyle w:val="apple-style-span"/>
          <w:i/>
          <w:color w:val="000000"/>
          <w:sz w:val="24"/>
          <w:szCs w:val="24"/>
        </w:rPr>
        <w:t>account of all the</w:t>
      </w:r>
      <w:r w:rsidRPr="00B439E5">
        <w:rPr>
          <w:rStyle w:val="apple-converted-space"/>
          <w:i/>
          <w:color w:val="000000"/>
          <w:sz w:val="24"/>
          <w:szCs w:val="24"/>
        </w:rPr>
        <w:t> </w:t>
      </w:r>
      <w:r w:rsidRPr="00B439E5">
        <w:rPr>
          <w:rStyle w:val="apple-style-span"/>
          <w:i/>
          <w:color w:val="000000"/>
          <w:sz w:val="24"/>
          <w:szCs w:val="24"/>
        </w:rPr>
        <w:t>publick</w:t>
      </w:r>
      <w:r w:rsidRPr="00B439E5">
        <w:rPr>
          <w:rStyle w:val="apple-converted-space"/>
          <w:i/>
          <w:color w:val="000000"/>
          <w:sz w:val="24"/>
          <w:szCs w:val="24"/>
        </w:rPr>
        <w:t> </w:t>
      </w:r>
      <w:r w:rsidRPr="00B439E5">
        <w:rPr>
          <w:rStyle w:val="apple-style-span"/>
          <w:i/>
          <w:color w:val="000000"/>
          <w:sz w:val="24"/>
          <w:szCs w:val="24"/>
        </w:rPr>
        <w:t>affairs</w:t>
      </w:r>
      <w:r w:rsidRPr="00B439E5">
        <w:rPr>
          <w:rStyle w:val="apple-converted-space"/>
          <w:i/>
          <w:color w:val="000000"/>
          <w:sz w:val="24"/>
          <w:szCs w:val="24"/>
        </w:rPr>
        <w:t> </w:t>
      </w:r>
      <w:r w:rsidRPr="00B439E5">
        <w:rPr>
          <w:rStyle w:val="apple-style-span"/>
          <w:i/>
          <w:color w:val="000000"/>
          <w:sz w:val="24"/>
          <w:szCs w:val="24"/>
        </w:rPr>
        <w:t>in England, from the</w:t>
      </w:r>
      <w:r w:rsidRPr="00B439E5">
        <w:rPr>
          <w:rStyle w:val="apple-converted-space"/>
          <w:i/>
          <w:color w:val="000000"/>
          <w:sz w:val="24"/>
          <w:szCs w:val="24"/>
        </w:rPr>
        <w:t> </w:t>
      </w:r>
      <w:r w:rsidRPr="00B439E5">
        <w:rPr>
          <w:rStyle w:val="apple-style-span"/>
          <w:i/>
          <w:color w:val="000000"/>
          <w:sz w:val="24"/>
          <w:szCs w:val="24"/>
        </w:rPr>
        <w:t>beginning</w:t>
      </w:r>
      <w:r w:rsidRPr="00B439E5">
        <w:rPr>
          <w:rStyle w:val="apple-converted-space"/>
          <w:i/>
          <w:color w:val="000000"/>
          <w:sz w:val="24"/>
          <w:szCs w:val="24"/>
        </w:rPr>
        <w:t> </w:t>
      </w:r>
      <w:r w:rsidRPr="00B439E5">
        <w:rPr>
          <w:rStyle w:val="apple-style-span"/>
          <w:i/>
          <w:color w:val="000000"/>
          <w:sz w:val="24"/>
          <w:szCs w:val="24"/>
        </w:rPr>
        <w:t>of September 1688, to the</w:t>
      </w:r>
      <w:r w:rsidRPr="00B439E5">
        <w:rPr>
          <w:rStyle w:val="apple-converted-space"/>
          <w:i/>
          <w:color w:val="000000"/>
          <w:sz w:val="24"/>
          <w:szCs w:val="24"/>
        </w:rPr>
        <w:t> </w:t>
      </w:r>
      <w:r w:rsidRPr="00B439E5">
        <w:rPr>
          <w:rStyle w:val="apple-style-span"/>
          <w:i/>
          <w:color w:val="000000"/>
          <w:sz w:val="24"/>
          <w:szCs w:val="24"/>
        </w:rPr>
        <w:t>twelfth</w:t>
      </w:r>
      <w:r w:rsidRPr="00B439E5">
        <w:rPr>
          <w:rStyle w:val="apple-converted-space"/>
          <w:i/>
          <w:color w:val="000000"/>
          <w:sz w:val="24"/>
          <w:szCs w:val="24"/>
        </w:rPr>
        <w:t> </w:t>
      </w:r>
      <w:r w:rsidRPr="00B439E5">
        <w:rPr>
          <w:rStyle w:val="apple-style-span"/>
          <w:i/>
          <w:color w:val="000000"/>
          <w:sz w:val="24"/>
          <w:szCs w:val="24"/>
        </w:rPr>
        <w:t>of February following</w:t>
      </w:r>
      <w:r w:rsidRPr="00B439E5">
        <w:rPr>
          <w:rStyle w:val="apple-converted-space"/>
          <w:i/>
          <w:color w:val="000000"/>
          <w:sz w:val="24"/>
          <w:szCs w:val="24"/>
        </w:rPr>
        <w:t> </w:t>
      </w:r>
      <w:r w:rsidRPr="00B439E5">
        <w:rPr>
          <w:rStyle w:val="apple-style-span"/>
          <w:i/>
          <w:color w:val="000000"/>
          <w:sz w:val="24"/>
          <w:szCs w:val="24"/>
        </w:rPr>
        <w:t>with</w:t>
      </w:r>
      <w:r w:rsidRPr="00B439E5">
        <w:rPr>
          <w:rStyle w:val="apple-converted-space"/>
          <w:i/>
          <w:color w:val="000000"/>
          <w:sz w:val="24"/>
          <w:szCs w:val="24"/>
        </w:rPr>
        <w:t> </w:t>
      </w:r>
      <w:r w:rsidRPr="00B439E5">
        <w:rPr>
          <w:rStyle w:val="apple-style-span"/>
          <w:i/>
          <w:color w:val="000000"/>
          <w:sz w:val="24"/>
          <w:szCs w:val="24"/>
        </w:rPr>
        <w:t>an</w:t>
      </w:r>
      <w:r w:rsidRPr="00B439E5">
        <w:rPr>
          <w:rStyle w:val="apple-converted-space"/>
          <w:i/>
          <w:color w:val="000000"/>
          <w:sz w:val="24"/>
          <w:szCs w:val="24"/>
        </w:rPr>
        <w:t> </w:t>
      </w:r>
      <w:r w:rsidRPr="00B439E5">
        <w:rPr>
          <w:rStyle w:val="apple-style-span"/>
          <w:i/>
          <w:color w:val="000000"/>
          <w:sz w:val="24"/>
          <w:szCs w:val="24"/>
        </w:rPr>
        <w:t>answer to a piece call'd The desertion</w:t>
      </w:r>
      <w:r w:rsidRPr="00B439E5">
        <w:rPr>
          <w:rStyle w:val="apple-converted-space"/>
          <w:i/>
          <w:color w:val="000000"/>
          <w:sz w:val="24"/>
          <w:szCs w:val="24"/>
        </w:rPr>
        <w:t> </w:t>
      </w:r>
      <w:r w:rsidRPr="00B439E5">
        <w:rPr>
          <w:rStyle w:val="apple-style-span"/>
          <w:i/>
          <w:color w:val="000000"/>
          <w:sz w:val="24"/>
          <w:szCs w:val="24"/>
        </w:rPr>
        <w:t xml:space="preserve">discussed, in a letter to a country gentleman / by a person of quality. </w:t>
      </w:r>
      <w:r w:rsidRPr="00B439E5">
        <w:rPr>
          <w:rStyle w:val="apple-style-span"/>
          <w:color w:val="000000"/>
          <w:sz w:val="24"/>
          <w:szCs w:val="24"/>
        </w:rPr>
        <w:t>London: Printed for Ric Chiswell, 1689.</w:t>
      </w:r>
    </w:p>
    <w:p w:rsidR="00B439E5" w:rsidRPr="00B439E5" w:rsidRDefault="00B439E5" w:rsidP="00B439E5">
      <w:pPr>
        <w:rPr>
          <w:sz w:val="24"/>
          <w:szCs w:val="24"/>
          <w:lang w:bidi="en-US"/>
        </w:rPr>
      </w:pPr>
      <w:r w:rsidRPr="00B439E5">
        <w:rPr>
          <w:sz w:val="24"/>
          <w:szCs w:val="24"/>
          <w:lang w:bidi="en-US"/>
        </w:rPr>
        <w:t xml:space="preserve">Browne, Thomas. </w:t>
      </w:r>
      <w:r w:rsidRPr="00B439E5">
        <w:rPr>
          <w:i/>
          <w:sz w:val="24"/>
          <w:szCs w:val="24"/>
          <w:lang w:bidi="en-US"/>
        </w:rPr>
        <w:t>The Case of Allegiance to a King in Possession.</w:t>
      </w:r>
      <w:r w:rsidRPr="00B439E5">
        <w:rPr>
          <w:sz w:val="24"/>
          <w:szCs w:val="24"/>
          <w:lang w:bidi="en-US"/>
        </w:rPr>
        <w:t xml:space="preserve"> London, 1690. </w:t>
      </w:r>
    </w:p>
    <w:p w:rsidR="00B439E5" w:rsidRPr="00B439E5" w:rsidRDefault="00B439E5" w:rsidP="00B439E5">
      <w:pPr>
        <w:pStyle w:val="Bibliography"/>
        <w:rPr>
          <w:noProof/>
          <w:sz w:val="24"/>
          <w:szCs w:val="24"/>
        </w:rPr>
      </w:pPr>
      <w:r w:rsidRPr="00B439E5">
        <w:rPr>
          <w:noProof/>
          <w:sz w:val="24"/>
          <w:szCs w:val="24"/>
        </w:rPr>
        <w:t xml:space="preserve">Browning, Andrew. </w:t>
      </w:r>
      <w:r w:rsidRPr="00B439E5">
        <w:rPr>
          <w:i/>
          <w:iCs/>
          <w:noProof/>
          <w:sz w:val="24"/>
          <w:szCs w:val="24"/>
        </w:rPr>
        <w:t>Thomas Osbourne, Earl of Danby and Duke of Leeds: 1632-1712.</w:t>
      </w:r>
      <w:r w:rsidRPr="00B439E5">
        <w:rPr>
          <w:noProof/>
          <w:sz w:val="24"/>
          <w:szCs w:val="24"/>
        </w:rPr>
        <w:t xml:space="preserve"> Vol. II. Glasgow: Jackson, Son &amp; Co., 1944.</w:t>
      </w:r>
    </w:p>
    <w:p w:rsidR="00B439E5" w:rsidRPr="00B439E5" w:rsidRDefault="00B439E5" w:rsidP="00B439E5">
      <w:pPr>
        <w:rPr>
          <w:sz w:val="24"/>
          <w:szCs w:val="24"/>
        </w:rPr>
      </w:pPr>
      <w:r w:rsidRPr="00B439E5">
        <w:rPr>
          <w:i/>
          <w:sz w:val="24"/>
          <w:szCs w:val="24"/>
        </w:rPr>
        <w:t xml:space="preserve">Cobbett's Parliamentary History of England: From the Norman Conquest in 1066 to the Year 1803. </w:t>
      </w:r>
      <w:r w:rsidRPr="00B439E5">
        <w:rPr>
          <w:sz w:val="24"/>
          <w:szCs w:val="24"/>
        </w:rPr>
        <w:t>Vol 5. London: T.C. Hansard.</w:t>
      </w:r>
    </w:p>
    <w:p w:rsidR="00431CF1" w:rsidRPr="00431CF1" w:rsidRDefault="00431CF1" w:rsidP="00431CF1">
      <w:pPr>
        <w:pStyle w:val="FootnoteText"/>
        <w:rPr>
          <w:color w:val="000000"/>
          <w:sz w:val="24"/>
          <w:szCs w:val="24"/>
        </w:rPr>
      </w:pPr>
      <w:r w:rsidRPr="00431CF1">
        <w:rPr>
          <w:color w:val="000000"/>
          <w:sz w:val="24"/>
          <w:szCs w:val="24"/>
        </w:rPr>
        <w:t>Dalrymple, John.</w:t>
      </w:r>
      <w:r w:rsidRPr="00431CF1">
        <w:rPr>
          <w:rStyle w:val="apple-converted-space"/>
          <w:color w:val="000000"/>
          <w:sz w:val="24"/>
          <w:szCs w:val="24"/>
        </w:rPr>
        <w:t> </w:t>
      </w:r>
      <w:r w:rsidRPr="00431CF1">
        <w:rPr>
          <w:rStyle w:val="Emphasis"/>
          <w:color w:val="000000"/>
          <w:sz w:val="24"/>
          <w:szCs w:val="24"/>
        </w:rPr>
        <w:t>Memoirs of Great Britain and Ireland</w:t>
      </w:r>
      <w:r w:rsidRPr="00431CF1">
        <w:rPr>
          <w:color w:val="000000"/>
          <w:sz w:val="24"/>
          <w:szCs w:val="24"/>
        </w:rPr>
        <w:t>, App., I, 228-231</w:t>
      </w:r>
    </w:p>
    <w:p w:rsidR="00431CF1" w:rsidRDefault="00431CF1" w:rsidP="00431CF1">
      <w:pPr>
        <w:pStyle w:val="FootnoteText"/>
      </w:pPr>
    </w:p>
    <w:p w:rsidR="00B439E5" w:rsidRPr="00B439E5" w:rsidRDefault="00B439E5" w:rsidP="00B439E5">
      <w:pPr>
        <w:rPr>
          <w:sz w:val="24"/>
          <w:szCs w:val="24"/>
        </w:rPr>
      </w:pPr>
      <w:r w:rsidRPr="00B439E5">
        <w:rPr>
          <w:sz w:val="24"/>
          <w:szCs w:val="24"/>
        </w:rPr>
        <w:t xml:space="preserve">Fullwood, Francis. </w:t>
      </w:r>
      <w:r w:rsidRPr="00B439E5">
        <w:rPr>
          <w:rStyle w:val="apple-style-span"/>
          <w:i/>
          <w:color w:val="000000"/>
          <w:sz w:val="24"/>
          <w:szCs w:val="24"/>
        </w:rPr>
        <w:t>Obedience due to the present King, notwithstanding our</w:t>
      </w:r>
      <w:r w:rsidRPr="00B439E5">
        <w:rPr>
          <w:rStyle w:val="apple-converted-space"/>
          <w:i/>
          <w:color w:val="000000"/>
          <w:sz w:val="24"/>
          <w:szCs w:val="24"/>
        </w:rPr>
        <w:t> </w:t>
      </w:r>
      <w:r w:rsidRPr="00B439E5">
        <w:rPr>
          <w:rStyle w:val="apple-style-span"/>
          <w:i/>
          <w:color w:val="000000"/>
          <w:sz w:val="24"/>
          <w:szCs w:val="24"/>
        </w:rPr>
        <w:t>oaths</w:t>
      </w:r>
      <w:r w:rsidRPr="00B439E5">
        <w:rPr>
          <w:rStyle w:val="apple-converted-space"/>
          <w:i/>
          <w:color w:val="000000"/>
          <w:sz w:val="24"/>
          <w:szCs w:val="24"/>
        </w:rPr>
        <w:t> </w:t>
      </w:r>
      <w:r w:rsidRPr="00B439E5">
        <w:rPr>
          <w:rStyle w:val="apple-style-span"/>
          <w:i/>
          <w:color w:val="000000"/>
          <w:sz w:val="24"/>
          <w:szCs w:val="24"/>
        </w:rPr>
        <w:t>to the formerwritten</w:t>
      </w:r>
      <w:r w:rsidRPr="00B439E5">
        <w:rPr>
          <w:rStyle w:val="apple-converted-space"/>
          <w:i/>
          <w:color w:val="000000"/>
          <w:sz w:val="24"/>
          <w:szCs w:val="24"/>
        </w:rPr>
        <w:t> </w:t>
      </w:r>
      <w:r w:rsidRPr="00B439E5">
        <w:rPr>
          <w:rStyle w:val="apple-style-span"/>
          <w:i/>
          <w:color w:val="000000"/>
          <w:sz w:val="24"/>
          <w:szCs w:val="24"/>
        </w:rPr>
        <w:t xml:space="preserve">by a divine of the Church of England. </w:t>
      </w:r>
      <w:r w:rsidRPr="00B439E5">
        <w:rPr>
          <w:rStyle w:val="apple-style-span"/>
          <w:color w:val="000000"/>
          <w:sz w:val="24"/>
          <w:szCs w:val="24"/>
        </w:rPr>
        <w:t>London: Printed for Awnsham Churchill, 1689.</w:t>
      </w:r>
    </w:p>
    <w:p w:rsidR="00B439E5" w:rsidRPr="00B439E5" w:rsidRDefault="00B439E5" w:rsidP="00B439E5">
      <w:pPr>
        <w:rPr>
          <w:sz w:val="24"/>
          <w:szCs w:val="24"/>
        </w:rPr>
      </w:pPr>
      <w:r w:rsidRPr="00B439E5">
        <w:rPr>
          <w:sz w:val="24"/>
          <w:szCs w:val="24"/>
        </w:rPr>
        <w:t xml:space="preserve">Henry, Maurice. </w:t>
      </w:r>
      <w:r w:rsidRPr="00B439E5">
        <w:rPr>
          <w:i/>
          <w:sz w:val="24"/>
          <w:szCs w:val="24"/>
        </w:rPr>
        <w:t xml:space="preserve">The Lawfullness of Taking the New Oaths Asserted. </w:t>
      </w:r>
      <w:r w:rsidRPr="00B439E5">
        <w:rPr>
          <w:sz w:val="24"/>
          <w:szCs w:val="24"/>
        </w:rPr>
        <w:t>London: Printed for J. Mills, 1689.</w:t>
      </w:r>
    </w:p>
    <w:p w:rsidR="00B439E5" w:rsidRPr="00B439E5" w:rsidRDefault="00B439E5" w:rsidP="00B439E5">
      <w:pPr>
        <w:pStyle w:val="Bibliography"/>
        <w:rPr>
          <w:noProof/>
          <w:sz w:val="24"/>
          <w:szCs w:val="24"/>
        </w:rPr>
      </w:pPr>
      <w:r w:rsidRPr="00B439E5">
        <w:rPr>
          <w:noProof/>
          <w:sz w:val="24"/>
          <w:szCs w:val="24"/>
        </w:rPr>
        <w:lastRenderedPageBreak/>
        <w:t xml:space="preserve">Jones, David Lewis. </w:t>
      </w:r>
      <w:r w:rsidRPr="00B439E5">
        <w:rPr>
          <w:i/>
          <w:iCs/>
          <w:noProof/>
          <w:sz w:val="24"/>
          <w:szCs w:val="24"/>
        </w:rPr>
        <w:t>A Parliamentary History of the Glorious Revolution.</w:t>
      </w:r>
      <w:r w:rsidRPr="00B439E5">
        <w:rPr>
          <w:noProof/>
          <w:sz w:val="24"/>
          <w:szCs w:val="24"/>
        </w:rPr>
        <w:t xml:space="preserve"> London: Her Majesty's Stationary Office, 1988.</w:t>
      </w:r>
    </w:p>
    <w:p w:rsidR="00B439E5" w:rsidRPr="00B439E5" w:rsidRDefault="00B439E5" w:rsidP="00B439E5">
      <w:pPr>
        <w:rPr>
          <w:sz w:val="24"/>
          <w:szCs w:val="24"/>
        </w:rPr>
      </w:pPr>
      <w:r w:rsidRPr="00B439E5">
        <w:rPr>
          <w:sz w:val="24"/>
          <w:szCs w:val="24"/>
        </w:rPr>
        <w:t>Journals of the House of Lords. Vol 14, 1685-1691.</w:t>
      </w:r>
    </w:p>
    <w:p w:rsidR="00B439E5" w:rsidRPr="00B439E5" w:rsidRDefault="00B439E5" w:rsidP="00B439E5">
      <w:pPr>
        <w:rPr>
          <w:sz w:val="24"/>
          <w:szCs w:val="24"/>
        </w:rPr>
      </w:pPr>
      <w:r w:rsidRPr="00B439E5">
        <w:rPr>
          <w:sz w:val="24"/>
          <w:szCs w:val="24"/>
        </w:rPr>
        <w:t>Journals of the House of Commons. Vol: 10, 1688-1693.</w:t>
      </w:r>
    </w:p>
    <w:p w:rsidR="00B439E5" w:rsidRPr="00B439E5" w:rsidRDefault="00B439E5" w:rsidP="00B439E5">
      <w:pPr>
        <w:pStyle w:val="Bibliography"/>
        <w:rPr>
          <w:noProof/>
          <w:sz w:val="24"/>
          <w:szCs w:val="24"/>
        </w:rPr>
      </w:pPr>
      <w:r w:rsidRPr="00B439E5">
        <w:rPr>
          <w:noProof/>
          <w:sz w:val="24"/>
          <w:szCs w:val="24"/>
        </w:rPr>
        <w:t xml:space="preserve">Luttrell, Narcissus. </w:t>
      </w:r>
      <w:r w:rsidRPr="00B439E5">
        <w:rPr>
          <w:i/>
          <w:iCs/>
          <w:noProof/>
          <w:sz w:val="24"/>
          <w:szCs w:val="24"/>
        </w:rPr>
        <w:t>A Brief Historical Relation of State Affairs from September 1678 to April 1714.</w:t>
      </w:r>
      <w:r w:rsidRPr="00B439E5">
        <w:rPr>
          <w:noProof/>
          <w:sz w:val="24"/>
          <w:szCs w:val="24"/>
        </w:rPr>
        <w:t xml:space="preserve"> London: Oxford University Press, 1857.</w:t>
      </w:r>
    </w:p>
    <w:p w:rsidR="00B439E5" w:rsidRDefault="00B439E5" w:rsidP="00B439E5">
      <w:pPr>
        <w:rPr>
          <w:rStyle w:val="apple-style-span"/>
          <w:color w:val="000000"/>
          <w:sz w:val="24"/>
          <w:szCs w:val="24"/>
        </w:rPr>
      </w:pPr>
      <w:r w:rsidRPr="00B439E5">
        <w:rPr>
          <w:sz w:val="24"/>
          <w:szCs w:val="24"/>
        </w:rPr>
        <w:t xml:space="preserve">Payne, William. </w:t>
      </w:r>
      <w:r w:rsidRPr="00B439E5">
        <w:rPr>
          <w:rStyle w:val="apple-style-span"/>
          <w:i/>
          <w:color w:val="000000"/>
          <w:sz w:val="24"/>
          <w:szCs w:val="24"/>
        </w:rPr>
        <w:t>An</w:t>
      </w:r>
      <w:r w:rsidRPr="00B439E5">
        <w:rPr>
          <w:rStyle w:val="apple-converted-space"/>
          <w:i/>
          <w:color w:val="000000"/>
          <w:sz w:val="24"/>
          <w:szCs w:val="24"/>
        </w:rPr>
        <w:t> </w:t>
      </w:r>
      <w:r w:rsidRPr="00B439E5">
        <w:rPr>
          <w:rStyle w:val="apple-style-span"/>
          <w:i/>
          <w:color w:val="000000"/>
          <w:sz w:val="24"/>
          <w:szCs w:val="24"/>
        </w:rPr>
        <w:t>answer to a</w:t>
      </w:r>
      <w:r w:rsidRPr="00B439E5">
        <w:rPr>
          <w:rStyle w:val="apple-converted-space"/>
          <w:i/>
          <w:color w:val="000000"/>
          <w:sz w:val="24"/>
          <w:szCs w:val="24"/>
        </w:rPr>
        <w:t> </w:t>
      </w:r>
      <w:r w:rsidRPr="00B439E5">
        <w:rPr>
          <w:rStyle w:val="apple-style-span"/>
          <w:i/>
          <w:color w:val="000000"/>
          <w:sz w:val="24"/>
          <w:szCs w:val="24"/>
        </w:rPr>
        <w:t>printed</w:t>
      </w:r>
      <w:r w:rsidRPr="00B439E5">
        <w:rPr>
          <w:rStyle w:val="apple-converted-space"/>
          <w:i/>
          <w:color w:val="000000"/>
          <w:sz w:val="24"/>
          <w:szCs w:val="24"/>
        </w:rPr>
        <w:t> </w:t>
      </w:r>
      <w:r w:rsidRPr="00B439E5">
        <w:rPr>
          <w:rStyle w:val="apple-style-span"/>
          <w:i/>
          <w:color w:val="000000"/>
          <w:sz w:val="24"/>
          <w:szCs w:val="24"/>
        </w:rPr>
        <w:t>letter to Dr. W.P.</w:t>
      </w:r>
      <w:r w:rsidRPr="00B439E5">
        <w:rPr>
          <w:rStyle w:val="apple-converted-space"/>
          <w:i/>
          <w:color w:val="000000"/>
          <w:sz w:val="24"/>
          <w:szCs w:val="24"/>
        </w:rPr>
        <w:t> </w:t>
      </w:r>
      <w:r w:rsidRPr="00B439E5">
        <w:rPr>
          <w:rStyle w:val="apple-style-span"/>
          <w:i/>
          <w:color w:val="000000"/>
          <w:sz w:val="24"/>
          <w:szCs w:val="24"/>
        </w:rPr>
        <w:t>concerning</w:t>
      </w:r>
      <w:r w:rsidRPr="00B439E5">
        <w:rPr>
          <w:rStyle w:val="apple-converted-space"/>
          <w:i/>
          <w:color w:val="000000"/>
          <w:sz w:val="24"/>
          <w:szCs w:val="24"/>
        </w:rPr>
        <w:t> </w:t>
      </w:r>
      <w:r w:rsidRPr="00B439E5">
        <w:rPr>
          <w:rStyle w:val="apple-style-span"/>
          <w:i/>
          <w:color w:val="000000"/>
          <w:sz w:val="24"/>
          <w:szCs w:val="24"/>
        </w:rPr>
        <w:t>non-resistance and other</w:t>
      </w:r>
      <w:r w:rsidRPr="00B439E5">
        <w:rPr>
          <w:rStyle w:val="apple-converted-space"/>
          <w:i/>
          <w:color w:val="000000"/>
          <w:sz w:val="24"/>
          <w:szCs w:val="24"/>
        </w:rPr>
        <w:t> </w:t>
      </w:r>
      <w:r w:rsidRPr="00B439E5">
        <w:rPr>
          <w:rStyle w:val="apple-style-span"/>
          <w:i/>
          <w:color w:val="000000"/>
          <w:sz w:val="24"/>
          <w:szCs w:val="24"/>
        </w:rPr>
        <w:t>reasons</w:t>
      </w:r>
      <w:r w:rsidRPr="00B439E5">
        <w:rPr>
          <w:rStyle w:val="apple-converted-space"/>
          <w:i/>
          <w:color w:val="000000"/>
          <w:sz w:val="24"/>
          <w:szCs w:val="24"/>
        </w:rPr>
        <w:t> </w:t>
      </w:r>
      <w:r w:rsidRPr="00B439E5">
        <w:rPr>
          <w:rStyle w:val="apple-style-span"/>
          <w:i/>
          <w:color w:val="000000"/>
          <w:sz w:val="24"/>
          <w:szCs w:val="24"/>
        </w:rPr>
        <w:t>for not</w:t>
      </w:r>
      <w:r w:rsidRPr="00B439E5">
        <w:rPr>
          <w:rStyle w:val="apple-converted-space"/>
          <w:i/>
          <w:color w:val="000000"/>
          <w:sz w:val="24"/>
          <w:szCs w:val="24"/>
        </w:rPr>
        <w:t> </w:t>
      </w:r>
      <w:r w:rsidRPr="00B439E5">
        <w:rPr>
          <w:rStyle w:val="apple-style-span"/>
          <w:i/>
          <w:color w:val="000000"/>
          <w:sz w:val="24"/>
          <w:szCs w:val="24"/>
        </w:rPr>
        <w:t>taking</w:t>
      </w:r>
      <w:r w:rsidRPr="00B439E5">
        <w:rPr>
          <w:rStyle w:val="apple-converted-space"/>
          <w:i/>
          <w:color w:val="000000"/>
          <w:sz w:val="24"/>
          <w:szCs w:val="24"/>
        </w:rPr>
        <w:t> </w:t>
      </w:r>
      <w:r w:rsidRPr="00B439E5">
        <w:rPr>
          <w:rStyle w:val="apple-style-span"/>
          <w:i/>
          <w:color w:val="000000"/>
          <w:sz w:val="24"/>
          <w:szCs w:val="24"/>
        </w:rPr>
        <w:t>the</w:t>
      </w:r>
      <w:r w:rsidRPr="00B439E5">
        <w:rPr>
          <w:rStyle w:val="apple-converted-space"/>
          <w:i/>
          <w:color w:val="000000"/>
          <w:sz w:val="24"/>
          <w:szCs w:val="24"/>
        </w:rPr>
        <w:t> </w:t>
      </w:r>
      <w:r w:rsidRPr="00B439E5">
        <w:rPr>
          <w:rStyle w:val="apple-style-span"/>
          <w:i/>
          <w:color w:val="000000"/>
          <w:sz w:val="24"/>
          <w:szCs w:val="24"/>
        </w:rPr>
        <w:t>Oathes</w:t>
      </w:r>
      <w:r w:rsidRPr="00B439E5">
        <w:rPr>
          <w:rStyle w:val="apple-converted-space"/>
          <w:i/>
          <w:color w:val="000000"/>
          <w:sz w:val="24"/>
          <w:szCs w:val="24"/>
        </w:rPr>
        <w:t> </w:t>
      </w:r>
      <w:r w:rsidRPr="00B439E5">
        <w:rPr>
          <w:rStyle w:val="apple-style-span"/>
          <w:i/>
          <w:color w:val="000000"/>
          <w:sz w:val="24"/>
          <w:szCs w:val="24"/>
        </w:rPr>
        <w:t>with some</w:t>
      </w:r>
      <w:r w:rsidRPr="00B439E5">
        <w:rPr>
          <w:rStyle w:val="apple-converted-space"/>
          <w:i/>
          <w:color w:val="000000"/>
          <w:sz w:val="24"/>
          <w:szCs w:val="24"/>
        </w:rPr>
        <w:t> </w:t>
      </w:r>
      <w:r w:rsidRPr="00B439E5">
        <w:rPr>
          <w:rStyle w:val="apple-style-span"/>
          <w:i/>
          <w:color w:val="000000"/>
          <w:sz w:val="24"/>
          <w:szCs w:val="24"/>
        </w:rPr>
        <w:t>queries</w:t>
      </w:r>
      <w:r w:rsidRPr="00B439E5">
        <w:rPr>
          <w:rStyle w:val="apple-converted-space"/>
          <w:i/>
          <w:color w:val="000000"/>
          <w:sz w:val="24"/>
          <w:szCs w:val="24"/>
        </w:rPr>
        <w:t> </w:t>
      </w:r>
      <w:r w:rsidRPr="00B439E5">
        <w:rPr>
          <w:rStyle w:val="apple-style-span"/>
          <w:i/>
          <w:color w:val="000000"/>
          <w:sz w:val="24"/>
          <w:szCs w:val="24"/>
        </w:rPr>
        <w:t>to the non-swearers</w:t>
      </w:r>
      <w:r w:rsidRPr="00B439E5">
        <w:rPr>
          <w:rStyle w:val="apple-converted-space"/>
          <w:i/>
          <w:color w:val="000000"/>
          <w:sz w:val="24"/>
          <w:szCs w:val="24"/>
        </w:rPr>
        <w:t> </w:t>
      </w:r>
      <w:r w:rsidRPr="00B439E5">
        <w:rPr>
          <w:rStyle w:val="apple-style-span"/>
          <w:i/>
          <w:color w:val="000000"/>
          <w:sz w:val="24"/>
          <w:szCs w:val="24"/>
        </w:rPr>
        <w:t xml:space="preserve">in a postscript. </w:t>
      </w:r>
      <w:r w:rsidRPr="00B439E5">
        <w:rPr>
          <w:rStyle w:val="apple-style-span"/>
          <w:color w:val="000000"/>
          <w:sz w:val="24"/>
          <w:szCs w:val="24"/>
        </w:rPr>
        <w:t>London: Printed by J.R., 1690.</w:t>
      </w:r>
    </w:p>
    <w:p w:rsidR="00B439E5" w:rsidRPr="00B439E5" w:rsidRDefault="00B439E5" w:rsidP="00B439E5">
      <w:pPr>
        <w:spacing w:after="0" w:line="240" w:lineRule="auto"/>
        <w:rPr>
          <w:sz w:val="24"/>
          <w:szCs w:val="24"/>
        </w:rPr>
      </w:pPr>
      <w:r w:rsidRPr="00B439E5">
        <w:rPr>
          <w:sz w:val="24"/>
          <w:szCs w:val="24"/>
        </w:rPr>
        <w:t xml:space="preserve">Sherlock, William. </w:t>
      </w:r>
      <w:r w:rsidRPr="00B439E5">
        <w:rPr>
          <w:rStyle w:val="apple-style-span"/>
          <w:i/>
          <w:color w:val="000000"/>
          <w:sz w:val="24"/>
          <w:szCs w:val="24"/>
        </w:rPr>
        <w:t>The case of allegiance due to</w:t>
      </w:r>
      <w:r w:rsidRPr="00B439E5">
        <w:rPr>
          <w:rStyle w:val="apple-converted-space"/>
          <w:i/>
          <w:color w:val="000000"/>
          <w:sz w:val="24"/>
          <w:szCs w:val="24"/>
        </w:rPr>
        <w:t> </w:t>
      </w:r>
      <w:r w:rsidRPr="00B439E5">
        <w:rPr>
          <w:rStyle w:val="apple-style-span"/>
          <w:i/>
          <w:color w:val="000000"/>
          <w:sz w:val="24"/>
          <w:szCs w:val="24"/>
        </w:rPr>
        <w:t>soveraign</w:t>
      </w:r>
      <w:r w:rsidRPr="00B439E5">
        <w:rPr>
          <w:rStyle w:val="apple-converted-space"/>
          <w:i/>
          <w:color w:val="000000"/>
          <w:sz w:val="24"/>
          <w:szCs w:val="24"/>
        </w:rPr>
        <w:t> </w:t>
      </w:r>
      <w:r w:rsidRPr="00B439E5">
        <w:rPr>
          <w:rStyle w:val="apple-style-span"/>
          <w:i/>
          <w:color w:val="000000"/>
          <w:sz w:val="24"/>
          <w:szCs w:val="24"/>
        </w:rPr>
        <w:t>powers</w:t>
      </w:r>
      <w:r w:rsidRPr="00B439E5">
        <w:rPr>
          <w:rStyle w:val="apple-converted-space"/>
          <w:i/>
          <w:color w:val="000000"/>
          <w:sz w:val="24"/>
          <w:szCs w:val="24"/>
        </w:rPr>
        <w:t> </w:t>
      </w:r>
      <w:r w:rsidRPr="00B439E5">
        <w:rPr>
          <w:rStyle w:val="apple-style-span"/>
          <w:i/>
          <w:color w:val="000000"/>
          <w:sz w:val="24"/>
          <w:szCs w:val="24"/>
        </w:rPr>
        <w:t>stated</w:t>
      </w:r>
      <w:r w:rsidRPr="00B439E5">
        <w:rPr>
          <w:rStyle w:val="apple-converted-space"/>
          <w:i/>
          <w:color w:val="000000"/>
          <w:sz w:val="24"/>
          <w:szCs w:val="24"/>
        </w:rPr>
        <w:t> </w:t>
      </w:r>
      <w:r w:rsidRPr="00B439E5">
        <w:rPr>
          <w:rStyle w:val="apple-style-span"/>
          <w:i/>
          <w:color w:val="000000"/>
          <w:sz w:val="24"/>
          <w:szCs w:val="24"/>
        </w:rPr>
        <w:t>and</w:t>
      </w:r>
      <w:r w:rsidRPr="00B439E5">
        <w:rPr>
          <w:rStyle w:val="apple-converted-space"/>
          <w:i/>
          <w:color w:val="000000"/>
          <w:sz w:val="24"/>
          <w:szCs w:val="24"/>
        </w:rPr>
        <w:t> </w:t>
      </w:r>
      <w:r w:rsidRPr="00B439E5">
        <w:rPr>
          <w:rStyle w:val="apple-style-span"/>
          <w:i/>
          <w:color w:val="000000"/>
          <w:sz w:val="24"/>
          <w:szCs w:val="24"/>
        </w:rPr>
        <w:t>resolved, according</w:t>
      </w:r>
      <w:r w:rsidRPr="00B439E5">
        <w:rPr>
          <w:rStyle w:val="apple-converted-space"/>
          <w:i/>
          <w:color w:val="000000"/>
          <w:sz w:val="24"/>
          <w:szCs w:val="24"/>
        </w:rPr>
        <w:t> </w:t>
      </w:r>
      <w:r w:rsidRPr="00B439E5">
        <w:rPr>
          <w:rStyle w:val="apple-style-span"/>
          <w:i/>
          <w:color w:val="000000"/>
          <w:sz w:val="24"/>
          <w:szCs w:val="24"/>
        </w:rPr>
        <w:t>to Scripture and reason, and the</w:t>
      </w:r>
      <w:r w:rsidRPr="00B439E5">
        <w:rPr>
          <w:rStyle w:val="apple-converted-space"/>
          <w:i/>
          <w:color w:val="000000"/>
          <w:sz w:val="24"/>
          <w:szCs w:val="24"/>
        </w:rPr>
        <w:t> </w:t>
      </w:r>
      <w:r w:rsidRPr="00B439E5">
        <w:rPr>
          <w:rStyle w:val="apple-style-span"/>
          <w:i/>
          <w:color w:val="000000"/>
          <w:sz w:val="24"/>
          <w:szCs w:val="24"/>
        </w:rPr>
        <w:t>principles</w:t>
      </w:r>
      <w:r w:rsidRPr="00B439E5">
        <w:rPr>
          <w:rStyle w:val="apple-converted-space"/>
          <w:i/>
          <w:color w:val="000000"/>
          <w:sz w:val="24"/>
          <w:szCs w:val="24"/>
        </w:rPr>
        <w:t> </w:t>
      </w:r>
      <w:r w:rsidRPr="00B439E5">
        <w:rPr>
          <w:rStyle w:val="apple-style-span"/>
          <w:i/>
          <w:color w:val="000000"/>
          <w:sz w:val="24"/>
          <w:szCs w:val="24"/>
        </w:rPr>
        <w:t>of the Church of England, with a more particular respect to the oath,</w:t>
      </w:r>
      <w:r w:rsidRPr="00B439E5">
        <w:rPr>
          <w:rStyle w:val="apple-converted-space"/>
          <w:i/>
          <w:color w:val="000000"/>
          <w:sz w:val="24"/>
          <w:szCs w:val="24"/>
        </w:rPr>
        <w:t> </w:t>
      </w:r>
      <w:r w:rsidRPr="00B439E5">
        <w:rPr>
          <w:rStyle w:val="apple-style-span"/>
          <w:i/>
          <w:color w:val="000000"/>
          <w:sz w:val="24"/>
          <w:szCs w:val="24"/>
        </w:rPr>
        <w:t>lately</w:t>
      </w:r>
      <w:r w:rsidRPr="00B439E5">
        <w:rPr>
          <w:rStyle w:val="apple-converted-space"/>
          <w:i/>
          <w:color w:val="000000"/>
          <w:sz w:val="24"/>
          <w:szCs w:val="24"/>
        </w:rPr>
        <w:t> </w:t>
      </w:r>
      <w:r w:rsidRPr="00B439E5">
        <w:rPr>
          <w:rStyle w:val="apple-style-span"/>
          <w:i/>
          <w:color w:val="000000"/>
          <w:sz w:val="24"/>
          <w:szCs w:val="24"/>
        </w:rPr>
        <w:t>enjoyned, of allegiance to their present</w:t>
      </w:r>
      <w:r w:rsidRPr="00B439E5">
        <w:rPr>
          <w:rStyle w:val="apple-converted-space"/>
          <w:i/>
          <w:color w:val="000000"/>
          <w:sz w:val="24"/>
          <w:szCs w:val="24"/>
        </w:rPr>
        <w:t> </w:t>
      </w:r>
      <w:r w:rsidRPr="00B439E5">
        <w:rPr>
          <w:rStyle w:val="apple-style-span"/>
          <w:i/>
          <w:color w:val="000000"/>
          <w:sz w:val="24"/>
          <w:szCs w:val="24"/>
        </w:rPr>
        <w:t>Majesties, K. William and Q. Mary</w:t>
      </w:r>
      <w:r w:rsidRPr="00B439E5">
        <w:rPr>
          <w:rStyle w:val="apple-style-span"/>
          <w:color w:val="000000"/>
          <w:sz w:val="24"/>
          <w:szCs w:val="24"/>
        </w:rPr>
        <w:t>. London: Printed for W. Rogers, 1691.</w:t>
      </w:r>
    </w:p>
    <w:p w:rsidR="00B439E5" w:rsidRPr="00B439E5" w:rsidRDefault="00B439E5" w:rsidP="00B439E5">
      <w:pPr>
        <w:pStyle w:val="FootnoteText"/>
        <w:rPr>
          <w:sz w:val="24"/>
          <w:szCs w:val="24"/>
        </w:rPr>
      </w:pPr>
    </w:p>
    <w:p w:rsidR="00B439E5" w:rsidRPr="00B439E5" w:rsidRDefault="00B439E5" w:rsidP="00B439E5">
      <w:pPr>
        <w:pStyle w:val="FootnoteText"/>
        <w:rPr>
          <w:sz w:val="24"/>
          <w:szCs w:val="24"/>
        </w:rPr>
      </w:pPr>
      <w:r w:rsidRPr="00B439E5">
        <w:rPr>
          <w:i/>
          <w:sz w:val="24"/>
          <w:szCs w:val="24"/>
        </w:rPr>
        <w:t>Statutes of the Realm: Statutes of William and Mary</w:t>
      </w:r>
      <w:r w:rsidRPr="00B439E5">
        <w:rPr>
          <w:sz w:val="24"/>
          <w:szCs w:val="24"/>
        </w:rPr>
        <w:t xml:space="preserve">. Vol 6. online edn [  HYPERLINK "http://heinonline.org.ezproxy.library.wisc.edu/HOL/Page?public=false&amp;handle=hein.engrep/realm0006&amp;men_hide=false&amp;men_tab=citnav&amp;collection=engrep&amp;page=24" \l "46"  </w:t>
      </w:r>
      <w:r w:rsidRPr="00B439E5">
        <w:rPr>
          <w:rStyle w:val="Hyperlink"/>
          <w:sz w:val="24"/>
          <w:szCs w:val="24"/>
        </w:rPr>
        <w:t>http://heinonline.org.ezproxy.library.wisc.edu/HOL/Page?public=false&amp;handle=hein.engrep/realm0006&amp;men_hide=false&amp;men_tab=citnav&amp;collection=engrep&amp;page=24#46</w:t>
      </w:r>
      <w:r w:rsidRPr="00B439E5">
        <w:rPr>
          <w:sz w:val="24"/>
          <w:szCs w:val="24"/>
        </w:rPr>
        <w:t xml:space="preserve"> , accessed 2 May 2010]</w:t>
      </w:r>
    </w:p>
    <w:p w:rsidR="00B439E5" w:rsidRPr="00B439E5" w:rsidRDefault="00B439E5" w:rsidP="00B439E5">
      <w:pPr>
        <w:pStyle w:val="FootnoteText"/>
        <w:rPr>
          <w:sz w:val="24"/>
          <w:szCs w:val="24"/>
        </w:rPr>
      </w:pPr>
    </w:p>
    <w:p w:rsidR="00455017" w:rsidRDefault="00B439E5" w:rsidP="00B439E5">
      <w:pPr>
        <w:rPr>
          <w:sz w:val="24"/>
          <w:szCs w:val="24"/>
        </w:rPr>
      </w:pPr>
      <w:r w:rsidRPr="00B439E5">
        <w:rPr>
          <w:sz w:val="24"/>
          <w:szCs w:val="24"/>
        </w:rPr>
        <w:t xml:space="preserve">Taylor, Zachary. </w:t>
      </w:r>
      <w:r w:rsidRPr="00B439E5">
        <w:rPr>
          <w:i/>
          <w:sz w:val="24"/>
          <w:szCs w:val="24"/>
        </w:rPr>
        <w:t xml:space="preserve">Obedience and Submission to the Present Government &amp;c. </w:t>
      </w:r>
      <w:r w:rsidRPr="00B439E5">
        <w:rPr>
          <w:sz w:val="24"/>
          <w:szCs w:val="24"/>
        </w:rPr>
        <w:t>London: Printed by Randal Taylor, 1690.</w:t>
      </w:r>
    </w:p>
    <w:p w:rsidR="00B439E5" w:rsidRPr="00B439E5" w:rsidRDefault="00B439E5" w:rsidP="00B439E5">
      <w:pPr>
        <w:rPr>
          <w:sz w:val="24"/>
          <w:szCs w:val="24"/>
        </w:rPr>
      </w:pPr>
    </w:p>
    <w:p w:rsidR="00B439E5" w:rsidRDefault="00B439E5" w:rsidP="00B439E5">
      <w:pPr>
        <w:ind w:firstLine="720"/>
        <w:rPr>
          <w:b/>
          <w:sz w:val="24"/>
          <w:szCs w:val="24"/>
        </w:rPr>
      </w:pPr>
      <w:r w:rsidRPr="00B439E5">
        <w:rPr>
          <w:b/>
          <w:sz w:val="24"/>
          <w:szCs w:val="24"/>
        </w:rPr>
        <w:t>Secondary Sources</w:t>
      </w:r>
    </w:p>
    <w:p w:rsidR="00B439E5" w:rsidRPr="007E4442" w:rsidRDefault="00B439E5" w:rsidP="00B439E5">
      <w:pPr>
        <w:pStyle w:val="Bibliography"/>
        <w:rPr>
          <w:noProof/>
          <w:sz w:val="24"/>
          <w:szCs w:val="24"/>
        </w:rPr>
      </w:pPr>
      <w:r w:rsidRPr="007E4442">
        <w:rPr>
          <w:noProof/>
          <w:sz w:val="24"/>
          <w:szCs w:val="24"/>
        </w:rPr>
        <w:t xml:space="preserve">Clark, G.N. </w:t>
      </w:r>
      <w:r w:rsidRPr="007E4442">
        <w:rPr>
          <w:i/>
          <w:iCs/>
          <w:noProof/>
          <w:sz w:val="24"/>
          <w:szCs w:val="24"/>
        </w:rPr>
        <w:t>Oxford History of England: The Later Stuarts 1660-1714.</w:t>
      </w:r>
      <w:r w:rsidRPr="007E4442">
        <w:rPr>
          <w:noProof/>
          <w:sz w:val="24"/>
          <w:szCs w:val="24"/>
        </w:rPr>
        <w:t xml:space="preserve"> Vol. 10. London: Oxford University Press, 1934.</w:t>
      </w:r>
    </w:p>
    <w:p w:rsidR="00B439E5" w:rsidRPr="007E4442" w:rsidRDefault="00B439E5" w:rsidP="00B439E5">
      <w:pPr>
        <w:pStyle w:val="Bibliography"/>
        <w:rPr>
          <w:noProof/>
          <w:sz w:val="24"/>
          <w:szCs w:val="24"/>
        </w:rPr>
      </w:pPr>
      <w:r w:rsidRPr="007E4442">
        <w:rPr>
          <w:noProof/>
          <w:sz w:val="24"/>
          <w:szCs w:val="24"/>
        </w:rPr>
        <w:t xml:space="preserve">Davies, Godfrey. </w:t>
      </w:r>
      <w:r w:rsidRPr="007E4442">
        <w:rPr>
          <w:i/>
          <w:iCs/>
          <w:noProof/>
          <w:sz w:val="24"/>
          <w:szCs w:val="24"/>
        </w:rPr>
        <w:t>Essays on the Later Stuarts.</w:t>
      </w:r>
      <w:r w:rsidRPr="007E4442">
        <w:rPr>
          <w:noProof/>
          <w:sz w:val="24"/>
          <w:szCs w:val="24"/>
        </w:rPr>
        <w:t xml:space="preserve"> San Marino, CA: Huntington Library Publications, 1958.</w:t>
      </w:r>
    </w:p>
    <w:p w:rsidR="00B439E5" w:rsidRPr="007E4442" w:rsidRDefault="00B439E5" w:rsidP="00B439E5">
      <w:pPr>
        <w:pStyle w:val="Bibliography"/>
        <w:rPr>
          <w:noProof/>
          <w:sz w:val="24"/>
          <w:szCs w:val="24"/>
        </w:rPr>
      </w:pPr>
      <w:r w:rsidRPr="007E4442">
        <w:rPr>
          <w:noProof/>
          <w:sz w:val="24"/>
          <w:szCs w:val="24"/>
        </w:rPr>
        <w:t xml:space="preserve">Feiling, Keith. </w:t>
      </w:r>
      <w:r w:rsidRPr="007E4442">
        <w:rPr>
          <w:i/>
          <w:iCs/>
          <w:noProof/>
          <w:sz w:val="24"/>
          <w:szCs w:val="24"/>
        </w:rPr>
        <w:t>A History of the Tory Party: 1640-1714.</w:t>
      </w:r>
      <w:r w:rsidRPr="007E4442">
        <w:rPr>
          <w:noProof/>
          <w:sz w:val="24"/>
          <w:szCs w:val="24"/>
        </w:rPr>
        <w:t xml:space="preserve"> London: Oxford University Press, 1924.</w:t>
      </w:r>
    </w:p>
    <w:p w:rsidR="00B439E5" w:rsidRPr="007E4442" w:rsidRDefault="00B439E5" w:rsidP="00B439E5">
      <w:pPr>
        <w:pStyle w:val="Bibliography"/>
        <w:rPr>
          <w:noProof/>
          <w:sz w:val="24"/>
          <w:szCs w:val="24"/>
        </w:rPr>
      </w:pPr>
      <w:r w:rsidRPr="007E4442">
        <w:rPr>
          <w:noProof/>
          <w:sz w:val="24"/>
          <w:szCs w:val="24"/>
        </w:rPr>
        <w:t xml:space="preserve">Goldie, Mark. "The Revolution of 1689: Pamphlets on the Allegiance Controversy." </w:t>
      </w:r>
      <w:r w:rsidRPr="007E4442">
        <w:rPr>
          <w:i/>
          <w:iCs/>
          <w:noProof/>
          <w:sz w:val="24"/>
          <w:szCs w:val="24"/>
        </w:rPr>
        <w:t>Bulletin of Research in the Humanities</w:t>
      </w:r>
      <w:r w:rsidRPr="007E4442">
        <w:rPr>
          <w:noProof/>
          <w:sz w:val="24"/>
          <w:szCs w:val="24"/>
        </w:rPr>
        <w:t xml:space="preserve"> 83 (1980): 473-564.</w:t>
      </w:r>
      <w:r w:rsidRPr="007E4442">
        <w:rPr>
          <w:sz w:val="24"/>
          <w:szCs w:val="24"/>
        </w:rPr>
        <w:t>.</w:t>
      </w:r>
    </w:p>
    <w:p w:rsidR="00B439E5" w:rsidRPr="007E4442" w:rsidRDefault="00B439E5" w:rsidP="00B439E5">
      <w:pPr>
        <w:pStyle w:val="Bibliography"/>
        <w:rPr>
          <w:noProof/>
          <w:sz w:val="24"/>
          <w:szCs w:val="24"/>
        </w:rPr>
      </w:pPr>
      <w:r w:rsidRPr="007E4442">
        <w:rPr>
          <w:noProof/>
          <w:sz w:val="24"/>
          <w:szCs w:val="24"/>
        </w:rPr>
        <w:t xml:space="preserve">Harris, Tim. </w:t>
      </w:r>
      <w:r w:rsidRPr="007E4442">
        <w:rPr>
          <w:i/>
          <w:iCs/>
          <w:noProof/>
          <w:sz w:val="24"/>
          <w:szCs w:val="24"/>
        </w:rPr>
        <w:t>Politics Under the Later Stuarts.</w:t>
      </w:r>
      <w:r w:rsidRPr="007E4442">
        <w:rPr>
          <w:noProof/>
          <w:sz w:val="24"/>
          <w:szCs w:val="24"/>
        </w:rPr>
        <w:t xml:space="preserve"> New York: Longman, 1993.</w:t>
      </w:r>
    </w:p>
    <w:p w:rsidR="00B439E5" w:rsidRPr="007E4442" w:rsidRDefault="00B439E5" w:rsidP="00B439E5">
      <w:pPr>
        <w:pStyle w:val="Bibliography"/>
        <w:rPr>
          <w:noProof/>
          <w:sz w:val="24"/>
          <w:szCs w:val="24"/>
        </w:rPr>
      </w:pPr>
      <w:r w:rsidRPr="007E4442">
        <w:rPr>
          <w:noProof/>
          <w:sz w:val="24"/>
          <w:szCs w:val="24"/>
        </w:rPr>
        <w:t xml:space="preserve">—. </w:t>
      </w:r>
      <w:r w:rsidRPr="007E4442">
        <w:rPr>
          <w:i/>
          <w:iCs/>
          <w:noProof/>
          <w:sz w:val="24"/>
          <w:szCs w:val="24"/>
        </w:rPr>
        <w:t>Revolution: The Great Crisis of the British Monarchy 1685-1720.</w:t>
      </w:r>
      <w:r w:rsidRPr="007E4442">
        <w:rPr>
          <w:noProof/>
          <w:sz w:val="24"/>
          <w:szCs w:val="24"/>
        </w:rPr>
        <w:t xml:space="preserve"> London: Penguin, 2006.</w:t>
      </w:r>
    </w:p>
    <w:p w:rsidR="00B439E5" w:rsidRPr="007E4442" w:rsidRDefault="00B439E5" w:rsidP="00B439E5">
      <w:pPr>
        <w:pStyle w:val="Bibliography"/>
        <w:rPr>
          <w:noProof/>
          <w:sz w:val="24"/>
          <w:szCs w:val="24"/>
        </w:rPr>
      </w:pPr>
      <w:r w:rsidRPr="007E4442">
        <w:rPr>
          <w:noProof/>
          <w:sz w:val="24"/>
          <w:szCs w:val="24"/>
        </w:rPr>
        <w:lastRenderedPageBreak/>
        <w:t xml:space="preserve">Jones, David Martin. </w:t>
      </w:r>
      <w:r w:rsidRPr="007E4442">
        <w:rPr>
          <w:i/>
          <w:iCs/>
          <w:noProof/>
          <w:sz w:val="24"/>
          <w:szCs w:val="24"/>
        </w:rPr>
        <w:t>Conscience and Allegiance in Seventeenth Century England: The Political Significance of Oaths and Engagements.</w:t>
      </w:r>
      <w:r w:rsidRPr="007E4442">
        <w:rPr>
          <w:noProof/>
          <w:sz w:val="24"/>
          <w:szCs w:val="24"/>
        </w:rPr>
        <w:t xml:space="preserve"> Rochester, NY: Rochester University Press, 1999.</w:t>
      </w:r>
    </w:p>
    <w:p w:rsidR="00B439E5" w:rsidRPr="007E4442" w:rsidRDefault="00B439E5" w:rsidP="00B439E5">
      <w:pPr>
        <w:pStyle w:val="Bibliography"/>
        <w:rPr>
          <w:noProof/>
          <w:sz w:val="24"/>
          <w:szCs w:val="24"/>
        </w:rPr>
      </w:pPr>
      <w:r w:rsidRPr="007E4442">
        <w:rPr>
          <w:noProof/>
          <w:sz w:val="24"/>
          <w:szCs w:val="24"/>
        </w:rPr>
        <w:t xml:space="preserve">Jones, J.R. </w:t>
      </w:r>
      <w:r w:rsidRPr="007E4442">
        <w:rPr>
          <w:i/>
          <w:iCs/>
          <w:noProof/>
          <w:sz w:val="24"/>
          <w:szCs w:val="24"/>
        </w:rPr>
        <w:t>Liberty Secured?: Britain Before and After 1688.</w:t>
      </w:r>
      <w:r w:rsidRPr="007E4442">
        <w:rPr>
          <w:noProof/>
          <w:sz w:val="24"/>
          <w:szCs w:val="24"/>
        </w:rPr>
        <w:t xml:space="preserve"> Stanford, CA: Stanford University Press, 1992.</w:t>
      </w:r>
    </w:p>
    <w:p w:rsidR="00B439E5" w:rsidRPr="007E4442" w:rsidRDefault="00B439E5" w:rsidP="00B439E5">
      <w:pPr>
        <w:pStyle w:val="Bibliography"/>
        <w:rPr>
          <w:noProof/>
          <w:sz w:val="24"/>
          <w:szCs w:val="24"/>
        </w:rPr>
      </w:pPr>
      <w:r w:rsidRPr="007E4442">
        <w:rPr>
          <w:noProof/>
          <w:sz w:val="24"/>
          <w:szCs w:val="24"/>
        </w:rPr>
        <w:t xml:space="preserve">Landon, Michael. </w:t>
      </w:r>
      <w:r w:rsidRPr="007E4442">
        <w:rPr>
          <w:i/>
          <w:iCs/>
          <w:noProof/>
          <w:sz w:val="24"/>
          <w:szCs w:val="24"/>
        </w:rPr>
        <w:t>The Triumph of the Lawyers: Their Role in English Politics, 1678-1689.</w:t>
      </w:r>
      <w:r w:rsidRPr="007E4442">
        <w:rPr>
          <w:noProof/>
          <w:sz w:val="24"/>
          <w:szCs w:val="24"/>
        </w:rPr>
        <w:t xml:space="preserve"> University, AL: University of Alabama Press, 1970.</w:t>
      </w:r>
    </w:p>
    <w:p w:rsidR="00B439E5" w:rsidRPr="007E4442" w:rsidRDefault="00B439E5" w:rsidP="00B439E5">
      <w:pPr>
        <w:pStyle w:val="Bibliography"/>
        <w:rPr>
          <w:noProof/>
          <w:sz w:val="24"/>
          <w:szCs w:val="24"/>
        </w:rPr>
      </w:pPr>
      <w:r w:rsidRPr="007E4442">
        <w:rPr>
          <w:noProof/>
          <w:sz w:val="24"/>
          <w:szCs w:val="24"/>
        </w:rPr>
        <w:t xml:space="preserve">Miller, John. "The Glorious Revolution: 'Contract' and 'Abdication' Reconsidered." </w:t>
      </w:r>
      <w:r w:rsidRPr="007E4442">
        <w:rPr>
          <w:i/>
          <w:iCs/>
          <w:noProof/>
          <w:sz w:val="24"/>
          <w:szCs w:val="24"/>
        </w:rPr>
        <w:t>The Historical Journal</w:t>
      </w:r>
      <w:r w:rsidRPr="007E4442">
        <w:rPr>
          <w:noProof/>
          <w:sz w:val="24"/>
          <w:szCs w:val="24"/>
        </w:rPr>
        <w:t xml:space="preserve"> (Cambridge University Press), 1982: 541-555.</w:t>
      </w:r>
    </w:p>
    <w:p w:rsidR="00B439E5" w:rsidRPr="007E4442" w:rsidRDefault="00B439E5" w:rsidP="00B439E5">
      <w:pPr>
        <w:pStyle w:val="Bibliography"/>
        <w:rPr>
          <w:noProof/>
          <w:sz w:val="24"/>
          <w:szCs w:val="24"/>
        </w:rPr>
      </w:pPr>
      <w:r w:rsidRPr="007E4442">
        <w:rPr>
          <w:noProof/>
          <w:sz w:val="24"/>
          <w:szCs w:val="24"/>
        </w:rPr>
        <w:t xml:space="preserve">Ogg, David. </w:t>
      </w:r>
      <w:r w:rsidRPr="007E4442">
        <w:rPr>
          <w:i/>
          <w:iCs/>
          <w:noProof/>
          <w:sz w:val="24"/>
          <w:szCs w:val="24"/>
        </w:rPr>
        <w:t>England in the Reigns of James II and William III.</w:t>
      </w:r>
      <w:r w:rsidRPr="007E4442">
        <w:rPr>
          <w:noProof/>
          <w:sz w:val="24"/>
          <w:szCs w:val="24"/>
        </w:rPr>
        <w:t xml:space="preserve"> London: Oxford University Press, 1955.</w:t>
      </w:r>
    </w:p>
    <w:p w:rsidR="00B439E5" w:rsidRPr="007E4442" w:rsidRDefault="00B439E5" w:rsidP="00B439E5">
      <w:pPr>
        <w:pStyle w:val="Bibliography"/>
        <w:rPr>
          <w:noProof/>
          <w:sz w:val="24"/>
          <w:szCs w:val="24"/>
        </w:rPr>
      </w:pPr>
      <w:r w:rsidRPr="007E4442">
        <w:rPr>
          <w:noProof/>
          <w:sz w:val="24"/>
          <w:szCs w:val="24"/>
        </w:rPr>
        <w:t xml:space="preserve">Prall, Stuart E. </w:t>
      </w:r>
      <w:r w:rsidRPr="007E4442">
        <w:rPr>
          <w:i/>
          <w:iCs/>
          <w:noProof/>
          <w:sz w:val="24"/>
          <w:szCs w:val="24"/>
        </w:rPr>
        <w:t>The Bloodless Revolution: England, 1688.</w:t>
      </w:r>
      <w:r w:rsidRPr="007E4442">
        <w:rPr>
          <w:noProof/>
          <w:sz w:val="24"/>
          <w:szCs w:val="24"/>
        </w:rPr>
        <w:t xml:space="preserve"> Garden City, NY: Doubleday and Company, 1972.</w:t>
      </w:r>
    </w:p>
    <w:p w:rsidR="00B439E5" w:rsidRPr="007E4442" w:rsidRDefault="00B439E5" w:rsidP="00B439E5">
      <w:pPr>
        <w:pStyle w:val="Bibliography"/>
        <w:rPr>
          <w:noProof/>
          <w:sz w:val="24"/>
          <w:szCs w:val="24"/>
        </w:rPr>
      </w:pPr>
      <w:r w:rsidRPr="007E4442">
        <w:rPr>
          <w:noProof/>
          <w:sz w:val="24"/>
          <w:szCs w:val="24"/>
        </w:rPr>
        <w:t xml:space="preserve">Roylance Kent, C. B. </w:t>
      </w:r>
      <w:r w:rsidRPr="007E4442">
        <w:rPr>
          <w:i/>
          <w:iCs/>
          <w:noProof/>
          <w:sz w:val="24"/>
          <w:szCs w:val="24"/>
        </w:rPr>
        <w:t>The Early History of the Tories.</w:t>
      </w:r>
      <w:r w:rsidRPr="007E4442">
        <w:rPr>
          <w:noProof/>
          <w:sz w:val="24"/>
          <w:szCs w:val="24"/>
        </w:rPr>
        <w:t xml:space="preserve"> London: Smith, Elder &amp; Company, 1908.</w:t>
      </w:r>
    </w:p>
    <w:p w:rsidR="00B439E5" w:rsidRPr="007E4442" w:rsidRDefault="00B439E5" w:rsidP="00B439E5">
      <w:pPr>
        <w:pStyle w:val="Bibliography"/>
        <w:rPr>
          <w:noProof/>
          <w:sz w:val="24"/>
          <w:szCs w:val="24"/>
        </w:rPr>
      </w:pPr>
      <w:r w:rsidRPr="007E4442">
        <w:rPr>
          <w:noProof/>
          <w:sz w:val="24"/>
          <w:szCs w:val="24"/>
        </w:rPr>
        <w:t xml:space="preserve">Sommerville, Johann P. "Absolutism and Royalism." In </w:t>
      </w:r>
      <w:r w:rsidRPr="007E4442">
        <w:rPr>
          <w:i/>
          <w:iCs/>
          <w:noProof/>
          <w:sz w:val="24"/>
          <w:szCs w:val="24"/>
        </w:rPr>
        <w:t>The Cambridge History of Political Thought: 1450-1700</w:t>
      </w:r>
      <w:r w:rsidRPr="007E4442">
        <w:rPr>
          <w:noProof/>
          <w:sz w:val="24"/>
          <w:szCs w:val="24"/>
        </w:rPr>
        <w:t>, edited by J.H. Burns, 347-373. Cambridge: Cambridge University Press, 1991.</w:t>
      </w:r>
    </w:p>
    <w:p w:rsidR="00B439E5" w:rsidRPr="007E4442" w:rsidRDefault="00B439E5" w:rsidP="00B439E5">
      <w:pPr>
        <w:pStyle w:val="FootnoteText"/>
        <w:rPr>
          <w:rStyle w:val="apple-style-span"/>
          <w:color w:val="000000"/>
          <w:sz w:val="24"/>
          <w:szCs w:val="24"/>
        </w:rPr>
      </w:pPr>
      <w:r w:rsidRPr="007E4442">
        <w:rPr>
          <w:rStyle w:val="apple-style-span"/>
          <w:color w:val="000000"/>
          <w:sz w:val="24"/>
          <w:szCs w:val="24"/>
        </w:rPr>
        <w:t>Speck, W. A. ‘</w:t>
      </w:r>
      <w:r w:rsidRPr="007E4442">
        <w:rPr>
          <w:rStyle w:val="headword"/>
          <w:color w:val="000000"/>
          <w:sz w:val="24"/>
          <w:szCs w:val="24"/>
        </w:rPr>
        <w:t>James II and VII</w:t>
      </w:r>
      <w:r w:rsidRPr="007E4442">
        <w:rPr>
          <w:rStyle w:val="apple-converted-space"/>
          <w:color w:val="000000"/>
          <w:sz w:val="24"/>
          <w:szCs w:val="24"/>
        </w:rPr>
        <w:t> </w:t>
      </w:r>
      <w:r w:rsidRPr="007E4442">
        <w:rPr>
          <w:rStyle w:val="roman"/>
          <w:color w:val="000000"/>
          <w:sz w:val="24"/>
          <w:szCs w:val="24"/>
        </w:rPr>
        <w:t>(1633–1701)</w:t>
      </w:r>
      <w:r w:rsidRPr="007E4442">
        <w:rPr>
          <w:rStyle w:val="apple-style-span"/>
          <w:color w:val="000000"/>
          <w:sz w:val="24"/>
          <w:szCs w:val="24"/>
        </w:rPr>
        <w:t>’,</w:t>
      </w:r>
      <w:r w:rsidRPr="007E4442">
        <w:rPr>
          <w:rStyle w:val="apple-converted-space"/>
          <w:color w:val="000000"/>
          <w:sz w:val="24"/>
          <w:szCs w:val="24"/>
        </w:rPr>
        <w:t> </w:t>
      </w:r>
      <w:r w:rsidRPr="007E4442">
        <w:rPr>
          <w:rStyle w:val="apple-style-span"/>
          <w:i/>
          <w:iCs/>
          <w:color w:val="000000"/>
          <w:sz w:val="24"/>
          <w:szCs w:val="24"/>
        </w:rPr>
        <w:t>Oxford Dictionary of National Biography</w:t>
      </w:r>
      <w:r w:rsidRPr="007E4442">
        <w:rPr>
          <w:rStyle w:val="apple-style-span"/>
          <w:color w:val="000000"/>
          <w:sz w:val="24"/>
          <w:szCs w:val="24"/>
        </w:rPr>
        <w:t>, Oxford University Press, Sept 2004; online edn, Oct 2009 [http://www.oxforddnb.com/view/article/14593, accessed</w:t>
      </w:r>
      <w:r w:rsidRPr="007E4442">
        <w:rPr>
          <w:rStyle w:val="apple-converted-space"/>
          <w:color w:val="000000"/>
          <w:sz w:val="24"/>
          <w:szCs w:val="24"/>
        </w:rPr>
        <w:t> </w:t>
      </w:r>
      <w:r w:rsidRPr="007E4442">
        <w:rPr>
          <w:rStyle w:val="apple-style-span"/>
          <w:color w:val="000000"/>
          <w:sz w:val="24"/>
          <w:szCs w:val="24"/>
        </w:rPr>
        <w:t>3 May 2010]</w:t>
      </w:r>
    </w:p>
    <w:p w:rsidR="00B439E5" w:rsidRPr="007E4442" w:rsidRDefault="00B439E5" w:rsidP="00B439E5">
      <w:pPr>
        <w:rPr>
          <w:sz w:val="24"/>
          <w:szCs w:val="24"/>
        </w:rPr>
      </w:pPr>
    </w:p>
    <w:p w:rsidR="00B439E5" w:rsidRPr="00B439E5" w:rsidRDefault="00B439E5" w:rsidP="00B439E5">
      <w:pPr>
        <w:rPr>
          <w:b/>
          <w:sz w:val="24"/>
          <w:szCs w:val="24"/>
        </w:rPr>
      </w:pPr>
    </w:p>
    <w:sectPr w:rsidR="00B439E5" w:rsidRPr="00B439E5" w:rsidSect="009E659F">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4C74" w:rsidRDefault="00944C74" w:rsidP="00B0620F">
      <w:pPr>
        <w:spacing w:after="0" w:line="240" w:lineRule="auto"/>
      </w:pPr>
      <w:r>
        <w:separator/>
      </w:r>
    </w:p>
  </w:endnote>
  <w:endnote w:type="continuationSeparator" w:id="0">
    <w:p w:rsidR="00944C74" w:rsidRDefault="00944C74" w:rsidP="00B062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4C74" w:rsidRDefault="00944C74" w:rsidP="00B0620F">
      <w:pPr>
        <w:spacing w:after="0" w:line="240" w:lineRule="auto"/>
      </w:pPr>
      <w:r>
        <w:separator/>
      </w:r>
    </w:p>
  </w:footnote>
  <w:footnote w:type="continuationSeparator" w:id="0">
    <w:p w:rsidR="00944C74" w:rsidRDefault="00944C74" w:rsidP="00B0620F">
      <w:pPr>
        <w:spacing w:after="0" w:line="240" w:lineRule="auto"/>
      </w:pPr>
      <w:r>
        <w:continuationSeparator/>
      </w:r>
    </w:p>
  </w:footnote>
  <w:footnote w:id="1">
    <w:p w:rsidR="00862348" w:rsidRPr="00DC5182" w:rsidRDefault="00862348" w:rsidP="005161CD">
      <w:pPr>
        <w:pStyle w:val="FootnoteText"/>
      </w:pPr>
      <w:r>
        <w:rPr>
          <w:rStyle w:val="FootnoteReference"/>
        </w:rPr>
        <w:footnoteRef/>
      </w:r>
      <w:r w:rsidR="00101D29">
        <w:t xml:space="preserve"> Harris, </w:t>
      </w:r>
      <w:r w:rsidR="00101D29" w:rsidRPr="00101D29">
        <w:t xml:space="preserve">Tim. </w:t>
      </w:r>
      <w:r w:rsidR="00101D29" w:rsidRPr="00101D29">
        <w:rPr>
          <w:i/>
          <w:iCs/>
          <w:noProof/>
        </w:rPr>
        <w:t>Revolution: The Great Crisis of the British Monarchy 1685-1720.</w:t>
      </w:r>
      <w:r w:rsidR="00101D29">
        <w:rPr>
          <w:noProof/>
        </w:rPr>
        <w:t xml:space="preserve"> London: Penguin, 2006.</w:t>
      </w:r>
      <w:r w:rsidR="00DC5182" w:rsidRPr="00101D29">
        <w:t xml:space="preserve"> </w:t>
      </w:r>
      <w:r w:rsidR="00455017">
        <w:t>p</w:t>
      </w:r>
      <w:r w:rsidR="00DC5182" w:rsidRPr="00101D29">
        <w:t>10.</w:t>
      </w:r>
    </w:p>
  </w:footnote>
  <w:footnote w:id="2">
    <w:p w:rsidR="00862348" w:rsidRPr="00DC5182" w:rsidRDefault="00862348" w:rsidP="005161CD">
      <w:pPr>
        <w:pStyle w:val="FootnoteText"/>
      </w:pPr>
      <w:r>
        <w:rPr>
          <w:rStyle w:val="FootnoteReference"/>
        </w:rPr>
        <w:footnoteRef/>
      </w:r>
      <w:r>
        <w:t xml:space="preserve"> Harris</w:t>
      </w:r>
      <w:r w:rsidR="00DC5182">
        <w:t>,</w:t>
      </w:r>
      <w:r w:rsidR="00DC5182">
        <w:rPr>
          <w:i/>
        </w:rPr>
        <w:t xml:space="preserve"> Revolution</w:t>
      </w:r>
      <w:r w:rsidR="00DC5182">
        <w:t>, 8.</w:t>
      </w:r>
    </w:p>
  </w:footnote>
  <w:footnote w:id="3">
    <w:p w:rsidR="00862348" w:rsidRPr="00DC5182" w:rsidRDefault="00862348" w:rsidP="005161CD">
      <w:pPr>
        <w:pStyle w:val="FootnoteText"/>
      </w:pPr>
      <w:r>
        <w:rPr>
          <w:rStyle w:val="FootnoteReference"/>
        </w:rPr>
        <w:footnoteRef/>
      </w:r>
      <w:r>
        <w:t xml:space="preserve"> Harris</w:t>
      </w:r>
      <w:r w:rsidR="00DC5182">
        <w:t xml:space="preserve">, </w:t>
      </w:r>
      <w:r w:rsidR="00DC5182">
        <w:rPr>
          <w:i/>
        </w:rPr>
        <w:t>Revolution</w:t>
      </w:r>
      <w:r w:rsidR="00DC5182">
        <w:t>, 8.</w:t>
      </w:r>
    </w:p>
  </w:footnote>
  <w:footnote w:id="4">
    <w:p w:rsidR="00DC5182" w:rsidRPr="00101D29" w:rsidRDefault="00DC5182" w:rsidP="005161CD">
      <w:pPr>
        <w:pStyle w:val="Bibliography"/>
        <w:spacing w:after="0"/>
        <w:rPr>
          <w:noProof/>
          <w:szCs w:val="20"/>
        </w:rPr>
      </w:pPr>
      <w:r>
        <w:rPr>
          <w:rStyle w:val="FootnoteReference"/>
        </w:rPr>
        <w:footnoteRef/>
      </w:r>
      <w:r>
        <w:t xml:space="preserve"> </w:t>
      </w:r>
      <w:r w:rsidR="00101D29" w:rsidRPr="00942123">
        <w:rPr>
          <w:noProof/>
          <w:szCs w:val="20"/>
        </w:rPr>
        <w:t xml:space="preserve">Harris, Tim. </w:t>
      </w:r>
      <w:r w:rsidR="00101D29" w:rsidRPr="00942123">
        <w:rPr>
          <w:i/>
          <w:iCs/>
          <w:noProof/>
          <w:szCs w:val="20"/>
        </w:rPr>
        <w:t>Politics Under the Later Stuarts.</w:t>
      </w:r>
      <w:r w:rsidR="00101D29">
        <w:rPr>
          <w:noProof/>
          <w:szCs w:val="20"/>
        </w:rPr>
        <w:t xml:space="preserve"> New York: Longman, 1993.</w:t>
      </w:r>
      <w:r>
        <w:t xml:space="preserve"> </w:t>
      </w:r>
      <w:r w:rsidR="00455017">
        <w:t>p</w:t>
      </w:r>
      <w:r>
        <w:t>119.</w:t>
      </w:r>
    </w:p>
  </w:footnote>
  <w:footnote w:id="5">
    <w:p w:rsidR="00DC5182" w:rsidRDefault="00DC5182" w:rsidP="005161CD">
      <w:pPr>
        <w:pStyle w:val="FootnoteText"/>
      </w:pPr>
      <w:r>
        <w:rPr>
          <w:rStyle w:val="FootnoteReference"/>
        </w:rPr>
        <w:footnoteRef/>
      </w:r>
      <w:r>
        <w:t xml:space="preserve"> Ibid.</w:t>
      </w:r>
    </w:p>
  </w:footnote>
  <w:footnote w:id="6">
    <w:p w:rsidR="00455017" w:rsidRDefault="00455017" w:rsidP="005161CD">
      <w:pPr>
        <w:pStyle w:val="FootnoteText"/>
      </w:pPr>
      <w:r>
        <w:rPr>
          <w:rStyle w:val="FootnoteReference"/>
        </w:rPr>
        <w:footnoteRef/>
      </w:r>
      <w:r>
        <w:t xml:space="preserve"> </w:t>
      </w:r>
      <w:r w:rsidRPr="005F572F">
        <w:rPr>
          <w:rStyle w:val="apple-style-span"/>
          <w:color w:val="000000"/>
        </w:rPr>
        <w:t>W. A. Speck, ‘</w:t>
      </w:r>
      <w:r w:rsidRPr="005F572F">
        <w:rPr>
          <w:rStyle w:val="headword"/>
          <w:color w:val="000000"/>
        </w:rPr>
        <w:t>James II and VII</w:t>
      </w:r>
      <w:r w:rsidRPr="005F572F">
        <w:rPr>
          <w:rStyle w:val="apple-converted-space"/>
          <w:color w:val="000000"/>
        </w:rPr>
        <w:t> </w:t>
      </w:r>
      <w:r w:rsidRPr="005F572F">
        <w:rPr>
          <w:rStyle w:val="roman"/>
          <w:color w:val="000000"/>
        </w:rPr>
        <w:t>(1633–1701)</w:t>
      </w:r>
      <w:r w:rsidRPr="005F572F">
        <w:rPr>
          <w:rStyle w:val="apple-style-span"/>
          <w:color w:val="000000"/>
        </w:rPr>
        <w:t>’,</w:t>
      </w:r>
      <w:r w:rsidRPr="005F572F">
        <w:rPr>
          <w:rStyle w:val="apple-converted-space"/>
          <w:color w:val="000000"/>
        </w:rPr>
        <w:t> </w:t>
      </w:r>
      <w:r w:rsidRPr="005F572F">
        <w:rPr>
          <w:rStyle w:val="apple-style-span"/>
          <w:i/>
          <w:iCs/>
          <w:color w:val="000000"/>
        </w:rPr>
        <w:t>Oxford Dictionary of National Biography</w:t>
      </w:r>
      <w:r w:rsidRPr="005F572F">
        <w:rPr>
          <w:rStyle w:val="apple-style-span"/>
          <w:color w:val="000000"/>
        </w:rPr>
        <w:t>, Oxford University Press, Sept 2004; online edn, Oct 2009 [http://www.oxforddnb.com/view/article/14593, accessed</w:t>
      </w:r>
      <w:r w:rsidRPr="005F572F">
        <w:rPr>
          <w:rStyle w:val="apple-converted-space"/>
          <w:color w:val="000000"/>
        </w:rPr>
        <w:t> </w:t>
      </w:r>
      <w:r>
        <w:rPr>
          <w:rStyle w:val="apple-style-span"/>
          <w:color w:val="000000"/>
        </w:rPr>
        <w:t>3</w:t>
      </w:r>
      <w:r w:rsidRPr="005F572F">
        <w:rPr>
          <w:rStyle w:val="apple-style-span"/>
          <w:color w:val="000000"/>
        </w:rPr>
        <w:t xml:space="preserve"> May 2010]</w:t>
      </w:r>
    </w:p>
  </w:footnote>
  <w:footnote w:id="7">
    <w:p w:rsidR="00455017" w:rsidRPr="00EB0D3A" w:rsidRDefault="00455017" w:rsidP="005161CD">
      <w:pPr>
        <w:pStyle w:val="FootnoteText"/>
      </w:pPr>
      <w:r>
        <w:rPr>
          <w:rStyle w:val="FootnoteReference"/>
        </w:rPr>
        <w:footnoteRef/>
      </w:r>
      <w:r>
        <w:t xml:space="preserve"> Harris, </w:t>
      </w:r>
      <w:r>
        <w:rPr>
          <w:i/>
        </w:rPr>
        <w:t>Politics</w:t>
      </w:r>
      <w:r>
        <w:t>, 166.</w:t>
      </w:r>
    </w:p>
  </w:footnote>
  <w:footnote w:id="8">
    <w:p w:rsidR="00455017" w:rsidRDefault="00455017" w:rsidP="005161CD">
      <w:pPr>
        <w:pStyle w:val="FootnoteText"/>
      </w:pPr>
      <w:r>
        <w:rPr>
          <w:rStyle w:val="FootnoteReference"/>
        </w:rPr>
        <w:footnoteRef/>
      </w:r>
      <w:r>
        <w:t xml:space="preserve"> Harris, </w:t>
      </w:r>
      <w:r w:rsidRPr="0066617E">
        <w:rPr>
          <w:i/>
        </w:rPr>
        <w:t>Revolution</w:t>
      </w:r>
      <w:r>
        <w:t>, 199.</w:t>
      </w:r>
    </w:p>
  </w:footnote>
  <w:footnote w:id="9">
    <w:p w:rsidR="00455017" w:rsidRPr="006C3314" w:rsidRDefault="00455017" w:rsidP="005161CD">
      <w:pPr>
        <w:pStyle w:val="FootnoteText"/>
      </w:pPr>
      <w:r>
        <w:rPr>
          <w:rStyle w:val="FootnoteReference"/>
        </w:rPr>
        <w:footnoteRef/>
      </w:r>
      <w:r>
        <w:t xml:space="preserve"> Harris, </w:t>
      </w:r>
      <w:r>
        <w:rPr>
          <w:i/>
        </w:rPr>
        <w:t>Politics,</w:t>
      </w:r>
      <w:r>
        <w:t xml:space="preserve"> 125.</w:t>
      </w:r>
    </w:p>
  </w:footnote>
  <w:footnote w:id="10">
    <w:p w:rsidR="00455017" w:rsidRPr="00455017" w:rsidRDefault="00455017" w:rsidP="005161CD">
      <w:pPr>
        <w:pStyle w:val="Bibliography"/>
        <w:spacing w:after="0"/>
        <w:rPr>
          <w:noProof/>
          <w:szCs w:val="20"/>
        </w:rPr>
      </w:pPr>
      <w:r>
        <w:rPr>
          <w:rStyle w:val="FootnoteReference"/>
        </w:rPr>
        <w:footnoteRef/>
      </w:r>
      <w:r>
        <w:t xml:space="preserve"> </w:t>
      </w:r>
      <w:r w:rsidRPr="00942123">
        <w:rPr>
          <w:noProof/>
          <w:szCs w:val="20"/>
        </w:rPr>
        <w:t xml:space="preserve">Feiling, Keith. </w:t>
      </w:r>
      <w:r w:rsidRPr="00942123">
        <w:rPr>
          <w:i/>
          <w:iCs/>
          <w:noProof/>
          <w:szCs w:val="20"/>
        </w:rPr>
        <w:t>A History of the Tory Party: 1640-1714.</w:t>
      </w:r>
      <w:r w:rsidRPr="00942123">
        <w:rPr>
          <w:noProof/>
          <w:szCs w:val="20"/>
        </w:rPr>
        <w:t xml:space="preserve"> London: Oxford University Press, 1924.</w:t>
      </w:r>
      <w:r>
        <w:rPr>
          <w:noProof/>
          <w:szCs w:val="20"/>
        </w:rPr>
        <w:t xml:space="preserve"> p</w:t>
      </w:r>
      <w:r>
        <w:t>209.</w:t>
      </w:r>
    </w:p>
  </w:footnote>
  <w:footnote w:id="11">
    <w:p w:rsidR="00455017" w:rsidRPr="0066510D" w:rsidRDefault="00455017" w:rsidP="005161CD">
      <w:pPr>
        <w:pStyle w:val="FootnoteText"/>
      </w:pPr>
      <w:r>
        <w:rPr>
          <w:rStyle w:val="FootnoteReference"/>
        </w:rPr>
        <w:footnoteRef/>
      </w:r>
      <w:r>
        <w:t xml:space="preserve"> Harris, </w:t>
      </w:r>
      <w:r>
        <w:rPr>
          <w:i/>
        </w:rPr>
        <w:t>Politics</w:t>
      </w:r>
      <w:r>
        <w:t>, 120.</w:t>
      </w:r>
    </w:p>
  </w:footnote>
  <w:footnote w:id="12">
    <w:p w:rsidR="00455017" w:rsidRPr="0077439A" w:rsidRDefault="00455017" w:rsidP="005161CD">
      <w:pPr>
        <w:pStyle w:val="FootnoteText"/>
      </w:pPr>
      <w:r>
        <w:rPr>
          <w:rStyle w:val="FootnoteReference"/>
        </w:rPr>
        <w:footnoteRef/>
      </w:r>
      <w:r>
        <w:t xml:space="preserve"> Ibid.</w:t>
      </w:r>
    </w:p>
  </w:footnote>
  <w:footnote w:id="13">
    <w:p w:rsidR="00455017" w:rsidRPr="002D1193" w:rsidRDefault="00455017" w:rsidP="005161CD">
      <w:pPr>
        <w:pStyle w:val="FootnoteText"/>
      </w:pPr>
      <w:r>
        <w:rPr>
          <w:rStyle w:val="FootnoteReference"/>
        </w:rPr>
        <w:footnoteRef/>
      </w:r>
      <w:r>
        <w:t xml:space="preserve"> Harris, </w:t>
      </w:r>
      <w:r>
        <w:rPr>
          <w:i/>
        </w:rPr>
        <w:t>Politics</w:t>
      </w:r>
      <w:r>
        <w:t xml:space="preserve">, 124. </w:t>
      </w:r>
    </w:p>
  </w:footnote>
  <w:footnote w:id="14">
    <w:p w:rsidR="00455017" w:rsidRDefault="00455017" w:rsidP="005161CD">
      <w:pPr>
        <w:pStyle w:val="FootnoteText"/>
      </w:pPr>
      <w:r>
        <w:rPr>
          <w:rStyle w:val="FootnoteReference"/>
        </w:rPr>
        <w:footnoteRef/>
      </w:r>
      <w:r>
        <w:t xml:space="preserve"> Feiling, 203.</w:t>
      </w:r>
    </w:p>
  </w:footnote>
  <w:footnote w:id="15">
    <w:p w:rsidR="00455017" w:rsidRPr="00455017" w:rsidRDefault="00455017" w:rsidP="005161CD">
      <w:pPr>
        <w:pStyle w:val="Bibliography"/>
        <w:spacing w:after="0"/>
        <w:rPr>
          <w:noProof/>
          <w:szCs w:val="20"/>
        </w:rPr>
      </w:pPr>
      <w:r>
        <w:rPr>
          <w:rStyle w:val="FootnoteReference"/>
        </w:rPr>
        <w:footnoteRef/>
      </w:r>
      <w:r>
        <w:t xml:space="preserve"> </w:t>
      </w:r>
      <w:r w:rsidRPr="00942123">
        <w:rPr>
          <w:noProof/>
          <w:szCs w:val="20"/>
        </w:rPr>
        <w:t xml:space="preserve">Sommerville, Johann P. "Absolutism and Royalism." In </w:t>
      </w:r>
      <w:r w:rsidRPr="00942123">
        <w:rPr>
          <w:i/>
          <w:iCs/>
          <w:noProof/>
          <w:szCs w:val="20"/>
        </w:rPr>
        <w:t>The Cambridge History of Political Thought: 1450-1700</w:t>
      </w:r>
      <w:r w:rsidRPr="00942123">
        <w:rPr>
          <w:noProof/>
          <w:szCs w:val="20"/>
        </w:rPr>
        <w:t>, edited by J.H. Burns, 347-373. Cambridge: C</w:t>
      </w:r>
      <w:r>
        <w:rPr>
          <w:noProof/>
          <w:szCs w:val="20"/>
        </w:rPr>
        <w:t>ambridge University Press, 1991. p</w:t>
      </w:r>
      <w:r>
        <w:t>348.</w:t>
      </w:r>
    </w:p>
  </w:footnote>
  <w:footnote w:id="16">
    <w:p w:rsidR="00455017" w:rsidRDefault="00455017" w:rsidP="005161CD">
      <w:pPr>
        <w:pStyle w:val="FootnoteText"/>
      </w:pPr>
      <w:r>
        <w:rPr>
          <w:rStyle w:val="FootnoteReference"/>
        </w:rPr>
        <w:footnoteRef/>
      </w:r>
      <w:r>
        <w:t xml:space="preserve"> Sommerville, 365.</w:t>
      </w:r>
    </w:p>
  </w:footnote>
  <w:footnote w:id="17">
    <w:p w:rsidR="00455017" w:rsidRDefault="00455017" w:rsidP="005161CD">
      <w:pPr>
        <w:pStyle w:val="FootnoteText"/>
      </w:pPr>
      <w:r>
        <w:rPr>
          <w:rStyle w:val="FootnoteReference"/>
        </w:rPr>
        <w:footnoteRef/>
      </w:r>
      <w:r>
        <w:t xml:space="preserve"> Feiling, 224.</w:t>
      </w:r>
    </w:p>
  </w:footnote>
  <w:footnote w:id="18">
    <w:p w:rsidR="00455017" w:rsidRDefault="00455017" w:rsidP="005161CD">
      <w:pPr>
        <w:pStyle w:val="FootnoteText"/>
      </w:pPr>
      <w:r>
        <w:rPr>
          <w:rStyle w:val="FootnoteReference"/>
        </w:rPr>
        <w:footnoteRef/>
      </w:r>
      <w:r>
        <w:t xml:space="preserve"> </w:t>
      </w:r>
      <w:r w:rsidRPr="002D17AF">
        <w:rPr>
          <w:color w:val="000000"/>
        </w:rPr>
        <w:t>Dalrymple,</w:t>
      </w:r>
      <w:r>
        <w:rPr>
          <w:color w:val="000000"/>
        </w:rPr>
        <w:t xml:space="preserve"> John.</w:t>
      </w:r>
      <w:r w:rsidRPr="002D17AF">
        <w:rPr>
          <w:rStyle w:val="apple-converted-space"/>
          <w:color w:val="000000"/>
        </w:rPr>
        <w:t> </w:t>
      </w:r>
      <w:r w:rsidRPr="002D17AF">
        <w:rPr>
          <w:rStyle w:val="Emphasis"/>
          <w:color w:val="000000"/>
        </w:rPr>
        <w:t>Memoirs of Great Britain and Ireland</w:t>
      </w:r>
      <w:r>
        <w:rPr>
          <w:color w:val="000000"/>
        </w:rPr>
        <w:t xml:space="preserve">, App., I, </w:t>
      </w:r>
      <w:r w:rsidRPr="002D17AF">
        <w:rPr>
          <w:color w:val="000000"/>
        </w:rPr>
        <w:t>228-231</w:t>
      </w:r>
    </w:p>
  </w:footnote>
  <w:footnote w:id="19">
    <w:p w:rsidR="00455017" w:rsidRDefault="00455017" w:rsidP="005161CD">
      <w:pPr>
        <w:pStyle w:val="FootnoteText"/>
      </w:pPr>
      <w:r>
        <w:rPr>
          <w:rStyle w:val="FootnoteReference"/>
        </w:rPr>
        <w:footnoteRef/>
      </w:r>
      <w:r>
        <w:t xml:space="preserve"> </w:t>
      </w:r>
      <w:r w:rsidRPr="00942123">
        <w:rPr>
          <w:noProof/>
        </w:rPr>
        <w:t xml:space="preserve">Browning, Andrew. </w:t>
      </w:r>
      <w:r w:rsidRPr="00942123">
        <w:rPr>
          <w:i/>
          <w:iCs/>
          <w:noProof/>
        </w:rPr>
        <w:t>Thomas Osbourne, Earl of Danby and Duke of Leeds: 1632-1712.</w:t>
      </w:r>
      <w:r w:rsidRPr="00942123">
        <w:rPr>
          <w:noProof/>
        </w:rPr>
        <w:t xml:space="preserve"> Vol. II. Glasgow: Jackson, Son &amp; Co., 1944.</w:t>
      </w:r>
      <w:r>
        <w:rPr>
          <w:noProof/>
        </w:rPr>
        <w:t xml:space="preserve"> p133.</w:t>
      </w:r>
    </w:p>
  </w:footnote>
  <w:footnote w:id="20">
    <w:p w:rsidR="00455017" w:rsidRDefault="00455017" w:rsidP="005161CD">
      <w:pPr>
        <w:pStyle w:val="FootnoteText"/>
      </w:pPr>
      <w:r>
        <w:rPr>
          <w:rStyle w:val="FootnoteReference"/>
        </w:rPr>
        <w:footnoteRef/>
      </w:r>
      <w:r>
        <w:t xml:space="preserve"> Ibid.</w:t>
      </w:r>
    </w:p>
  </w:footnote>
  <w:footnote w:id="21">
    <w:p w:rsidR="00455017" w:rsidRDefault="00455017" w:rsidP="005161CD">
      <w:pPr>
        <w:spacing w:after="0"/>
      </w:pPr>
      <w:r>
        <w:rPr>
          <w:rStyle w:val="FootnoteReference"/>
        </w:rPr>
        <w:footnoteRef/>
      </w:r>
      <w:r>
        <w:t xml:space="preserve"> Journals of the House of Commons. Vol: 10, 1688-1693, 1.</w:t>
      </w:r>
    </w:p>
  </w:footnote>
  <w:footnote w:id="22">
    <w:p w:rsidR="00455017" w:rsidRDefault="00455017" w:rsidP="005161CD">
      <w:pPr>
        <w:pStyle w:val="FootnoteText"/>
      </w:pPr>
      <w:r>
        <w:rPr>
          <w:rStyle w:val="FootnoteReference"/>
        </w:rPr>
        <w:footnoteRef/>
      </w:r>
      <w:r>
        <w:t xml:space="preserve"> Ibid.</w:t>
      </w:r>
    </w:p>
  </w:footnote>
  <w:footnote w:id="23">
    <w:p w:rsidR="00455017" w:rsidRDefault="00455017" w:rsidP="005161CD">
      <w:pPr>
        <w:spacing w:after="0"/>
      </w:pPr>
      <w:r>
        <w:rPr>
          <w:rStyle w:val="FootnoteReference"/>
        </w:rPr>
        <w:footnoteRef/>
      </w:r>
      <w:r>
        <w:t xml:space="preserve"> Journals of the House of Commons. Vol: 10, 1688-1693, 1.</w:t>
      </w:r>
    </w:p>
  </w:footnote>
  <w:footnote w:id="24">
    <w:p w:rsidR="00455017" w:rsidRDefault="00455017" w:rsidP="005161CD">
      <w:pPr>
        <w:pStyle w:val="FootnoteText"/>
      </w:pPr>
      <w:r>
        <w:rPr>
          <w:rStyle w:val="FootnoteReference"/>
        </w:rPr>
        <w:footnoteRef/>
      </w:r>
      <w:r>
        <w:t xml:space="preserve"> Feiling, 228.</w:t>
      </w:r>
    </w:p>
  </w:footnote>
  <w:footnote w:id="25">
    <w:p w:rsidR="00455017" w:rsidRDefault="00455017" w:rsidP="005161CD">
      <w:pPr>
        <w:pStyle w:val="FootnoteText"/>
      </w:pPr>
      <w:r>
        <w:rPr>
          <w:rStyle w:val="FootnoteReference"/>
        </w:rPr>
        <w:footnoteRef/>
      </w:r>
      <w:r>
        <w:t xml:space="preserve"> Feiling, 228.</w:t>
      </w:r>
    </w:p>
  </w:footnote>
  <w:footnote w:id="26">
    <w:p w:rsidR="00455017" w:rsidRDefault="00455017" w:rsidP="005161CD">
      <w:pPr>
        <w:pStyle w:val="FootnoteText"/>
      </w:pPr>
      <w:r>
        <w:rPr>
          <w:rStyle w:val="FootnoteReference"/>
        </w:rPr>
        <w:footnoteRef/>
      </w:r>
      <w:r>
        <w:t xml:space="preserve"> Feiling, 231.</w:t>
      </w:r>
    </w:p>
  </w:footnote>
  <w:footnote w:id="27">
    <w:p w:rsidR="00455017" w:rsidRDefault="00455017" w:rsidP="005161CD">
      <w:pPr>
        <w:pStyle w:val="FootnoteText"/>
      </w:pPr>
      <w:r>
        <w:rPr>
          <w:rStyle w:val="FootnoteReference"/>
        </w:rPr>
        <w:footnoteRef/>
      </w:r>
      <w:r>
        <w:t xml:space="preserve"> Feiling, 232.</w:t>
      </w:r>
    </w:p>
  </w:footnote>
  <w:footnote w:id="28">
    <w:p w:rsidR="00455017" w:rsidRDefault="00455017" w:rsidP="005161CD">
      <w:pPr>
        <w:spacing w:after="0"/>
      </w:pPr>
      <w:r>
        <w:rPr>
          <w:rStyle w:val="FootnoteReference"/>
        </w:rPr>
        <w:footnoteRef/>
      </w:r>
      <w:r>
        <w:t xml:space="preserve"> Journals of the House of Commons, Vol: 10, 1688-1693, 14.</w:t>
      </w:r>
    </w:p>
    <w:p w:rsidR="00455017" w:rsidRDefault="00455017" w:rsidP="005161CD">
      <w:pPr>
        <w:pStyle w:val="FootnoteText"/>
      </w:pPr>
    </w:p>
  </w:footnote>
  <w:footnote w:id="29">
    <w:p w:rsidR="00455017" w:rsidRDefault="00455017" w:rsidP="005161CD">
      <w:pPr>
        <w:spacing w:after="0"/>
      </w:pPr>
      <w:r>
        <w:rPr>
          <w:rStyle w:val="FootnoteReference"/>
        </w:rPr>
        <w:footnoteRef/>
      </w:r>
      <w:r>
        <w:t xml:space="preserve"> </w:t>
      </w:r>
      <w:r w:rsidRPr="005A6EA6">
        <w:rPr>
          <w:i/>
        </w:rPr>
        <w:t xml:space="preserve">Cobbett's Parliamentary History of England: From the Norman Conquest in 1066 to the Year 1803. </w:t>
      </w:r>
      <w:r>
        <w:t>Vol 5. London: T.C. Hansard, col. 61.</w:t>
      </w:r>
    </w:p>
  </w:footnote>
  <w:footnote w:id="30">
    <w:p w:rsidR="00455017" w:rsidRDefault="00455017" w:rsidP="005161CD">
      <w:pPr>
        <w:pStyle w:val="FootnoteText"/>
      </w:pPr>
      <w:r>
        <w:rPr>
          <w:rStyle w:val="FootnoteReference"/>
        </w:rPr>
        <w:footnoteRef/>
      </w:r>
      <w:r>
        <w:t xml:space="preserve"> </w:t>
      </w:r>
      <w:r>
        <w:rPr>
          <w:i/>
        </w:rPr>
        <w:t>Cobbett’s P</w:t>
      </w:r>
      <w:r w:rsidRPr="00291EDA">
        <w:rPr>
          <w:i/>
        </w:rPr>
        <w:t xml:space="preserve">arliamentary </w:t>
      </w:r>
      <w:r>
        <w:rPr>
          <w:i/>
        </w:rPr>
        <w:t>History of England</w:t>
      </w:r>
      <w:r>
        <w:t>, col. 73.</w:t>
      </w:r>
    </w:p>
  </w:footnote>
  <w:footnote w:id="31">
    <w:p w:rsidR="00455017" w:rsidRDefault="00455017" w:rsidP="005161CD">
      <w:pPr>
        <w:pStyle w:val="FootnoteText"/>
      </w:pPr>
      <w:r>
        <w:rPr>
          <w:rStyle w:val="FootnoteReference"/>
        </w:rPr>
        <w:footnoteRef/>
      </w:r>
      <w:r>
        <w:t xml:space="preserve"> </w:t>
      </w:r>
      <w:r>
        <w:rPr>
          <w:i/>
        </w:rPr>
        <w:t>Cobbett’s P</w:t>
      </w:r>
      <w:r w:rsidRPr="00291EDA">
        <w:rPr>
          <w:i/>
        </w:rPr>
        <w:t xml:space="preserve">arliamentary </w:t>
      </w:r>
      <w:r>
        <w:rPr>
          <w:i/>
        </w:rPr>
        <w:t>History of England</w:t>
      </w:r>
      <w:r>
        <w:t>, col. 73.</w:t>
      </w:r>
    </w:p>
  </w:footnote>
  <w:footnote w:id="32">
    <w:p w:rsidR="00455017" w:rsidRDefault="00455017" w:rsidP="005161CD">
      <w:pPr>
        <w:pStyle w:val="FootnoteText"/>
      </w:pPr>
      <w:r>
        <w:rPr>
          <w:rStyle w:val="FootnoteReference"/>
        </w:rPr>
        <w:footnoteRef/>
      </w:r>
      <w:r>
        <w:t xml:space="preserve"> </w:t>
      </w:r>
      <w:r>
        <w:rPr>
          <w:i/>
        </w:rPr>
        <w:t>Cobbett’s P</w:t>
      </w:r>
      <w:r w:rsidRPr="00291EDA">
        <w:rPr>
          <w:i/>
        </w:rPr>
        <w:t xml:space="preserve">arliamentary </w:t>
      </w:r>
      <w:r>
        <w:rPr>
          <w:i/>
        </w:rPr>
        <w:t>History of England</w:t>
      </w:r>
      <w:r>
        <w:t>, col. 74.</w:t>
      </w:r>
    </w:p>
  </w:footnote>
  <w:footnote w:id="33">
    <w:p w:rsidR="00455017" w:rsidRDefault="00455017" w:rsidP="005161CD">
      <w:pPr>
        <w:pStyle w:val="FootnoteText"/>
      </w:pPr>
      <w:r>
        <w:rPr>
          <w:rStyle w:val="FootnoteReference"/>
        </w:rPr>
        <w:footnoteRef/>
      </w:r>
      <w:r>
        <w:t xml:space="preserve"> </w:t>
      </w:r>
      <w:r>
        <w:rPr>
          <w:i/>
        </w:rPr>
        <w:t>Cobbett’s P</w:t>
      </w:r>
      <w:r w:rsidRPr="00291EDA">
        <w:rPr>
          <w:i/>
        </w:rPr>
        <w:t xml:space="preserve">arliamentary </w:t>
      </w:r>
      <w:r>
        <w:rPr>
          <w:i/>
        </w:rPr>
        <w:t>History of England</w:t>
      </w:r>
      <w:r>
        <w:t>, col. 75.</w:t>
      </w:r>
    </w:p>
  </w:footnote>
  <w:footnote w:id="34">
    <w:p w:rsidR="00455017" w:rsidRDefault="00455017" w:rsidP="005161CD">
      <w:pPr>
        <w:pStyle w:val="FootnoteText"/>
      </w:pPr>
      <w:r>
        <w:rPr>
          <w:rStyle w:val="FootnoteReference"/>
        </w:rPr>
        <w:footnoteRef/>
      </w:r>
      <w:r>
        <w:t xml:space="preserve"> </w:t>
      </w:r>
      <w:r>
        <w:rPr>
          <w:i/>
        </w:rPr>
        <w:t>Cobbett’s P</w:t>
      </w:r>
      <w:r w:rsidRPr="00291EDA">
        <w:rPr>
          <w:i/>
        </w:rPr>
        <w:t xml:space="preserve">arliamentary </w:t>
      </w:r>
      <w:r>
        <w:rPr>
          <w:i/>
        </w:rPr>
        <w:t>History of England</w:t>
      </w:r>
      <w:r>
        <w:t>, col. 73.</w:t>
      </w:r>
    </w:p>
  </w:footnote>
  <w:footnote w:id="35">
    <w:p w:rsidR="00455017" w:rsidRDefault="00455017" w:rsidP="005161CD">
      <w:pPr>
        <w:pStyle w:val="FootnoteText"/>
      </w:pPr>
      <w:r>
        <w:rPr>
          <w:rStyle w:val="FootnoteReference"/>
        </w:rPr>
        <w:footnoteRef/>
      </w:r>
      <w:r>
        <w:t xml:space="preserve"> </w:t>
      </w:r>
      <w:r>
        <w:rPr>
          <w:i/>
        </w:rPr>
        <w:t>Cobbett’s P</w:t>
      </w:r>
      <w:r w:rsidRPr="00291EDA">
        <w:rPr>
          <w:i/>
        </w:rPr>
        <w:t xml:space="preserve">arliamentary </w:t>
      </w:r>
      <w:r>
        <w:rPr>
          <w:i/>
        </w:rPr>
        <w:t>History of England</w:t>
      </w:r>
      <w:r>
        <w:t>, col. 75.</w:t>
      </w:r>
    </w:p>
  </w:footnote>
  <w:footnote w:id="36">
    <w:p w:rsidR="00455017" w:rsidRPr="00455017" w:rsidRDefault="00455017" w:rsidP="005161CD">
      <w:pPr>
        <w:pStyle w:val="Bibliography"/>
        <w:spacing w:after="0"/>
        <w:rPr>
          <w:noProof/>
          <w:szCs w:val="20"/>
        </w:rPr>
      </w:pPr>
      <w:r>
        <w:rPr>
          <w:rStyle w:val="FootnoteReference"/>
        </w:rPr>
        <w:footnoteRef/>
      </w:r>
      <w:r>
        <w:t xml:space="preserve"> </w:t>
      </w:r>
      <w:r w:rsidRPr="00942123">
        <w:rPr>
          <w:noProof/>
          <w:szCs w:val="20"/>
        </w:rPr>
        <w:t xml:space="preserve">Miller, John. "The Glorious Revolution: 'Contract' and 'Abdication' Reconsidered." </w:t>
      </w:r>
      <w:r w:rsidRPr="00942123">
        <w:rPr>
          <w:i/>
          <w:iCs/>
          <w:noProof/>
          <w:szCs w:val="20"/>
        </w:rPr>
        <w:t>The Historical Journal</w:t>
      </w:r>
      <w:r w:rsidRPr="00942123">
        <w:rPr>
          <w:noProof/>
          <w:szCs w:val="20"/>
        </w:rPr>
        <w:t xml:space="preserve"> (Cambridge University Press), 1982: 541-555.</w:t>
      </w:r>
      <w:r>
        <w:rPr>
          <w:noProof/>
          <w:szCs w:val="20"/>
        </w:rPr>
        <w:t xml:space="preserve"> p</w:t>
      </w:r>
      <w:r>
        <w:t>549.</w:t>
      </w:r>
    </w:p>
  </w:footnote>
  <w:footnote w:id="37">
    <w:p w:rsidR="00455017" w:rsidRDefault="00455017" w:rsidP="005161CD">
      <w:pPr>
        <w:pStyle w:val="FootnoteText"/>
      </w:pPr>
      <w:r>
        <w:rPr>
          <w:rStyle w:val="FootnoteReference"/>
        </w:rPr>
        <w:footnoteRef/>
      </w:r>
      <w:r>
        <w:t xml:space="preserve"> </w:t>
      </w:r>
      <w:r w:rsidR="005161CD">
        <w:t>Journals of the House of Commons. Vol: 10, 1688-1693, 14.</w:t>
      </w:r>
    </w:p>
  </w:footnote>
  <w:footnote w:id="38">
    <w:p w:rsidR="00455017" w:rsidRPr="007C1B54" w:rsidRDefault="00455017" w:rsidP="005161CD">
      <w:pPr>
        <w:pStyle w:val="FootnoteText"/>
      </w:pPr>
      <w:r>
        <w:rPr>
          <w:rStyle w:val="FootnoteReference"/>
        </w:rPr>
        <w:footnoteRef/>
      </w:r>
      <w:r>
        <w:t xml:space="preserve"> Jones</w:t>
      </w:r>
      <w:r w:rsidR="005161CD">
        <w:t xml:space="preserve"> David Lewis</w:t>
      </w:r>
      <w:r w:rsidRPr="00291EDA">
        <w:t>,</w:t>
      </w:r>
      <w:r>
        <w:rPr>
          <w:i/>
        </w:rPr>
        <w:t xml:space="preserve"> </w:t>
      </w:r>
      <w:r>
        <w:t>34.</w:t>
      </w:r>
    </w:p>
  </w:footnote>
  <w:footnote w:id="39">
    <w:p w:rsidR="00455017" w:rsidRPr="008B5A33" w:rsidRDefault="00455017" w:rsidP="005161CD">
      <w:pPr>
        <w:pStyle w:val="FootnoteText"/>
      </w:pPr>
      <w:r>
        <w:rPr>
          <w:rStyle w:val="FootnoteReference"/>
        </w:rPr>
        <w:footnoteRef/>
      </w:r>
      <w:r>
        <w:t xml:space="preserve"> Jones</w:t>
      </w:r>
      <w:r w:rsidR="005161CD" w:rsidRPr="005161CD">
        <w:t xml:space="preserve"> </w:t>
      </w:r>
      <w:r w:rsidR="005161CD">
        <w:t>David Lewis</w:t>
      </w:r>
      <w:r>
        <w:t>, 35.</w:t>
      </w:r>
    </w:p>
  </w:footnote>
  <w:footnote w:id="40">
    <w:p w:rsidR="00455017" w:rsidRPr="008B5A33" w:rsidRDefault="00455017" w:rsidP="005161CD">
      <w:pPr>
        <w:pStyle w:val="FootnoteText"/>
      </w:pPr>
      <w:r>
        <w:rPr>
          <w:rStyle w:val="FootnoteReference"/>
        </w:rPr>
        <w:footnoteRef/>
      </w:r>
      <w:r>
        <w:t xml:space="preserve"> Browning, 85.</w:t>
      </w:r>
    </w:p>
  </w:footnote>
  <w:footnote w:id="41">
    <w:p w:rsidR="00455017" w:rsidRPr="005161CD" w:rsidRDefault="00455017" w:rsidP="005161CD">
      <w:pPr>
        <w:pStyle w:val="Bibliography"/>
        <w:spacing w:after="0"/>
        <w:rPr>
          <w:noProof/>
          <w:szCs w:val="20"/>
        </w:rPr>
      </w:pPr>
      <w:r>
        <w:rPr>
          <w:rStyle w:val="FootnoteReference"/>
        </w:rPr>
        <w:footnoteRef/>
      </w:r>
      <w:r>
        <w:t xml:space="preserve"> </w:t>
      </w:r>
      <w:r w:rsidR="005161CD" w:rsidRPr="00942123">
        <w:rPr>
          <w:noProof/>
          <w:szCs w:val="20"/>
        </w:rPr>
        <w:t xml:space="preserve">Luttrell, Narcissus. </w:t>
      </w:r>
      <w:r w:rsidR="005161CD" w:rsidRPr="00942123">
        <w:rPr>
          <w:i/>
          <w:iCs/>
          <w:noProof/>
          <w:szCs w:val="20"/>
        </w:rPr>
        <w:t>A Brief Historical Relation of State Affairs from September 1678 to April 1714.</w:t>
      </w:r>
      <w:r w:rsidR="005161CD" w:rsidRPr="00942123">
        <w:rPr>
          <w:noProof/>
          <w:szCs w:val="20"/>
        </w:rPr>
        <w:t xml:space="preserve"> London</w:t>
      </w:r>
      <w:r w:rsidR="005161CD">
        <w:rPr>
          <w:noProof/>
          <w:szCs w:val="20"/>
        </w:rPr>
        <w:t>: Oxford University Press, 1857. p</w:t>
      </w:r>
      <w:r>
        <w:t>29.</w:t>
      </w:r>
    </w:p>
  </w:footnote>
  <w:footnote w:id="42">
    <w:p w:rsidR="00455017" w:rsidRDefault="00455017" w:rsidP="005161CD">
      <w:pPr>
        <w:pStyle w:val="FootnoteText"/>
      </w:pPr>
      <w:r>
        <w:rPr>
          <w:rStyle w:val="FootnoteReference"/>
        </w:rPr>
        <w:footnoteRef/>
      </w:r>
      <w:r>
        <w:t xml:space="preserve"> Luttrell, 29.</w:t>
      </w:r>
    </w:p>
  </w:footnote>
  <w:footnote w:id="43">
    <w:p w:rsidR="00455017" w:rsidRPr="005161CD" w:rsidRDefault="00455017" w:rsidP="005161CD">
      <w:pPr>
        <w:spacing w:after="0"/>
        <w:rPr>
          <w:szCs w:val="20"/>
          <w:lang w:bidi="en-US"/>
        </w:rPr>
      </w:pPr>
      <w:r>
        <w:rPr>
          <w:rStyle w:val="FootnoteReference"/>
        </w:rPr>
        <w:footnoteRef/>
      </w:r>
      <w:r>
        <w:t xml:space="preserve"> </w:t>
      </w:r>
      <w:r w:rsidR="005161CD">
        <w:rPr>
          <w:lang w:bidi="en-US"/>
        </w:rPr>
        <w:t>Bohun, Edmund</w:t>
      </w:r>
      <w:r w:rsidR="005161CD" w:rsidRPr="00942123">
        <w:rPr>
          <w:szCs w:val="20"/>
          <w:lang w:bidi="en-US"/>
        </w:rPr>
        <w:t xml:space="preserve">. </w:t>
      </w:r>
      <w:r w:rsidR="005161CD" w:rsidRPr="00942123">
        <w:rPr>
          <w:i/>
          <w:szCs w:val="20"/>
          <w:lang w:bidi="en-US"/>
        </w:rPr>
        <w:t>T</w:t>
      </w:r>
      <w:r w:rsidR="005161CD" w:rsidRPr="00942123">
        <w:rPr>
          <w:rStyle w:val="apple-style-span"/>
          <w:i/>
          <w:color w:val="000000"/>
          <w:szCs w:val="20"/>
        </w:rPr>
        <w:t>he history of the desertion, or,</w:t>
      </w:r>
      <w:r w:rsidR="005161CD" w:rsidRPr="00942123">
        <w:rPr>
          <w:rStyle w:val="apple-converted-space"/>
          <w:i/>
          <w:color w:val="000000"/>
          <w:szCs w:val="20"/>
        </w:rPr>
        <w:t> </w:t>
      </w:r>
      <w:r w:rsidR="005161CD" w:rsidRPr="00942123">
        <w:rPr>
          <w:rStyle w:val="apple-style-span"/>
          <w:i/>
          <w:color w:val="000000"/>
          <w:szCs w:val="20"/>
        </w:rPr>
        <w:t>An</w:t>
      </w:r>
      <w:r w:rsidR="005161CD" w:rsidRPr="00942123">
        <w:rPr>
          <w:rStyle w:val="apple-converted-space"/>
          <w:i/>
          <w:color w:val="000000"/>
          <w:szCs w:val="20"/>
        </w:rPr>
        <w:t> </w:t>
      </w:r>
      <w:r w:rsidR="005161CD" w:rsidRPr="00942123">
        <w:rPr>
          <w:rStyle w:val="apple-style-span"/>
          <w:i/>
          <w:color w:val="000000"/>
          <w:szCs w:val="20"/>
        </w:rPr>
        <w:t>account of all the</w:t>
      </w:r>
      <w:r w:rsidR="005161CD" w:rsidRPr="00942123">
        <w:rPr>
          <w:rStyle w:val="apple-converted-space"/>
          <w:i/>
          <w:color w:val="000000"/>
          <w:szCs w:val="20"/>
        </w:rPr>
        <w:t> </w:t>
      </w:r>
      <w:r w:rsidR="005161CD" w:rsidRPr="00942123">
        <w:rPr>
          <w:rStyle w:val="apple-style-span"/>
          <w:i/>
          <w:color w:val="000000"/>
          <w:szCs w:val="20"/>
        </w:rPr>
        <w:t>publick</w:t>
      </w:r>
      <w:r w:rsidR="005161CD" w:rsidRPr="00942123">
        <w:rPr>
          <w:rStyle w:val="apple-converted-space"/>
          <w:i/>
          <w:color w:val="000000"/>
          <w:szCs w:val="20"/>
        </w:rPr>
        <w:t> </w:t>
      </w:r>
      <w:r w:rsidR="005161CD" w:rsidRPr="00942123">
        <w:rPr>
          <w:rStyle w:val="apple-style-span"/>
          <w:i/>
          <w:color w:val="000000"/>
          <w:szCs w:val="20"/>
        </w:rPr>
        <w:t>affairs</w:t>
      </w:r>
      <w:r w:rsidR="005161CD" w:rsidRPr="00942123">
        <w:rPr>
          <w:rStyle w:val="apple-converted-space"/>
          <w:i/>
          <w:color w:val="000000"/>
          <w:szCs w:val="20"/>
        </w:rPr>
        <w:t> </w:t>
      </w:r>
      <w:r w:rsidR="005161CD" w:rsidRPr="00942123">
        <w:rPr>
          <w:rStyle w:val="apple-style-span"/>
          <w:i/>
          <w:color w:val="000000"/>
          <w:szCs w:val="20"/>
        </w:rPr>
        <w:t>in England, from the</w:t>
      </w:r>
      <w:r w:rsidR="005161CD" w:rsidRPr="00942123">
        <w:rPr>
          <w:rStyle w:val="apple-converted-space"/>
          <w:i/>
          <w:color w:val="000000"/>
          <w:szCs w:val="20"/>
        </w:rPr>
        <w:t> </w:t>
      </w:r>
      <w:r w:rsidR="005161CD" w:rsidRPr="00942123">
        <w:rPr>
          <w:rStyle w:val="apple-style-span"/>
          <w:i/>
          <w:color w:val="000000"/>
          <w:szCs w:val="20"/>
        </w:rPr>
        <w:t>beginning</w:t>
      </w:r>
      <w:r w:rsidR="005161CD" w:rsidRPr="00942123">
        <w:rPr>
          <w:rStyle w:val="apple-converted-space"/>
          <w:i/>
          <w:color w:val="000000"/>
          <w:szCs w:val="20"/>
        </w:rPr>
        <w:t> </w:t>
      </w:r>
      <w:r w:rsidR="005161CD" w:rsidRPr="00942123">
        <w:rPr>
          <w:rStyle w:val="apple-style-span"/>
          <w:i/>
          <w:color w:val="000000"/>
          <w:szCs w:val="20"/>
        </w:rPr>
        <w:t>of September 1688, to the</w:t>
      </w:r>
      <w:r w:rsidR="005161CD" w:rsidRPr="00942123">
        <w:rPr>
          <w:rStyle w:val="apple-converted-space"/>
          <w:i/>
          <w:color w:val="000000"/>
          <w:szCs w:val="20"/>
        </w:rPr>
        <w:t> </w:t>
      </w:r>
      <w:r w:rsidR="005161CD" w:rsidRPr="00942123">
        <w:rPr>
          <w:rStyle w:val="apple-style-span"/>
          <w:i/>
          <w:color w:val="000000"/>
          <w:szCs w:val="20"/>
        </w:rPr>
        <w:t>twelfth</w:t>
      </w:r>
      <w:r w:rsidR="005161CD" w:rsidRPr="00942123">
        <w:rPr>
          <w:rStyle w:val="apple-converted-space"/>
          <w:i/>
          <w:color w:val="000000"/>
          <w:szCs w:val="20"/>
        </w:rPr>
        <w:t> </w:t>
      </w:r>
      <w:r w:rsidR="005161CD" w:rsidRPr="00942123">
        <w:rPr>
          <w:rStyle w:val="apple-style-span"/>
          <w:i/>
          <w:color w:val="000000"/>
          <w:szCs w:val="20"/>
        </w:rPr>
        <w:t>of February</w:t>
      </w:r>
      <w:r w:rsidR="005161CD">
        <w:rPr>
          <w:rStyle w:val="apple-style-span"/>
          <w:i/>
          <w:color w:val="000000"/>
          <w:szCs w:val="20"/>
        </w:rPr>
        <w:t xml:space="preserve"> </w:t>
      </w:r>
      <w:r w:rsidR="005161CD" w:rsidRPr="00942123">
        <w:rPr>
          <w:rStyle w:val="apple-style-span"/>
          <w:i/>
          <w:color w:val="000000"/>
          <w:szCs w:val="20"/>
        </w:rPr>
        <w:t>following</w:t>
      </w:r>
      <w:r w:rsidR="005161CD" w:rsidRPr="00942123">
        <w:rPr>
          <w:rStyle w:val="apple-converted-space"/>
          <w:i/>
          <w:color w:val="000000"/>
          <w:szCs w:val="20"/>
        </w:rPr>
        <w:t> </w:t>
      </w:r>
      <w:r w:rsidR="005161CD" w:rsidRPr="00942123">
        <w:rPr>
          <w:rStyle w:val="apple-style-span"/>
          <w:i/>
          <w:color w:val="000000"/>
          <w:szCs w:val="20"/>
        </w:rPr>
        <w:t>with</w:t>
      </w:r>
      <w:r w:rsidR="005161CD" w:rsidRPr="00942123">
        <w:rPr>
          <w:rStyle w:val="apple-converted-space"/>
          <w:i/>
          <w:color w:val="000000"/>
          <w:szCs w:val="20"/>
        </w:rPr>
        <w:t> </w:t>
      </w:r>
      <w:r w:rsidR="005161CD" w:rsidRPr="00942123">
        <w:rPr>
          <w:rStyle w:val="apple-style-span"/>
          <w:i/>
          <w:color w:val="000000"/>
          <w:szCs w:val="20"/>
        </w:rPr>
        <w:t>an</w:t>
      </w:r>
      <w:r w:rsidR="005161CD" w:rsidRPr="00942123">
        <w:rPr>
          <w:rStyle w:val="apple-converted-space"/>
          <w:i/>
          <w:color w:val="000000"/>
          <w:szCs w:val="20"/>
        </w:rPr>
        <w:t> </w:t>
      </w:r>
      <w:r w:rsidR="005161CD" w:rsidRPr="00942123">
        <w:rPr>
          <w:rStyle w:val="apple-style-span"/>
          <w:i/>
          <w:color w:val="000000"/>
          <w:szCs w:val="20"/>
        </w:rPr>
        <w:t>answer to a piece call'd The desertion</w:t>
      </w:r>
      <w:r w:rsidR="005161CD" w:rsidRPr="00942123">
        <w:rPr>
          <w:rStyle w:val="apple-converted-space"/>
          <w:i/>
          <w:color w:val="000000"/>
          <w:szCs w:val="20"/>
        </w:rPr>
        <w:t> </w:t>
      </w:r>
      <w:r w:rsidR="005161CD" w:rsidRPr="00942123">
        <w:rPr>
          <w:rStyle w:val="apple-style-span"/>
          <w:i/>
          <w:color w:val="000000"/>
          <w:szCs w:val="20"/>
        </w:rPr>
        <w:t>discussed, in a letter to a country gentleman / by a person of quality</w:t>
      </w:r>
      <w:r w:rsidR="005161CD">
        <w:rPr>
          <w:rStyle w:val="apple-style-span"/>
          <w:i/>
          <w:color w:val="000000"/>
          <w:szCs w:val="20"/>
        </w:rPr>
        <w:t xml:space="preserve">. </w:t>
      </w:r>
      <w:r w:rsidR="005161CD">
        <w:rPr>
          <w:rStyle w:val="apple-style-span"/>
          <w:color w:val="000000"/>
          <w:szCs w:val="20"/>
        </w:rPr>
        <w:t>London: Printed for Ric Chiswell, 1689. p</w:t>
      </w:r>
      <w:r>
        <w:t>167.</w:t>
      </w:r>
    </w:p>
  </w:footnote>
  <w:footnote w:id="44">
    <w:p w:rsidR="00455017" w:rsidRDefault="00455017" w:rsidP="005161CD">
      <w:pPr>
        <w:pStyle w:val="FootnoteText"/>
      </w:pPr>
      <w:r>
        <w:rPr>
          <w:rStyle w:val="FootnoteReference"/>
        </w:rPr>
        <w:footnoteRef/>
      </w:r>
      <w:r>
        <w:t xml:space="preserve"> Feiling, 250</w:t>
      </w:r>
    </w:p>
  </w:footnote>
  <w:footnote w:id="45">
    <w:p w:rsidR="00455017" w:rsidRDefault="00455017" w:rsidP="005161CD">
      <w:pPr>
        <w:pStyle w:val="FootnoteText"/>
      </w:pPr>
      <w:r>
        <w:rPr>
          <w:rStyle w:val="FootnoteReference"/>
        </w:rPr>
        <w:footnoteRef/>
      </w:r>
      <w:r>
        <w:t xml:space="preserve"> Feiling, 254.</w:t>
      </w:r>
    </w:p>
  </w:footnote>
  <w:footnote w:id="46">
    <w:p w:rsidR="005161CD" w:rsidRPr="005161CD" w:rsidRDefault="005161CD" w:rsidP="005161CD">
      <w:pPr>
        <w:spacing w:after="0"/>
        <w:rPr>
          <w:szCs w:val="20"/>
        </w:rPr>
      </w:pPr>
      <w:r>
        <w:rPr>
          <w:rStyle w:val="FootnoteReference"/>
        </w:rPr>
        <w:footnoteRef/>
      </w:r>
      <w:r>
        <w:t xml:space="preserve"> </w:t>
      </w:r>
      <w:r w:rsidRPr="00942123">
        <w:rPr>
          <w:szCs w:val="20"/>
        </w:rPr>
        <w:t xml:space="preserve">Sherlock, William. </w:t>
      </w:r>
      <w:r w:rsidRPr="00942123">
        <w:rPr>
          <w:rStyle w:val="apple-style-span"/>
          <w:i/>
          <w:color w:val="000000"/>
          <w:szCs w:val="20"/>
        </w:rPr>
        <w:t>The case of allegiance due to</w:t>
      </w:r>
      <w:r w:rsidRPr="00942123">
        <w:rPr>
          <w:rStyle w:val="apple-converted-space"/>
          <w:i/>
          <w:color w:val="000000"/>
          <w:szCs w:val="20"/>
        </w:rPr>
        <w:t> </w:t>
      </w:r>
      <w:r w:rsidRPr="00942123">
        <w:rPr>
          <w:rStyle w:val="apple-style-span"/>
          <w:i/>
          <w:color w:val="000000"/>
          <w:szCs w:val="20"/>
        </w:rPr>
        <w:t>soveraign</w:t>
      </w:r>
      <w:r w:rsidRPr="00942123">
        <w:rPr>
          <w:rStyle w:val="apple-converted-space"/>
          <w:i/>
          <w:color w:val="000000"/>
          <w:szCs w:val="20"/>
        </w:rPr>
        <w:t> </w:t>
      </w:r>
      <w:r w:rsidRPr="00942123">
        <w:rPr>
          <w:rStyle w:val="apple-style-span"/>
          <w:i/>
          <w:color w:val="000000"/>
          <w:szCs w:val="20"/>
        </w:rPr>
        <w:t>powers</w:t>
      </w:r>
      <w:r w:rsidRPr="00942123">
        <w:rPr>
          <w:rStyle w:val="apple-converted-space"/>
          <w:i/>
          <w:color w:val="000000"/>
          <w:szCs w:val="20"/>
        </w:rPr>
        <w:t> </w:t>
      </w:r>
      <w:r w:rsidRPr="00942123">
        <w:rPr>
          <w:rStyle w:val="apple-style-span"/>
          <w:i/>
          <w:color w:val="000000"/>
          <w:szCs w:val="20"/>
        </w:rPr>
        <w:t>stated</w:t>
      </w:r>
      <w:r w:rsidRPr="00942123">
        <w:rPr>
          <w:rStyle w:val="apple-converted-space"/>
          <w:i/>
          <w:color w:val="000000"/>
          <w:szCs w:val="20"/>
        </w:rPr>
        <w:t> </w:t>
      </w:r>
      <w:r w:rsidRPr="00942123">
        <w:rPr>
          <w:rStyle w:val="apple-style-span"/>
          <w:i/>
          <w:color w:val="000000"/>
          <w:szCs w:val="20"/>
        </w:rPr>
        <w:t>and</w:t>
      </w:r>
      <w:r w:rsidRPr="00942123">
        <w:rPr>
          <w:rStyle w:val="apple-converted-space"/>
          <w:i/>
          <w:color w:val="000000"/>
          <w:szCs w:val="20"/>
        </w:rPr>
        <w:t> </w:t>
      </w:r>
      <w:r w:rsidRPr="00942123">
        <w:rPr>
          <w:rStyle w:val="apple-style-span"/>
          <w:i/>
          <w:color w:val="000000"/>
          <w:szCs w:val="20"/>
        </w:rPr>
        <w:t>resolved, according</w:t>
      </w:r>
      <w:r w:rsidRPr="00942123">
        <w:rPr>
          <w:rStyle w:val="apple-converted-space"/>
          <w:i/>
          <w:color w:val="000000"/>
          <w:szCs w:val="20"/>
        </w:rPr>
        <w:t> </w:t>
      </w:r>
      <w:r w:rsidRPr="00942123">
        <w:rPr>
          <w:rStyle w:val="apple-style-span"/>
          <w:i/>
          <w:color w:val="000000"/>
          <w:szCs w:val="20"/>
        </w:rPr>
        <w:t>to Scripture and reason, and the</w:t>
      </w:r>
      <w:r w:rsidRPr="00942123">
        <w:rPr>
          <w:rStyle w:val="apple-converted-space"/>
          <w:i/>
          <w:color w:val="000000"/>
          <w:szCs w:val="20"/>
        </w:rPr>
        <w:t> </w:t>
      </w:r>
      <w:r w:rsidRPr="00942123">
        <w:rPr>
          <w:rStyle w:val="apple-style-span"/>
          <w:i/>
          <w:color w:val="000000"/>
          <w:szCs w:val="20"/>
        </w:rPr>
        <w:t>principles</w:t>
      </w:r>
      <w:r w:rsidRPr="00942123">
        <w:rPr>
          <w:rStyle w:val="apple-converted-space"/>
          <w:i/>
          <w:color w:val="000000"/>
          <w:szCs w:val="20"/>
        </w:rPr>
        <w:t> </w:t>
      </w:r>
      <w:r w:rsidRPr="00942123">
        <w:rPr>
          <w:rStyle w:val="apple-style-span"/>
          <w:i/>
          <w:color w:val="000000"/>
          <w:szCs w:val="20"/>
        </w:rPr>
        <w:t>of the Church of England, with a more particular respect to the oath,</w:t>
      </w:r>
      <w:r w:rsidRPr="00942123">
        <w:rPr>
          <w:rStyle w:val="apple-converted-space"/>
          <w:i/>
          <w:color w:val="000000"/>
          <w:szCs w:val="20"/>
        </w:rPr>
        <w:t> </w:t>
      </w:r>
      <w:r w:rsidRPr="00942123">
        <w:rPr>
          <w:rStyle w:val="apple-style-span"/>
          <w:i/>
          <w:color w:val="000000"/>
          <w:szCs w:val="20"/>
        </w:rPr>
        <w:t>lately</w:t>
      </w:r>
      <w:r w:rsidRPr="00942123">
        <w:rPr>
          <w:rStyle w:val="apple-converted-space"/>
          <w:i/>
          <w:color w:val="000000"/>
          <w:szCs w:val="20"/>
        </w:rPr>
        <w:t> </w:t>
      </w:r>
      <w:r w:rsidRPr="00942123">
        <w:rPr>
          <w:rStyle w:val="apple-style-span"/>
          <w:i/>
          <w:color w:val="000000"/>
          <w:szCs w:val="20"/>
        </w:rPr>
        <w:t>enjoyned, of allegiance to their present</w:t>
      </w:r>
      <w:r w:rsidRPr="00942123">
        <w:rPr>
          <w:rStyle w:val="apple-converted-space"/>
          <w:i/>
          <w:color w:val="000000"/>
          <w:szCs w:val="20"/>
        </w:rPr>
        <w:t> </w:t>
      </w:r>
      <w:r w:rsidRPr="00942123">
        <w:rPr>
          <w:rStyle w:val="apple-style-span"/>
          <w:i/>
          <w:color w:val="000000"/>
          <w:szCs w:val="20"/>
        </w:rPr>
        <w:t>Majesties, K. William and Q. Mary</w:t>
      </w:r>
      <w:r w:rsidRPr="00942123">
        <w:rPr>
          <w:rStyle w:val="apple-style-span"/>
          <w:color w:val="000000"/>
          <w:szCs w:val="20"/>
        </w:rPr>
        <w:t>. Lond</w:t>
      </w:r>
      <w:r>
        <w:rPr>
          <w:rStyle w:val="apple-style-span"/>
          <w:color w:val="000000"/>
          <w:szCs w:val="20"/>
        </w:rPr>
        <w:t>on: Printed for W. Rogers, 1691. p</w:t>
      </w:r>
      <w:r>
        <w:t>1.</w:t>
      </w:r>
    </w:p>
  </w:footnote>
  <w:footnote w:id="47">
    <w:p w:rsidR="005161CD" w:rsidRPr="005161CD" w:rsidRDefault="005161CD" w:rsidP="005161CD">
      <w:pPr>
        <w:pStyle w:val="Bibliography"/>
        <w:spacing w:after="0"/>
        <w:rPr>
          <w:noProof/>
          <w:szCs w:val="20"/>
        </w:rPr>
      </w:pPr>
      <w:r>
        <w:rPr>
          <w:rStyle w:val="FootnoteReference"/>
        </w:rPr>
        <w:footnoteRef/>
      </w:r>
      <w:r>
        <w:t xml:space="preserve"> </w:t>
      </w:r>
      <w:r w:rsidRPr="00942123">
        <w:rPr>
          <w:noProof/>
          <w:szCs w:val="20"/>
        </w:rPr>
        <w:t xml:space="preserve">Jones, David Martin. </w:t>
      </w:r>
      <w:r w:rsidRPr="00942123">
        <w:rPr>
          <w:i/>
          <w:iCs/>
          <w:noProof/>
          <w:szCs w:val="20"/>
        </w:rPr>
        <w:t>Conscience and Allegiance in Seventeenth Century England: The Political Significance of Oaths and Engagements.</w:t>
      </w:r>
      <w:r w:rsidRPr="00942123">
        <w:rPr>
          <w:noProof/>
          <w:szCs w:val="20"/>
        </w:rPr>
        <w:t xml:space="preserve"> Rochester, NY: Rochester University Press, 1999.</w:t>
      </w:r>
      <w:r>
        <w:rPr>
          <w:noProof/>
          <w:szCs w:val="20"/>
        </w:rPr>
        <w:t xml:space="preserve"> p</w:t>
      </w:r>
      <w:r>
        <w:t>43.</w:t>
      </w:r>
    </w:p>
  </w:footnote>
  <w:footnote w:id="48">
    <w:p w:rsidR="005161CD" w:rsidRDefault="005161CD" w:rsidP="005161CD">
      <w:pPr>
        <w:pStyle w:val="FootnoteText"/>
      </w:pPr>
      <w:r>
        <w:rPr>
          <w:rStyle w:val="FootnoteReference"/>
        </w:rPr>
        <w:footnoteRef/>
      </w:r>
      <w:r>
        <w:t xml:space="preserve"> Jones, David Martin, p44.</w:t>
      </w:r>
    </w:p>
  </w:footnote>
  <w:footnote w:id="49">
    <w:p w:rsidR="005161CD" w:rsidRPr="00AF761B" w:rsidRDefault="005161CD" w:rsidP="005161CD">
      <w:pPr>
        <w:pStyle w:val="FootnoteText"/>
      </w:pPr>
      <w:r>
        <w:rPr>
          <w:rStyle w:val="FootnoteReference"/>
        </w:rPr>
        <w:footnoteRef/>
      </w:r>
      <w:r>
        <w:t xml:space="preserve"> </w:t>
      </w:r>
      <w:r w:rsidRPr="00AF761B">
        <w:rPr>
          <w:i/>
        </w:rPr>
        <w:t>Statutes of the Realm</w:t>
      </w:r>
      <w:r>
        <w:rPr>
          <w:i/>
        </w:rPr>
        <w:t>: Statutes of William and Mary</w:t>
      </w:r>
      <w:r>
        <w:t>. Vol 6, 24.</w:t>
      </w:r>
    </w:p>
  </w:footnote>
  <w:footnote w:id="50">
    <w:p w:rsidR="005161CD" w:rsidRPr="005161CD" w:rsidRDefault="005161CD" w:rsidP="005161CD">
      <w:pPr>
        <w:pStyle w:val="FootnoteText"/>
      </w:pPr>
      <w:r>
        <w:rPr>
          <w:rStyle w:val="FootnoteReference"/>
        </w:rPr>
        <w:footnoteRef/>
      </w:r>
      <w:r>
        <w:t xml:space="preserve"> Ibid.</w:t>
      </w:r>
    </w:p>
  </w:footnote>
  <w:footnote w:id="51">
    <w:p w:rsidR="005161CD" w:rsidRDefault="005161CD" w:rsidP="005161CD">
      <w:pPr>
        <w:pStyle w:val="FootnoteText"/>
      </w:pPr>
      <w:r>
        <w:rPr>
          <w:rStyle w:val="FootnoteReference"/>
        </w:rPr>
        <w:footnoteRef/>
      </w:r>
      <w:r>
        <w:t xml:space="preserve"> Feiling, 263. </w:t>
      </w:r>
    </w:p>
  </w:footnote>
  <w:footnote w:id="52">
    <w:p w:rsidR="005161CD" w:rsidRDefault="005161CD" w:rsidP="005161CD">
      <w:pPr>
        <w:pStyle w:val="FootnoteText"/>
      </w:pPr>
      <w:r>
        <w:rPr>
          <w:rStyle w:val="FootnoteReference"/>
        </w:rPr>
        <w:footnoteRef/>
      </w:r>
      <w:r>
        <w:t xml:space="preserve"> Feiling, 264.</w:t>
      </w:r>
    </w:p>
  </w:footnote>
  <w:footnote w:id="53">
    <w:p w:rsidR="005161CD" w:rsidRDefault="005161CD" w:rsidP="005161CD">
      <w:pPr>
        <w:pStyle w:val="FootnoteText"/>
      </w:pPr>
      <w:r>
        <w:rPr>
          <w:rStyle w:val="FootnoteReference"/>
        </w:rPr>
        <w:footnoteRef/>
      </w:r>
      <w:r>
        <w:t xml:space="preserve"> Feiling, 264.</w:t>
      </w:r>
    </w:p>
  </w:footnote>
  <w:footnote w:id="54">
    <w:p w:rsidR="005161CD" w:rsidRPr="005161CD" w:rsidRDefault="005161CD" w:rsidP="005161CD">
      <w:pPr>
        <w:pStyle w:val="Bibliography"/>
        <w:spacing w:after="0"/>
        <w:rPr>
          <w:noProof/>
          <w:szCs w:val="20"/>
        </w:rPr>
      </w:pPr>
      <w:r>
        <w:rPr>
          <w:rStyle w:val="FootnoteReference"/>
        </w:rPr>
        <w:footnoteRef/>
      </w:r>
      <w:r>
        <w:t xml:space="preserve"> </w:t>
      </w:r>
      <w:r w:rsidRPr="00942123">
        <w:rPr>
          <w:noProof/>
          <w:szCs w:val="20"/>
        </w:rPr>
        <w:t xml:space="preserve">Goldie, Mark. "The Revolution of 1689: Pamphlets on the Allegiance Controversy." </w:t>
      </w:r>
      <w:r w:rsidRPr="00942123">
        <w:rPr>
          <w:i/>
          <w:iCs/>
          <w:noProof/>
          <w:szCs w:val="20"/>
        </w:rPr>
        <w:t>Bulletin of Research in the Humanities</w:t>
      </w:r>
      <w:r w:rsidRPr="00942123">
        <w:rPr>
          <w:noProof/>
          <w:szCs w:val="20"/>
        </w:rPr>
        <w:t xml:space="preserve"> 83 (1980): 473-564.</w:t>
      </w:r>
      <w:r>
        <w:rPr>
          <w:noProof/>
          <w:szCs w:val="20"/>
        </w:rPr>
        <w:t xml:space="preserve"> p</w:t>
      </w:r>
      <w:r>
        <w:t>490.</w:t>
      </w:r>
    </w:p>
  </w:footnote>
  <w:footnote w:id="55">
    <w:p w:rsidR="005161CD" w:rsidRPr="005161CD" w:rsidRDefault="005161CD" w:rsidP="005161CD">
      <w:pPr>
        <w:spacing w:after="0"/>
        <w:rPr>
          <w:szCs w:val="20"/>
        </w:rPr>
      </w:pPr>
      <w:r>
        <w:rPr>
          <w:rStyle w:val="FootnoteReference"/>
        </w:rPr>
        <w:footnoteRef/>
      </w:r>
      <w:r>
        <w:t xml:space="preserve"> </w:t>
      </w:r>
      <w:r w:rsidRPr="00942123">
        <w:rPr>
          <w:szCs w:val="20"/>
        </w:rPr>
        <w:t xml:space="preserve">Henry, Maurice. </w:t>
      </w:r>
      <w:r w:rsidRPr="00942123">
        <w:rPr>
          <w:i/>
          <w:szCs w:val="20"/>
        </w:rPr>
        <w:t xml:space="preserve">The Lawfullness of Taking the New Oaths Asserted. </w:t>
      </w:r>
      <w:r w:rsidRPr="00942123">
        <w:rPr>
          <w:szCs w:val="20"/>
        </w:rPr>
        <w:t>London: Printed for J. Mills, 1689.</w:t>
      </w:r>
      <w:r>
        <w:rPr>
          <w:szCs w:val="20"/>
        </w:rPr>
        <w:t xml:space="preserve"> p</w:t>
      </w:r>
      <w:r>
        <w:t>2.</w:t>
      </w:r>
    </w:p>
  </w:footnote>
  <w:footnote w:id="56">
    <w:p w:rsidR="005161CD" w:rsidRDefault="005161CD" w:rsidP="005161CD">
      <w:pPr>
        <w:pStyle w:val="FootnoteText"/>
      </w:pPr>
      <w:r>
        <w:rPr>
          <w:rStyle w:val="FootnoteReference"/>
        </w:rPr>
        <w:footnoteRef/>
      </w:r>
      <w:r>
        <w:t xml:space="preserve"> Goldie, 490.</w:t>
      </w:r>
    </w:p>
  </w:footnote>
  <w:footnote w:id="57">
    <w:p w:rsidR="005161CD" w:rsidRDefault="005161CD" w:rsidP="005161CD">
      <w:pPr>
        <w:pStyle w:val="FootnoteText"/>
      </w:pPr>
      <w:r>
        <w:rPr>
          <w:rStyle w:val="FootnoteReference"/>
        </w:rPr>
        <w:footnoteRef/>
      </w:r>
      <w:r>
        <w:t xml:space="preserve"> Goldie, 490.</w:t>
      </w:r>
    </w:p>
  </w:footnote>
  <w:footnote w:id="58">
    <w:p w:rsidR="005161CD" w:rsidRDefault="005161CD" w:rsidP="005161CD">
      <w:pPr>
        <w:pStyle w:val="FootnoteText"/>
      </w:pPr>
      <w:r>
        <w:rPr>
          <w:rStyle w:val="FootnoteReference"/>
        </w:rPr>
        <w:footnoteRef/>
      </w:r>
      <w:r>
        <w:t xml:space="preserve"> </w:t>
      </w:r>
      <w:r w:rsidR="008F279B">
        <w:t>Ibid</w:t>
      </w:r>
      <w:r>
        <w:t>.</w:t>
      </w:r>
    </w:p>
  </w:footnote>
  <w:footnote w:id="59">
    <w:p w:rsidR="005161CD" w:rsidRPr="005161CD" w:rsidRDefault="005161CD" w:rsidP="005161CD">
      <w:pPr>
        <w:spacing w:after="0"/>
        <w:rPr>
          <w:szCs w:val="20"/>
        </w:rPr>
      </w:pPr>
      <w:r>
        <w:rPr>
          <w:rStyle w:val="FootnoteReference"/>
        </w:rPr>
        <w:footnoteRef/>
      </w:r>
      <w:r>
        <w:t xml:space="preserve"> </w:t>
      </w:r>
      <w:r w:rsidRPr="00942123">
        <w:rPr>
          <w:szCs w:val="20"/>
        </w:rPr>
        <w:t xml:space="preserve">Taylor, Zachary. </w:t>
      </w:r>
      <w:r w:rsidRPr="00942123">
        <w:rPr>
          <w:i/>
          <w:szCs w:val="20"/>
        </w:rPr>
        <w:t xml:space="preserve">Obedience and Submission to the Present Government &amp;c. </w:t>
      </w:r>
      <w:r w:rsidRPr="00942123">
        <w:rPr>
          <w:szCs w:val="20"/>
        </w:rPr>
        <w:t>London: Printed by Randal Taylor, 1690.</w:t>
      </w:r>
      <w:r>
        <w:rPr>
          <w:szCs w:val="20"/>
        </w:rPr>
        <w:t xml:space="preserve"> p</w:t>
      </w:r>
      <w:r>
        <w:t>3.</w:t>
      </w:r>
    </w:p>
  </w:footnote>
  <w:footnote w:id="60">
    <w:p w:rsidR="005161CD" w:rsidRPr="00724ED9" w:rsidRDefault="005161CD" w:rsidP="005161CD">
      <w:pPr>
        <w:pStyle w:val="FootnoteText"/>
      </w:pPr>
      <w:r>
        <w:rPr>
          <w:rStyle w:val="FootnoteReference"/>
        </w:rPr>
        <w:footnoteRef/>
      </w:r>
      <w:r>
        <w:t xml:space="preserve"> Harris, </w:t>
      </w:r>
      <w:r>
        <w:rPr>
          <w:i/>
        </w:rPr>
        <w:t>Revolution</w:t>
      </w:r>
      <w:r>
        <w:t>, 361.</w:t>
      </w:r>
    </w:p>
  </w:footnote>
  <w:footnote w:id="61">
    <w:p w:rsidR="005161CD" w:rsidRPr="005161CD" w:rsidRDefault="005161CD" w:rsidP="005161CD">
      <w:pPr>
        <w:spacing w:after="0"/>
        <w:rPr>
          <w:szCs w:val="20"/>
        </w:rPr>
      </w:pPr>
      <w:r>
        <w:rPr>
          <w:rStyle w:val="FootnoteReference"/>
        </w:rPr>
        <w:footnoteRef/>
      </w:r>
      <w:r>
        <w:t xml:space="preserve"> </w:t>
      </w:r>
      <w:r w:rsidRPr="00942123">
        <w:rPr>
          <w:szCs w:val="20"/>
        </w:rPr>
        <w:t xml:space="preserve">Fullwood, Francis. </w:t>
      </w:r>
      <w:r w:rsidRPr="00942123">
        <w:rPr>
          <w:rStyle w:val="apple-style-span"/>
          <w:i/>
          <w:color w:val="000000"/>
          <w:szCs w:val="20"/>
        </w:rPr>
        <w:t>Obedience due to the present King, notwithstanding our</w:t>
      </w:r>
      <w:r w:rsidRPr="00942123">
        <w:rPr>
          <w:rStyle w:val="apple-converted-space"/>
          <w:i/>
          <w:color w:val="000000"/>
          <w:szCs w:val="20"/>
        </w:rPr>
        <w:t> </w:t>
      </w:r>
      <w:r w:rsidRPr="00942123">
        <w:rPr>
          <w:rStyle w:val="apple-style-span"/>
          <w:i/>
          <w:color w:val="000000"/>
          <w:szCs w:val="20"/>
        </w:rPr>
        <w:t>oaths</w:t>
      </w:r>
      <w:r w:rsidRPr="00942123">
        <w:rPr>
          <w:rStyle w:val="apple-converted-space"/>
          <w:i/>
          <w:color w:val="000000"/>
          <w:szCs w:val="20"/>
        </w:rPr>
        <w:t> </w:t>
      </w:r>
      <w:r w:rsidRPr="00942123">
        <w:rPr>
          <w:rStyle w:val="apple-style-span"/>
          <w:i/>
          <w:color w:val="000000"/>
          <w:szCs w:val="20"/>
        </w:rPr>
        <w:t>to the formerwritten</w:t>
      </w:r>
      <w:r w:rsidRPr="00942123">
        <w:rPr>
          <w:rStyle w:val="apple-converted-space"/>
          <w:i/>
          <w:color w:val="000000"/>
          <w:szCs w:val="20"/>
        </w:rPr>
        <w:t> </w:t>
      </w:r>
      <w:r w:rsidRPr="00942123">
        <w:rPr>
          <w:rStyle w:val="apple-style-span"/>
          <w:i/>
          <w:color w:val="000000"/>
          <w:szCs w:val="20"/>
        </w:rPr>
        <w:t xml:space="preserve">by a divine of the Church of England. </w:t>
      </w:r>
      <w:r w:rsidRPr="00942123">
        <w:rPr>
          <w:rStyle w:val="apple-style-span"/>
          <w:color w:val="000000"/>
          <w:szCs w:val="20"/>
        </w:rPr>
        <w:t>London: Printed for Awnsham Churchill, 1689.</w:t>
      </w:r>
      <w:r>
        <w:rPr>
          <w:rStyle w:val="apple-style-span"/>
          <w:color w:val="000000"/>
          <w:szCs w:val="20"/>
        </w:rPr>
        <w:t xml:space="preserve"> p</w:t>
      </w:r>
      <w:r>
        <w:t>3.</w:t>
      </w:r>
    </w:p>
  </w:footnote>
  <w:footnote w:id="62">
    <w:p w:rsidR="005161CD" w:rsidRDefault="005161CD" w:rsidP="005161CD">
      <w:pPr>
        <w:pStyle w:val="FootnoteText"/>
      </w:pPr>
      <w:r>
        <w:rPr>
          <w:rStyle w:val="FootnoteReference"/>
        </w:rPr>
        <w:footnoteRef/>
      </w:r>
      <w:r>
        <w:t xml:space="preserve"> Fullwood, 3.</w:t>
      </w:r>
    </w:p>
  </w:footnote>
  <w:footnote w:id="63">
    <w:p w:rsidR="005161CD" w:rsidRDefault="005161CD" w:rsidP="005161CD">
      <w:pPr>
        <w:pStyle w:val="FootnoteText"/>
      </w:pPr>
      <w:r>
        <w:rPr>
          <w:rStyle w:val="FootnoteReference"/>
        </w:rPr>
        <w:footnoteRef/>
      </w:r>
      <w:r>
        <w:t xml:space="preserve"> Sherlock, 62.</w:t>
      </w:r>
    </w:p>
  </w:footnote>
  <w:footnote w:id="64">
    <w:p w:rsidR="005161CD" w:rsidRDefault="005161CD" w:rsidP="005161CD">
      <w:pPr>
        <w:pStyle w:val="FootnoteText"/>
      </w:pPr>
      <w:r>
        <w:rPr>
          <w:rStyle w:val="FootnoteReference"/>
        </w:rPr>
        <w:footnoteRef/>
      </w:r>
      <w:r>
        <w:t xml:space="preserve"> Sherlock, 29.</w:t>
      </w:r>
    </w:p>
  </w:footnote>
  <w:footnote w:id="65">
    <w:p w:rsidR="005161CD" w:rsidRPr="005161CD" w:rsidRDefault="005161CD" w:rsidP="005161CD">
      <w:pPr>
        <w:spacing w:after="0"/>
        <w:rPr>
          <w:szCs w:val="20"/>
        </w:rPr>
      </w:pPr>
      <w:r>
        <w:rPr>
          <w:rStyle w:val="FootnoteReference"/>
        </w:rPr>
        <w:footnoteRef/>
      </w:r>
      <w:r>
        <w:t xml:space="preserve"> </w:t>
      </w:r>
      <w:r w:rsidRPr="00942123">
        <w:rPr>
          <w:szCs w:val="20"/>
        </w:rPr>
        <w:t xml:space="preserve">Payne, William. </w:t>
      </w:r>
      <w:r w:rsidRPr="00942123">
        <w:rPr>
          <w:rStyle w:val="apple-style-span"/>
          <w:i/>
          <w:color w:val="000000"/>
          <w:szCs w:val="20"/>
        </w:rPr>
        <w:t>An</w:t>
      </w:r>
      <w:r w:rsidRPr="00942123">
        <w:rPr>
          <w:rStyle w:val="apple-converted-space"/>
          <w:i/>
          <w:color w:val="000000"/>
          <w:szCs w:val="20"/>
        </w:rPr>
        <w:t> </w:t>
      </w:r>
      <w:r w:rsidRPr="00942123">
        <w:rPr>
          <w:rStyle w:val="apple-style-span"/>
          <w:i/>
          <w:color w:val="000000"/>
          <w:szCs w:val="20"/>
        </w:rPr>
        <w:t>answer to a</w:t>
      </w:r>
      <w:r w:rsidRPr="00942123">
        <w:rPr>
          <w:rStyle w:val="apple-converted-space"/>
          <w:i/>
          <w:color w:val="000000"/>
          <w:szCs w:val="20"/>
        </w:rPr>
        <w:t> </w:t>
      </w:r>
      <w:r w:rsidRPr="00942123">
        <w:rPr>
          <w:rStyle w:val="apple-style-span"/>
          <w:i/>
          <w:color w:val="000000"/>
          <w:szCs w:val="20"/>
        </w:rPr>
        <w:t>printed</w:t>
      </w:r>
      <w:r w:rsidRPr="00942123">
        <w:rPr>
          <w:rStyle w:val="apple-converted-space"/>
          <w:i/>
          <w:color w:val="000000"/>
          <w:szCs w:val="20"/>
        </w:rPr>
        <w:t> </w:t>
      </w:r>
      <w:r w:rsidRPr="00942123">
        <w:rPr>
          <w:rStyle w:val="apple-style-span"/>
          <w:i/>
          <w:color w:val="000000"/>
          <w:szCs w:val="20"/>
        </w:rPr>
        <w:t>letter to Dr. W.P.</w:t>
      </w:r>
      <w:r w:rsidRPr="00942123">
        <w:rPr>
          <w:rStyle w:val="apple-converted-space"/>
          <w:i/>
          <w:color w:val="000000"/>
          <w:szCs w:val="20"/>
        </w:rPr>
        <w:t> </w:t>
      </w:r>
      <w:r w:rsidRPr="00942123">
        <w:rPr>
          <w:rStyle w:val="apple-style-span"/>
          <w:i/>
          <w:color w:val="000000"/>
          <w:szCs w:val="20"/>
        </w:rPr>
        <w:t>concerning</w:t>
      </w:r>
      <w:r w:rsidRPr="00942123">
        <w:rPr>
          <w:rStyle w:val="apple-converted-space"/>
          <w:i/>
          <w:color w:val="000000"/>
          <w:szCs w:val="20"/>
        </w:rPr>
        <w:t> </w:t>
      </w:r>
      <w:r w:rsidRPr="00942123">
        <w:rPr>
          <w:rStyle w:val="apple-style-span"/>
          <w:i/>
          <w:color w:val="000000"/>
          <w:szCs w:val="20"/>
        </w:rPr>
        <w:t>non-resistance and other</w:t>
      </w:r>
      <w:r w:rsidRPr="00942123">
        <w:rPr>
          <w:rStyle w:val="apple-converted-space"/>
          <w:i/>
          <w:color w:val="000000"/>
          <w:szCs w:val="20"/>
        </w:rPr>
        <w:t> </w:t>
      </w:r>
      <w:r w:rsidRPr="00942123">
        <w:rPr>
          <w:rStyle w:val="apple-style-span"/>
          <w:i/>
          <w:color w:val="000000"/>
          <w:szCs w:val="20"/>
        </w:rPr>
        <w:t>reasons</w:t>
      </w:r>
      <w:r w:rsidRPr="00942123">
        <w:rPr>
          <w:rStyle w:val="apple-converted-space"/>
          <w:i/>
          <w:color w:val="000000"/>
          <w:szCs w:val="20"/>
        </w:rPr>
        <w:t> </w:t>
      </w:r>
      <w:r w:rsidRPr="00942123">
        <w:rPr>
          <w:rStyle w:val="apple-style-span"/>
          <w:i/>
          <w:color w:val="000000"/>
          <w:szCs w:val="20"/>
        </w:rPr>
        <w:t>for not</w:t>
      </w:r>
      <w:r w:rsidRPr="00942123">
        <w:rPr>
          <w:rStyle w:val="apple-converted-space"/>
          <w:i/>
          <w:color w:val="000000"/>
          <w:szCs w:val="20"/>
        </w:rPr>
        <w:t> </w:t>
      </w:r>
      <w:r w:rsidRPr="00942123">
        <w:rPr>
          <w:rStyle w:val="apple-style-span"/>
          <w:i/>
          <w:color w:val="000000"/>
          <w:szCs w:val="20"/>
        </w:rPr>
        <w:t>taking</w:t>
      </w:r>
      <w:r w:rsidRPr="00942123">
        <w:rPr>
          <w:rStyle w:val="apple-converted-space"/>
          <w:i/>
          <w:color w:val="000000"/>
          <w:szCs w:val="20"/>
        </w:rPr>
        <w:t> </w:t>
      </w:r>
      <w:r w:rsidRPr="00942123">
        <w:rPr>
          <w:rStyle w:val="apple-style-span"/>
          <w:i/>
          <w:color w:val="000000"/>
          <w:szCs w:val="20"/>
        </w:rPr>
        <w:t>the</w:t>
      </w:r>
      <w:r w:rsidRPr="00942123">
        <w:rPr>
          <w:rStyle w:val="apple-converted-space"/>
          <w:i/>
          <w:color w:val="000000"/>
          <w:szCs w:val="20"/>
        </w:rPr>
        <w:t> </w:t>
      </w:r>
      <w:r w:rsidRPr="00942123">
        <w:rPr>
          <w:rStyle w:val="apple-style-span"/>
          <w:i/>
          <w:color w:val="000000"/>
          <w:szCs w:val="20"/>
        </w:rPr>
        <w:t>Oathes</w:t>
      </w:r>
      <w:r w:rsidRPr="00942123">
        <w:rPr>
          <w:rStyle w:val="apple-converted-space"/>
          <w:i/>
          <w:color w:val="000000"/>
          <w:szCs w:val="20"/>
        </w:rPr>
        <w:t> </w:t>
      </w:r>
      <w:r w:rsidRPr="00942123">
        <w:rPr>
          <w:rStyle w:val="apple-style-span"/>
          <w:i/>
          <w:color w:val="000000"/>
          <w:szCs w:val="20"/>
        </w:rPr>
        <w:t>with some</w:t>
      </w:r>
      <w:r w:rsidRPr="00942123">
        <w:rPr>
          <w:rStyle w:val="apple-converted-space"/>
          <w:i/>
          <w:color w:val="000000"/>
          <w:szCs w:val="20"/>
        </w:rPr>
        <w:t> </w:t>
      </w:r>
      <w:r w:rsidRPr="00942123">
        <w:rPr>
          <w:rStyle w:val="apple-style-span"/>
          <w:i/>
          <w:color w:val="000000"/>
          <w:szCs w:val="20"/>
        </w:rPr>
        <w:t>queries</w:t>
      </w:r>
      <w:r w:rsidRPr="00942123">
        <w:rPr>
          <w:rStyle w:val="apple-converted-space"/>
          <w:i/>
          <w:color w:val="000000"/>
          <w:szCs w:val="20"/>
        </w:rPr>
        <w:t> </w:t>
      </w:r>
      <w:r w:rsidRPr="00942123">
        <w:rPr>
          <w:rStyle w:val="apple-style-span"/>
          <w:i/>
          <w:color w:val="000000"/>
          <w:szCs w:val="20"/>
        </w:rPr>
        <w:t>to the non-swearers</w:t>
      </w:r>
      <w:r w:rsidRPr="00942123">
        <w:rPr>
          <w:rStyle w:val="apple-converted-space"/>
          <w:i/>
          <w:color w:val="000000"/>
          <w:szCs w:val="20"/>
        </w:rPr>
        <w:t> </w:t>
      </w:r>
      <w:r w:rsidRPr="00942123">
        <w:rPr>
          <w:rStyle w:val="apple-style-span"/>
          <w:i/>
          <w:color w:val="000000"/>
          <w:szCs w:val="20"/>
        </w:rPr>
        <w:t xml:space="preserve">in a postscript. </w:t>
      </w:r>
      <w:r w:rsidRPr="00942123">
        <w:rPr>
          <w:rStyle w:val="apple-style-span"/>
          <w:color w:val="000000"/>
          <w:szCs w:val="20"/>
        </w:rPr>
        <w:t>London: Printed by J.R., 1690.</w:t>
      </w:r>
      <w:r>
        <w:rPr>
          <w:rStyle w:val="apple-style-span"/>
          <w:color w:val="000000"/>
          <w:szCs w:val="20"/>
        </w:rPr>
        <w:t xml:space="preserve"> p</w:t>
      </w:r>
      <w:r>
        <w:t>14.</w:t>
      </w:r>
    </w:p>
  </w:footnote>
  <w:footnote w:id="66">
    <w:p w:rsidR="005161CD" w:rsidRDefault="005161CD" w:rsidP="005161CD">
      <w:pPr>
        <w:pStyle w:val="FootnoteText"/>
      </w:pPr>
      <w:r>
        <w:rPr>
          <w:rStyle w:val="FootnoteReference"/>
        </w:rPr>
        <w:footnoteRef/>
      </w:r>
      <w:r>
        <w:t xml:space="preserve"> Fullwood, 67.</w:t>
      </w:r>
    </w:p>
  </w:footnote>
  <w:footnote w:id="67">
    <w:p w:rsidR="005161CD" w:rsidRDefault="005161CD" w:rsidP="005161CD">
      <w:pPr>
        <w:pStyle w:val="FootnoteText"/>
      </w:pPr>
      <w:r>
        <w:rPr>
          <w:rStyle w:val="FootnoteReference"/>
        </w:rPr>
        <w:footnoteRef/>
      </w:r>
      <w:r>
        <w:t xml:space="preserve"> Sherlock, 28.</w:t>
      </w:r>
    </w:p>
  </w:footnote>
  <w:footnote w:id="68">
    <w:p w:rsidR="005161CD" w:rsidRDefault="005161CD" w:rsidP="005161CD">
      <w:pPr>
        <w:pStyle w:val="FootnoteText"/>
      </w:pPr>
      <w:r>
        <w:rPr>
          <w:rStyle w:val="FootnoteReference"/>
        </w:rPr>
        <w:footnoteRef/>
      </w:r>
      <w:r>
        <w:t xml:space="preserve"> Maurice, 3.</w:t>
      </w:r>
    </w:p>
  </w:footnote>
  <w:footnote w:id="69">
    <w:p w:rsidR="005161CD" w:rsidRDefault="005161CD" w:rsidP="005161CD">
      <w:pPr>
        <w:pStyle w:val="FootnoteText"/>
      </w:pPr>
      <w:r>
        <w:rPr>
          <w:rStyle w:val="FootnoteReference"/>
        </w:rPr>
        <w:footnoteRef/>
      </w:r>
      <w:r>
        <w:t xml:space="preserve"> Jones, David Martin, 207.</w:t>
      </w:r>
    </w:p>
  </w:footnote>
  <w:footnote w:id="70">
    <w:p w:rsidR="005161CD" w:rsidRDefault="005161CD" w:rsidP="005161CD">
      <w:pPr>
        <w:pStyle w:val="FootnoteText"/>
      </w:pPr>
      <w:r>
        <w:rPr>
          <w:rStyle w:val="FootnoteReference"/>
        </w:rPr>
        <w:footnoteRef/>
      </w:r>
      <w:r>
        <w:t xml:space="preserve"> Ibid.</w:t>
      </w:r>
    </w:p>
  </w:footnote>
  <w:footnote w:id="71">
    <w:p w:rsidR="005161CD" w:rsidRDefault="005161CD" w:rsidP="005161CD">
      <w:pPr>
        <w:pStyle w:val="FootnoteText"/>
      </w:pPr>
      <w:r>
        <w:rPr>
          <w:rStyle w:val="FootnoteReference"/>
        </w:rPr>
        <w:footnoteRef/>
      </w:r>
      <w:r>
        <w:t xml:space="preserve"> Sherlock, 28.</w:t>
      </w:r>
    </w:p>
  </w:footnote>
  <w:footnote w:id="72">
    <w:p w:rsidR="005161CD" w:rsidRPr="005161CD" w:rsidRDefault="005161CD" w:rsidP="005161CD">
      <w:pPr>
        <w:spacing w:after="0"/>
        <w:rPr>
          <w:szCs w:val="20"/>
          <w:lang w:bidi="en-US"/>
        </w:rPr>
      </w:pPr>
      <w:r>
        <w:rPr>
          <w:rStyle w:val="FootnoteReference"/>
        </w:rPr>
        <w:footnoteRef/>
      </w:r>
      <w:r>
        <w:t xml:space="preserve"> </w:t>
      </w:r>
      <w:r w:rsidRPr="00942123">
        <w:rPr>
          <w:szCs w:val="20"/>
          <w:lang w:bidi="en-US"/>
        </w:rPr>
        <w:t xml:space="preserve">Browne, Thomas. </w:t>
      </w:r>
      <w:r w:rsidRPr="00942123">
        <w:rPr>
          <w:i/>
          <w:szCs w:val="20"/>
          <w:lang w:bidi="en-US"/>
        </w:rPr>
        <w:t>The Case of Allegiance to a King in Possession.</w:t>
      </w:r>
      <w:r w:rsidRPr="00942123">
        <w:rPr>
          <w:szCs w:val="20"/>
          <w:lang w:bidi="en-US"/>
        </w:rPr>
        <w:t xml:space="preserve"> London, 1690. </w:t>
      </w:r>
      <w:r>
        <w:rPr>
          <w:szCs w:val="20"/>
          <w:lang w:bidi="en-US"/>
        </w:rPr>
        <w:t>p</w:t>
      </w:r>
      <w:r>
        <w:t>45.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611B8A"/>
    <w:multiLevelType w:val="hybridMultilevel"/>
    <w:tmpl w:val="CC1A95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2D5BB6"/>
    <w:rsid w:val="00036837"/>
    <w:rsid w:val="000412A3"/>
    <w:rsid w:val="00101D29"/>
    <w:rsid w:val="001509DB"/>
    <w:rsid w:val="00191D03"/>
    <w:rsid w:val="001C1531"/>
    <w:rsid w:val="00203927"/>
    <w:rsid w:val="00240CA8"/>
    <w:rsid w:val="002B39E0"/>
    <w:rsid w:val="002D34BD"/>
    <w:rsid w:val="002D5BB6"/>
    <w:rsid w:val="003605C1"/>
    <w:rsid w:val="003A6523"/>
    <w:rsid w:val="003E2799"/>
    <w:rsid w:val="003E6A3F"/>
    <w:rsid w:val="00431CF1"/>
    <w:rsid w:val="00455017"/>
    <w:rsid w:val="004B23E7"/>
    <w:rsid w:val="005161CD"/>
    <w:rsid w:val="00580655"/>
    <w:rsid w:val="0058559A"/>
    <w:rsid w:val="005941DE"/>
    <w:rsid w:val="005B27F4"/>
    <w:rsid w:val="006D322D"/>
    <w:rsid w:val="006D4C0C"/>
    <w:rsid w:val="006E1722"/>
    <w:rsid w:val="006F5947"/>
    <w:rsid w:val="00700DF7"/>
    <w:rsid w:val="00714689"/>
    <w:rsid w:val="007414CC"/>
    <w:rsid w:val="007633BB"/>
    <w:rsid w:val="007801A3"/>
    <w:rsid w:val="00785F05"/>
    <w:rsid w:val="007C2238"/>
    <w:rsid w:val="00821846"/>
    <w:rsid w:val="008279EC"/>
    <w:rsid w:val="00862348"/>
    <w:rsid w:val="0086484A"/>
    <w:rsid w:val="008B3434"/>
    <w:rsid w:val="008F279B"/>
    <w:rsid w:val="009146B9"/>
    <w:rsid w:val="009434FC"/>
    <w:rsid w:val="00944C74"/>
    <w:rsid w:val="009724C9"/>
    <w:rsid w:val="0098138E"/>
    <w:rsid w:val="0099636F"/>
    <w:rsid w:val="009B6672"/>
    <w:rsid w:val="009D19C1"/>
    <w:rsid w:val="009D6649"/>
    <w:rsid w:val="009E1EA9"/>
    <w:rsid w:val="009E659F"/>
    <w:rsid w:val="009F5DEA"/>
    <w:rsid w:val="00A12158"/>
    <w:rsid w:val="00A22CB6"/>
    <w:rsid w:val="00A7577D"/>
    <w:rsid w:val="00AA2E82"/>
    <w:rsid w:val="00B0620F"/>
    <w:rsid w:val="00B1389B"/>
    <w:rsid w:val="00B40BAE"/>
    <w:rsid w:val="00B439E5"/>
    <w:rsid w:val="00BB0A98"/>
    <w:rsid w:val="00C773F8"/>
    <w:rsid w:val="00C80BAD"/>
    <w:rsid w:val="00CA652A"/>
    <w:rsid w:val="00CB26B1"/>
    <w:rsid w:val="00CF2E36"/>
    <w:rsid w:val="00D45861"/>
    <w:rsid w:val="00DC5182"/>
    <w:rsid w:val="00DD7C16"/>
    <w:rsid w:val="00DF214F"/>
    <w:rsid w:val="00E0362C"/>
    <w:rsid w:val="00EC4375"/>
    <w:rsid w:val="00F20AE0"/>
    <w:rsid w:val="00F40FEC"/>
    <w:rsid w:val="00F4407E"/>
    <w:rsid w:val="00F6300E"/>
    <w:rsid w:val="00F632D5"/>
    <w:rsid w:val="00FC7750"/>
    <w:rsid w:val="00FE5C36"/>
    <w:rsid w:val="00FF4FA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5BB6"/>
    <w:pPr>
      <w:spacing w:after="200" w:line="276" w:lineRule="auto"/>
    </w:pPr>
    <w:rPr>
      <w:szCs w:val="22"/>
    </w:rPr>
  </w:style>
  <w:style w:type="paragraph" w:styleId="Heading1">
    <w:name w:val="heading 1"/>
    <w:basedOn w:val="Normal"/>
    <w:next w:val="Normal"/>
    <w:link w:val="Heading1Char"/>
    <w:uiPriority w:val="9"/>
    <w:qFormat/>
    <w:rsid w:val="00B0620F"/>
    <w:pPr>
      <w:keepNext/>
      <w:keepLines/>
      <w:spacing w:before="480" w:after="0"/>
      <w:outlineLvl w:val="0"/>
    </w:pPr>
    <w:rPr>
      <w:rFonts w:ascii="Cambria" w:eastAsia="Times New Roman" w:hAnsi="Cambria"/>
      <w:b/>
      <w:bCs/>
      <w:color w:val="365F91"/>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1722"/>
    <w:pPr>
      <w:ind w:left="720"/>
      <w:contextualSpacing/>
    </w:pPr>
  </w:style>
  <w:style w:type="paragraph" w:styleId="EndnoteText">
    <w:name w:val="endnote text"/>
    <w:basedOn w:val="Normal"/>
    <w:link w:val="EndnoteTextChar"/>
    <w:uiPriority w:val="99"/>
    <w:semiHidden/>
    <w:unhideWhenUsed/>
    <w:rsid w:val="00B0620F"/>
    <w:pPr>
      <w:spacing w:after="0" w:line="240" w:lineRule="auto"/>
    </w:pPr>
    <w:rPr>
      <w:szCs w:val="20"/>
    </w:rPr>
  </w:style>
  <w:style w:type="character" w:customStyle="1" w:styleId="EndnoteTextChar">
    <w:name w:val="Endnote Text Char"/>
    <w:basedOn w:val="DefaultParagraphFont"/>
    <w:link w:val="EndnoteText"/>
    <w:uiPriority w:val="99"/>
    <w:semiHidden/>
    <w:rsid w:val="00B0620F"/>
    <w:rPr>
      <w:rFonts w:eastAsia="Calibri" w:cs="Times New Roman"/>
      <w:szCs w:val="20"/>
    </w:rPr>
  </w:style>
  <w:style w:type="character" w:styleId="EndnoteReference">
    <w:name w:val="endnote reference"/>
    <w:basedOn w:val="DefaultParagraphFont"/>
    <w:uiPriority w:val="99"/>
    <w:semiHidden/>
    <w:unhideWhenUsed/>
    <w:rsid w:val="00B0620F"/>
    <w:rPr>
      <w:vertAlign w:val="superscript"/>
    </w:rPr>
  </w:style>
  <w:style w:type="character" w:customStyle="1" w:styleId="Heading1Char">
    <w:name w:val="Heading 1 Char"/>
    <w:basedOn w:val="DefaultParagraphFont"/>
    <w:link w:val="Heading1"/>
    <w:uiPriority w:val="9"/>
    <w:rsid w:val="00B0620F"/>
    <w:rPr>
      <w:rFonts w:ascii="Cambria" w:eastAsia="Times New Roman" w:hAnsi="Cambria" w:cs="Times New Roman"/>
      <w:b/>
      <w:bCs/>
      <w:color w:val="365F91"/>
      <w:sz w:val="28"/>
      <w:szCs w:val="28"/>
      <w:lang w:bidi="en-US"/>
    </w:rPr>
  </w:style>
  <w:style w:type="paragraph" w:styleId="BalloonText">
    <w:name w:val="Balloon Text"/>
    <w:basedOn w:val="Normal"/>
    <w:link w:val="BalloonTextChar"/>
    <w:uiPriority w:val="99"/>
    <w:semiHidden/>
    <w:unhideWhenUsed/>
    <w:rsid w:val="00B062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620F"/>
    <w:rPr>
      <w:rFonts w:ascii="Tahoma" w:eastAsia="Calibri" w:hAnsi="Tahoma" w:cs="Tahoma"/>
      <w:sz w:val="16"/>
      <w:szCs w:val="16"/>
    </w:rPr>
  </w:style>
  <w:style w:type="paragraph" w:styleId="Bibliography">
    <w:name w:val="Bibliography"/>
    <w:basedOn w:val="Normal"/>
    <w:next w:val="Normal"/>
    <w:uiPriority w:val="37"/>
    <w:unhideWhenUsed/>
    <w:rsid w:val="00B0620F"/>
  </w:style>
  <w:style w:type="paragraph" w:styleId="FootnoteText">
    <w:name w:val="footnote text"/>
    <w:basedOn w:val="Normal"/>
    <w:link w:val="FootnoteTextChar"/>
    <w:uiPriority w:val="99"/>
    <w:unhideWhenUsed/>
    <w:rsid w:val="009434FC"/>
    <w:pPr>
      <w:spacing w:after="0" w:line="240" w:lineRule="auto"/>
    </w:pPr>
    <w:rPr>
      <w:szCs w:val="20"/>
    </w:rPr>
  </w:style>
  <w:style w:type="character" w:customStyle="1" w:styleId="FootnoteTextChar">
    <w:name w:val="Footnote Text Char"/>
    <w:basedOn w:val="DefaultParagraphFont"/>
    <w:link w:val="FootnoteText"/>
    <w:uiPriority w:val="99"/>
    <w:rsid w:val="009434FC"/>
    <w:rPr>
      <w:rFonts w:eastAsia="Calibri" w:cs="Times New Roman"/>
      <w:szCs w:val="20"/>
    </w:rPr>
  </w:style>
  <w:style w:type="character" w:styleId="FootnoteReference">
    <w:name w:val="footnote reference"/>
    <w:basedOn w:val="DefaultParagraphFont"/>
    <w:uiPriority w:val="99"/>
    <w:semiHidden/>
    <w:unhideWhenUsed/>
    <w:rsid w:val="009434FC"/>
    <w:rPr>
      <w:vertAlign w:val="superscript"/>
    </w:rPr>
  </w:style>
  <w:style w:type="character" w:styleId="CommentReference">
    <w:name w:val="annotation reference"/>
    <w:basedOn w:val="DefaultParagraphFont"/>
    <w:semiHidden/>
    <w:rsid w:val="003A6523"/>
    <w:rPr>
      <w:sz w:val="16"/>
      <w:szCs w:val="16"/>
    </w:rPr>
  </w:style>
  <w:style w:type="paragraph" w:styleId="CommentText">
    <w:name w:val="annotation text"/>
    <w:basedOn w:val="Normal"/>
    <w:semiHidden/>
    <w:rsid w:val="003A6523"/>
    <w:rPr>
      <w:szCs w:val="20"/>
    </w:rPr>
  </w:style>
  <w:style w:type="paragraph" w:styleId="CommentSubject">
    <w:name w:val="annotation subject"/>
    <w:basedOn w:val="CommentText"/>
    <w:next w:val="CommentText"/>
    <w:semiHidden/>
    <w:rsid w:val="003A6523"/>
    <w:rPr>
      <w:b/>
      <w:bCs/>
    </w:rPr>
  </w:style>
  <w:style w:type="character" w:customStyle="1" w:styleId="apple-style-span">
    <w:name w:val="apple-style-span"/>
    <w:basedOn w:val="DefaultParagraphFont"/>
    <w:rsid w:val="00455017"/>
  </w:style>
  <w:style w:type="character" w:customStyle="1" w:styleId="roman">
    <w:name w:val="roman"/>
    <w:basedOn w:val="DefaultParagraphFont"/>
    <w:rsid w:val="00455017"/>
  </w:style>
  <w:style w:type="character" w:customStyle="1" w:styleId="headword">
    <w:name w:val="headword"/>
    <w:basedOn w:val="DefaultParagraphFont"/>
    <w:rsid w:val="00455017"/>
  </w:style>
  <w:style w:type="character" w:customStyle="1" w:styleId="apple-converted-space">
    <w:name w:val="apple-converted-space"/>
    <w:basedOn w:val="DefaultParagraphFont"/>
    <w:rsid w:val="00455017"/>
  </w:style>
  <w:style w:type="character" w:styleId="Emphasis">
    <w:name w:val="Emphasis"/>
    <w:basedOn w:val="DefaultParagraphFont"/>
    <w:uiPriority w:val="20"/>
    <w:qFormat/>
    <w:rsid w:val="00455017"/>
    <w:rPr>
      <w:i/>
      <w:iCs/>
    </w:rPr>
  </w:style>
  <w:style w:type="character" w:customStyle="1" w:styleId="rend-italic">
    <w:name w:val="rend-italic"/>
    <w:basedOn w:val="DefaultParagraphFont"/>
    <w:rsid w:val="005161CD"/>
  </w:style>
  <w:style w:type="character" w:styleId="Hyperlink">
    <w:name w:val="Hyperlink"/>
    <w:basedOn w:val="DefaultParagraphFont"/>
    <w:uiPriority w:val="99"/>
    <w:semiHidden/>
    <w:unhideWhenUsed/>
    <w:rsid w:val="00B439E5"/>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4B3A443-F622-45C8-89B7-9DDF76C29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13111</Words>
  <Characters>74734</Characters>
  <Application>Microsoft Office Word</Application>
  <DocSecurity>4</DocSecurity>
  <Lines>622</Lines>
  <Paragraphs>175</Paragraphs>
  <ScaleCrop>false</ScaleCrop>
  <HeadingPairs>
    <vt:vector size="2" baseType="variant">
      <vt:variant>
        <vt:lpstr>Title</vt:lpstr>
      </vt:variant>
      <vt:variant>
        <vt:i4>1</vt:i4>
      </vt:variant>
    </vt:vector>
  </HeadingPairs>
  <TitlesOfParts>
    <vt:vector size="1" baseType="lpstr">
      <vt:lpstr>The seventeenth century marked a pivotal growth period in English politics</vt:lpstr>
    </vt:vector>
  </TitlesOfParts>
  <Company/>
  <LinksUpToDate>false</LinksUpToDate>
  <CharactersWithSpaces>87670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seventeenth century marked a pivotal growth period in English politics</dc:title>
  <dc:creator>Sarah Dowd</dc:creator>
  <cp:lastModifiedBy>Amy Phillips</cp:lastModifiedBy>
  <cp:revision>2</cp:revision>
  <cp:lastPrinted>2010-02-08T18:10:00Z</cp:lastPrinted>
  <dcterms:created xsi:type="dcterms:W3CDTF">2010-05-17T14:17:00Z</dcterms:created>
  <dcterms:modified xsi:type="dcterms:W3CDTF">2010-05-17T14:17:00Z</dcterms:modified>
</cp:coreProperties>
</file>