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5770F" w:rsidRPr="0065770F" w:rsidRDefault="0065770F" w:rsidP="0065770F">
      <w:pPr>
        <w:autoSpaceDE w:val="0"/>
        <w:autoSpaceDN w:val="0"/>
        <w:adjustRightInd w:val="0"/>
        <w:spacing w:after="0" w:line="240" w:lineRule="auto"/>
        <w:jc w:val="center"/>
        <w:rPr>
          <w:rFonts w:ascii="Arial,Bold" w:eastAsia="Calibri" w:hAnsi="Arial,Bold" w:cs="Arial,Bold"/>
          <w:b/>
          <w:bCs/>
          <w:sz w:val="36"/>
          <w:szCs w:val="36"/>
        </w:rPr>
      </w:pPr>
      <w:r>
        <w:rPr>
          <w:rFonts w:ascii="Arial,Bold" w:hAnsi="Arial,Bold" w:cs="Arial,Bold"/>
          <w:b/>
          <w:bCs/>
          <w:sz w:val="36"/>
          <w:szCs w:val="36"/>
        </w:rPr>
        <w:t>Maximizing Thro</w:t>
      </w:r>
      <w:r w:rsidR="00AA2312">
        <w:rPr>
          <w:rFonts w:ascii="Arial,Bold" w:hAnsi="Arial,Bold" w:cs="Arial,Bold"/>
          <w:b/>
          <w:bCs/>
          <w:sz w:val="36"/>
          <w:szCs w:val="36"/>
        </w:rPr>
        <w:t>ughput of Power-Constrained Multi</w:t>
      </w:r>
      <w:r>
        <w:rPr>
          <w:rFonts w:ascii="Arial,Bold" w:hAnsi="Arial,Bold" w:cs="Arial,Bold"/>
          <w:b/>
          <w:bCs/>
          <w:sz w:val="36"/>
          <w:szCs w:val="36"/>
        </w:rPr>
        <w:t>-Core Processors Manufactured with Unreliable CNFETs</w:t>
      </w:r>
    </w:p>
    <w:p w:rsidR="0065770F" w:rsidRDefault="0065770F" w:rsidP="0065770F">
      <w:pPr>
        <w:jc w:val="center"/>
      </w:pPr>
    </w:p>
    <w:p w:rsidR="0065770F" w:rsidRDefault="0065770F" w:rsidP="0065770F">
      <w:pPr>
        <w:jc w:val="center"/>
        <w:rPr>
          <w:rFonts w:ascii="Calibri" w:eastAsia="Calibri" w:hAnsi="Calibri" w:cs="Times New Roman"/>
        </w:rPr>
      </w:pPr>
      <w:r>
        <w:t>Paritosh</w:t>
      </w:r>
      <w:r w:rsidR="00762B77">
        <w:t xml:space="preserve"> </w:t>
      </w:r>
      <w:r>
        <w:t>Ajgaonkar</w:t>
      </w:r>
      <w:r>
        <w:rPr>
          <w:rFonts w:ascii="Calibri" w:eastAsia="Calibri" w:hAnsi="Calibri" w:cs="Times New Roman"/>
        </w:rPr>
        <w:t>, M.S.</w:t>
      </w:r>
    </w:p>
    <w:p w:rsidR="0065770F" w:rsidRDefault="0065770F" w:rsidP="0065770F">
      <w:pPr>
        <w:jc w:val="center"/>
        <w:rPr>
          <w:rFonts w:ascii="Calibri" w:eastAsia="Calibri" w:hAnsi="Calibri" w:cs="Times New Roman"/>
        </w:rPr>
      </w:pPr>
      <w:r>
        <w:rPr>
          <w:rFonts w:ascii="Calibri" w:eastAsia="Calibri" w:hAnsi="Calibri" w:cs="Times New Roman"/>
        </w:rPr>
        <w:t>Department of Electrical and Computer Engineering</w:t>
      </w:r>
    </w:p>
    <w:p w:rsidR="0065770F" w:rsidRDefault="0065770F" w:rsidP="0065770F">
      <w:pPr>
        <w:jc w:val="center"/>
        <w:rPr>
          <w:rFonts w:ascii="Calibri" w:eastAsia="Calibri" w:hAnsi="Calibri" w:cs="Times New Roman"/>
        </w:rPr>
      </w:pPr>
      <w:r>
        <w:rPr>
          <w:rFonts w:ascii="Calibri" w:eastAsia="Calibri" w:hAnsi="Calibri" w:cs="Times New Roman"/>
        </w:rPr>
        <w:t>University of Wisconsin Madison, 2010</w:t>
      </w:r>
    </w:p>
    <w:p w:rsidR="0065770F" w:rsidRDefault="0065770F" w:rsidP="0065770F">
      <w:pPr>
        <w:jc w:val="center"/>
        <w:rPr>
          <w:rFonts w:ascii="Calibri" w:eastAsia="Calibri" w:hAnsi="Calibri" w:cs="Times New Roman"/>
        </w:rPr>
      </w:pPr>
      <w:r>
        <w:rPr>
          <w:rFonts w:ascii="Calibri" w:eastAsia="Calibri" w:hAnsi="Calibri" w:cs="Times New Roman"/>
        </w:rPr>
        <w:t>Professor Nam Sung Kim, Advisor</w:t>
      </w:r>
    </w:p>
    <w:p w:rsidR="003D46A3" w:rsidRDefault="003D46A3" w:rsidP="003D46A3"/>
    <w:p w:rsidR="008879FA" w:rsidRDefault="008879FA" w:rsidP="003D46A3">
      <w:pPr>
        <w:rPr>
          <w:b/>
          <w:sz w:val="40"/>
          <w:szCs w:val="40"/>
        </w:rPr>
      </w:pPr>
    </w:p>
    <w:p w:rsidR="008879FA" w:rsidRDefault="008879FA" w:rsidP="003D46A3">
      <w:pPr>
        <w:rPr>
          <w:b/>
          <w:sz w:val="40"/>
          <w:szCs w:val="40"/>
        </w:rPr>
      </w:pPr>
    </w:p>
    <w:p w:rsidR="008879FA" w:rsidRDefault="008879FA" w:rsidP="003D46A3">
      <w:pPr>
        <w:rPr>
          <w:b/>
          <w:sz w:val="40"/>
          <w:szCs w:val="40"/>
        </w:rPr>
      </w:pPr>
    </w:p>
    <w:p w:rsidR="008879FA" w:rsidRDefault="008879FA" w:rsidP="003D46A3">
      <w:pPr>
        <w:rPr>
          <w:b/>
          <w:sz w:val="40"/>
          <w:szCs w:val="40"/>
        </w:rPr>
      </w:pPr>
    </w:p>
    <w:p w:rsidR="008879FA" w:rsidRDefault="008879FA" w:rsidP="003D46A3">
      <w:pPr>
        <w:rPr>
          <w:b/>
          <w:sz w:val="40"/>
          <w:szCs w:val="40"/>
        </w:rPr>
      </w:pPr>
    </w:p>
    <w:p w:rsidR="008879FA" w:rsidRDefault="008879FA" w:rsidP="003D46A3">
      <w:pPr>
        <w:rPr>
          <w:b/>
          <w:sz w:val="40"/>
          <w:szCs w:val="40"/>
        </w:rPr>
      </w:pPr>
    </w:p>
    <w:p w:rsidR="008879FA" w:rsidRDefault="008879FA" w:rsidP="003D46A3">
      <w:pPr>
        <w:rPr>
          <w:b/>
          <w:sz w:val="40"/>
          <w:szCs w:val="40"/>
        </w:rPr>
      </w:pPr>
    </w:p>
    <w:p w:rsidR="008879FA" w:rsidRDefault="008879FA" w:rsidP="003D46A3">
      <w:pPr>
        <w:rPr>
          <w:b/>
          <w:sz w:val="40"/>
          <w:szCs w:val="40"/>
        </w:rPr>
      </w:pPr>
    </w:p>
    <w:p w:rsidR="008879FA" w:rsidRDefault="008879FA" w:rsidP="003D46A3">
      <w:pPr>
        <w:rPr>
          <w:b/>
          <w:sz w:val="40"/>
          <w:szCs w:val="40"/>
        </w:rPr>
      </w:pPr>
    </w:p>
    <w:p w:rsidR="008879FA" w:rsidRDefault="008879FA" w:rsidP="003D46A3">
      <w:pPr>
        <w:rPr>
          <w:b/>
          <w:sz w:val="40"/>
          <w:szCs w:val="40"/>
        </w:rPr>
      </w:pPr>
    </w:p>
    <w:p w:rsidR="008879FA" w:rsidRDefault="008879FA" w:rsidP="003D46A3">
      <w:pPr>
        <w:rPr>
          <w:b/>
          <w:sz w:val="40"/>
          <w:szCs w:val="40"/>
        </w:rPr>
      </w:pPr>
    </w:p>
    <w:p w:rsidR="002E0EE2" w:rsidRPr="003D46A3" w:rsidRDefault="003D46A3" w:rsidP="004059CE">
      <w:pPr>
        <w:pStyle w:val="Title"/>
      </w:pPr>
      <w:r w:rsidRPr="003D46A3">
        <w:lastRenderedPageBreak/>
        <w:t>A</w:t>
      </w:r>
      <w:r w:rsidR="00DF5305" w:rsidRPr="003D46A3">
        <w:t>bstract</w:t>
      </w:r>
    </w:p>
    <w:p w:rsidR="0065770F" w:rsidRDefault="0056521A" w:rsidP="0065770F">
      <w:r>
        <w:t>Silicon is</w:t>
      </w:r>
      <w:r w:rsidR="0065770F">
        <w:t xml:space="preserve"> used in making transistors conventionally but scaling of silicon if getting difficult with time.Scaling of silicon</w:t>
      </w:r>
      <w:r>
        <w:t xml:space="preserve"> has become difficult lately</w:t>
      </w:r>
      <w:r w:rsidR="0065770F">
        <w:t>.Without scaling we won’t have more transistors on chip every year for same area.Recently a trend of GPGPUs (multic</w:t>
      </w:r>
      <w:r>
        <w:t xml:space="preserve">ores) has emerged </w:t>
      </w:r>
      <w:sdt>
        <w:sdtPr>
          <w:id w:val="-617470791"/>
          <w:citation/>
        </w:sdtPr>
        <w:sdtContent>
          <w:fldSimple w:instr=" CITATION Int \l 1033 ">
            <w:r w:rsidR="00BC0EDE">
              <w:rPr>
                <w:noProof/>
              </w:rPr>
              <w:t>[</w:t>
            </w:r>
            <w:hyperlink w:anchor="Int" w:history="1">
              <w:r w:rsidR="00BC0EDE">
                <w:rPr>
                  <w:noProof/>
                </w:rPr>
                <w:t>1</w:t>
              </w:r>
            </w:hyperlink>
            <w:r w:rsidR="00BC0EDE">
              <w:rPr>
                <w:noProof/>
              </w:rPr>
              <w:t>]</w:t>
            </w:r>
          </w:fldSimple>
        </w:sdtContent>
      </w:sdt>
      <w:r w:rsidR="00BC0EDE">
        <w:t xml:space="preserve"> </w:t>
      </w:r>
      <w:r>
        <w:t>but works</w:t>
      </w:r>
      <w:r w:rsidR="0065770F">
        <w:t xml:space="preserve"> only for parallel applications and most applications are not parallel.Considering this researchers are looking for alternate technology which can help us get speed benefits of scaling.There are number of such alternate technologies like quantum computation in which rules of quantum mechanics will be exploited to build a fast computer,but it is very difficult to </w:t>
      </w:r>
      <w:r>
        <w:t>construct</w:t>
      </w:r>
      <w:r w:rsidR="0065770F">
        <w:t xml:space="preserve"> and there is no definite estimate when we will be able to make one.Other is carbon nanotube field effect transistor</w:t>
      </w:r>
      <w:sdt>
        <w:sdtPr>
          <w:id w:val="-617470790"/>
          <w:citation/>
        </w:sdtPr>
        <w:sdtContent>
          <w:fldSimple w:instr=" CITATION 4 \l 1033 ">
            <w:r w:rsidR="00BC0EDE">
              <w:rPr>
                <w:noProof/>
              </w:rPr>
              <w:t xml:space="preserve"> [</w:t>
            </w:r>
            <w:hyperlink w:anchor="4" w:history="1">
              <w:r w:rsidR="00BC0EDE">
                <w:rPr>
                  <w:noProof/>
                </w:rPr>
                <w:t>2</w:t>
              </w:r>
            </w:hyperlink>
            <w:r w:rsidR="00BC0EDE">
              <w:rPr>
                <w:noProof/>
              </w:rPr>
              <w:t>]</w:t>
            </w:r>
          </w:fldSimple>
        </w:sdtContent>
      </w:sdt>
      <w:r w:rsidR="0065770F">
        <w:t>.</w:t>
      </w:r>
    </w:p>
    <w:p w:rsidR="0065770F" w:rsidRDefault="0065770F" w:rsidP="0065770F">
      <w:r>
        <w:t xml:space="preserve">The benefits of using carbon nanotube instead of silicon is it’s high conductivity and low power consumption.It is estimated and transistor can be 5 times faster and 4 times less power consuming as compared to silicon transistor of same technology.A 20 times power delay benefit is a huge benefit but it has </w:t>
      </w:r>
      <w:r w:rsidR="0056521A">
        <w:t>its</w:t>
      </w:r>
      <w:r>
        <w:t xml:space="preserve"> problem.</w:t>
      </w:r>
    </w:p>
    <w:p w:rsidR="0065770F" w:rsidRDefault="0065770F" w:rsidP="0065770F">
      <w:r>
        <w:t>Carbon Nanotubes are not necessarily semiconducting like silicon.</w:t>
      </w:r>
      <w:r w:rsidR="0056521A">
        <w:t xml:space="preserve"> They</w:t>
      </w:r>
      <w:r>
        <w:t xml:space="preserve"> can be metallic as well as semiconducting depending on the geometry.If a Carbon Nanotubes are manufactured without any outside interference you get around 66% semiconducting and 33% metallic,but using various manufacturing methods you can have </w:t>
      </w:r>
      <w:r w:rsidR="0056521A">
        <w:t>up to</w:t>
      </w:r>
      <w:r>
        <w:t xml:space="preserve"> 95% metallic CNTs.</w:t>
      </w:r>
    </w:p>
    <w:p w:rsidR="0065770F" w:rsidRDefault="0065770F" w:rsidP="0065770F">
      <w:r>
        <w:t xml:space="preserve">Our insight was instead of making CPUs which have more transistors we can have GPUs which will have many cores with </w:t>
      </w:r>
      <w:r w:rsidR="0056521A">
        <w:t>less number</w:t>
      </w:r>
      <w:r>
        <w:t xml:space="preserve"> of transistors.So the probability of error goes down and even if some cores are faulty you can just not use them.</w:t>
      </w:r>
    </w:p>
    <w:p w:rsidR="002E0EE2" w:rsidRDefault="002E0EE2"/>
    <w:p w:rsidR="002E0EE2" w:rsidRDefault="002E0EE2"/>
    <w:p w:rsidR="002E0EE2" w:rsidRDefault="002E0EE2"/>
    <w:p w:rsidR="002E0EE2" w:rsidRDefault="002E0EE2"/>
    <w:p w:rsidR="008879FA" w:rsidRDefault="008879FA" w:rsidP="0063185C">
      <w:pPr>
        <w:rPr>
          <w:b/>
          <w:sz w:val="40"/>
          <w:szCs w:val="40"/>
        </w:rPr>
      </w:pPr>
    </w:p>
    <w:p w:rsidR="008879FA" w:rsidRDefault="008879FA" w:rsidP="0063185C">
      <w:pPr>
        <w:rPr>
          <w:b/>
          <w:sz w:val="40"/>
          <w:szCs w:val="40"/>
        </w:rPr>
      </w:pPr>
    </w:p>
    <w:p w:rsidR="008879FA" w:rsidRDefault="008879FA" w:rsidP="0063185C">
      <w:pPr>
        <w:rPr>
          <w:b/>
          <w:sz w:val="40"/>
          <w:szCs w:val="40"/>
        </w:rPr>
      </w:pPr>
    </w:p>
    <w:p w:rsidR="008879FA" w:rsidRDefault="008879FA" w:rsidP="0063185C">
      <w:pPr>
        <w:rPr>
          <w:b/>
          <w:sz w:val="40"/>
          <w:szCs w:val="40"/>
        </w:rPr>
      </w:pPr>
    </w:p>
    <w:p w:rsidR="0065770F" w:rsidRPr="0063185C" w:rsidRDefault="0065770F" w:rsidP="004059CE">
      <w:pPr>
        <w:pStyle w:val="Title"/>
      </w:pPr>
      <w:r w:rsidRPr="0063185C">
        <w:lastRenderedPageBreak/>
        <w:t>Acknowledgements</w:t>
      </w:r>
    </w:p>
    <w:p w:rsidR="0065770F" w:rsidRPr="00FF46A5" w:rsidRDefault="0065770F" w:rsidP="0063185C">
      <w:r w:rsidRPr="00FF46A5">
        <w:t xml:space="preserve">I would like sincerely thank my advisor, Nam Sung Kim, who provided me with the insight and support at the right time to make my thesis experience a memorable one. </w:t>
      </w:r>
    </w:p>
    <w:p w:rsidR="002E0EE2" w:rsidRPr="00FF46A5" w:rsidRDefault="0065770F" w:rsidP="0063185C">
      <w:r w:rsidRPr="00FF46A5">
        <w:t xml:space="preserve"> All the work wouldn’t have been possible without my family and friends, who extended their support through the tough times</w:t>
      </w:r>
      <w:r w:rsidR="0056521A">
        <w:t xml:space="preserve"> and without whom I would have never ventured in engineering since I never liked engineering.</w:t>
      </w:r>
    </w:p>
    <w:p w:rsidR="002E0EE2" w:rsidRDefault="002E0EE2" w:rsidP="0063185C"/>
    <w:p w:rsidR="002E0EE2" w:rsidRDefault="002E0EE2"/>
    <w:p w:rsidR="002E0EE2" w:rsidRDefault="002E0EE2"/>
    <w:p w:rsidR="002E0EE2" w:rsidRDefault="002E0EE2"/>
    <w:p w:rsidR="002E0EE2" w:rsidRDefault="002E0EE2"/>
    <w:p w:rsidR="002E0EE2" w:rsidRDefault="002E0EE2"/>
    <w:p w:rsidR="002E0EE2" w:rsidRDefault="002E0EE2"/>
    <w:p w:rsidR="002E0EE2" w:rsidRDefault="002E0EE2"/>
    <w:p w:rsidR="002E0EE2" w:rsidRDefault="002E0EE2"/>
    <w:p w:rsidR="002E0EE2" w:rsidRDefault="002E0EE2"/>
    <w:p w:rsidR="002E0EE2" w:rsidRDefault="002E0EE2"/>
    <w:p w:rsidR="002E0EE2" w:rsidRDefault="002E0EE2"/>
    <w:p w:rsidR="002E0EE2" w:rsidRDefault="002E0EE2"/>
    <w:p w:rsidR="002E0EE2" w:rsidRDefault="002E0EE2"/>
    <w:p w:rsidR="002E0EE2" w:rsidRDefault="002E0EE2"/>
    <w:p w:rsidR="002E0EE2" w:rsidRDefault="002E0EE2"/>
    <w:p w:rsidR="002E0EE2" w:rsidRDefault="002E0EE2"/>
    <w:p w:rsidR="0063185C" w:rsidRDefault="0063185C" w:rsidP="0065770F">
      <w:pPr>
        <w:spacing w:line="480" w:lineRule="auto"/>
        <w:rPr>
          <w:rFonts w:ascii="Calibri" w:eastAsia="Calibri" w:hAnsi="Calibri" w:cs="Times New Roman"/>
          <w:b/>
          <w:sz w:val="44"/>
          <w:szCs w:val="44"/>
        </w:rPr>
      </w:pPr>
    </w:p>
    <w:p w:rsidR="00386AAE" w:rsidRDefault="0065770F" w:rsidP="004059CE">
      <w:pPr>
        <w:pStyle w:val="Title"/>
        <w:rPr>
          <w:rFonts w:eastAsia="Calibri"/>
          <w:sz w:val="28"/>
          <w:szCs w:val="28"/>
        </w:rPr>
      </w:pPr>
      <w:r>
        <w:rPr>
          <w:rFonts w:eastAsia="Calibri"/>
        </w:rPr>
        <w:lastRenderedPageBreak/>
        <w:t>Contents</w:t>
      </w:r>
    </w:p>
    <w:p w:rsidR="00D61C6E" w:rsidRPr="00386AAE" w:rsidRDefault="00BC2B40" w:rsidP="0065770F">
      <w:pPr>
        <w:spacing w:line="480" w:lineRule="auto"/>
        <w:rPr>
          <w:rFonts w:ascii="Calibri" w:eastAsia="Calibri" w:hAnsi="Calibri" w:cs="Times New Roman"/>
          <w:sz w:val="28"/>
          <w:szCs w:val="28"/>
        </w:rPr>
      </w:pPr>
      <w:r>
        <w:rPr>
          <w:rFonts w:ascii="Calibri" w:eastAsia="Calibri" w:hAnsi="Calibri" w:cs="Times New Roman"/>
          <w:b/>
          <w:sz w:val="28"/>
          <w:szCs w:val="28"/>
        </w:rPr>
        <w:t>1</w:t>
      </w:r>
      <w:r w:rsidR="00502562">
        <w:rPr>
          <w:rFonts w:ascii="Calibri" w:eastAsia="Calibri" w:hAnsi="Calibri" w:cs="Times New Roman"/>
          <w:b/>
          <w:sz w:val="28"/>
          <w:szCs w:val="28"/>
        </w:rPr>
        <w:t xml:space="preserve">) </w:t>
      </w:r>
      <w:r w:rsidR="0065770F" w:rsidRPr="008C249C">
        <w:rPr>
          <w:rFonts w:ascii="Calibri" w:eastAsia="Calibri" w:hAnsi="Calibri" w:cs="Times New Roman"/>
          <w:b/>
          <w:sz w:val="28"/>
          <w:szCs w:val="28"/>
        </w:rPr>
        <w:t>Introduction</w:t>
      </w:r>
      <w:r w:rsidR="00D61C6E">
        <w:rPr>
          <w:rFonts w:ascii="Calibri" w:eastAsia="Calibri" w:hAnsi="Calibri" w:cs="Times New Roman"/>
          <w:b/>
          <w:sz w:val="28"/>
          <w:szCs w:val="28"/>
        </w:rPr>
        <w:tab/>
      </w:r>
      <w:r w:rsidR="00D61C6E">
        <w:rPr>
          <w:rFonts w:ascii="Calibri" w:eastAsia="Calibri" w:hAnsi="Calibri" w:cs="Times New Roman"/>
          <w:b/>
          <w:sz w:val="28"/>
          <w:szCs w:val="28"/>
        </w:rPr>
        <w:tab/>
      </w:r>
      <w:r w:rsidR="00D61C6E">
        <w:rPr>
          <w:rFonts w:ascii="Calibri" w:eastAsia="Calibri" w:hAnsi="Calibri" w:cs="Times New Roman"/>
          <w:b/>
          <w:sz w:val="28"/>
          <w:szCs w:val="28"/>
        </w:rPr>
        <w:tab/>
      </w:r>
      <w:r w:rsidR="00D61C6E">
        <w:rPr>
          <w:rFonts w:ascii="Calibri" w:eastAsia="Calibri" w:hAnsi="Calibri" w:cs="Times New Roman"/>
          <w:b/>
          <w:sz w:val="28"/>
          <w:szCs w:val="28"/>
        </w:rPr>
        <w:tab/>
      </w:r>
      <w:r w:rsidR="00D61C6E">
        <w:rPr>
          <w:rFonts w:ascii="Calibri" w:eastAsia="Calibri" w:hAnsi="Calibri" w:cs="Times New Roman"/>
          <w:b/>
          <w:sz w:val="28"/>
          <w:szCs w:val="28"/>
        </w:rPr>
        <w:tab/>
      </w:r>
      <w:r w:rsidR="00D61C6E">
        <w:rPr>
          <w:rFonts w:ascii="Calibri" w:eastAsia="Calibri" w:hAnsi="Calibri" w:cs="Times New Roman"/>
          <w:b/>
          <w:sz w:val="28"/>
          <w:szCs w:val="28"/>
        </w:rPr>
        <w:tab/>
      </w:r>
      <w:r w:rsidR="00D61C6E">
        <w:rPr>
          <w:rFonts w:ascii="Calibri" w:eastAsia="Calibri" w:hAnsi="Calibri" w:cs="Times New Roman"/>
          <w:b/>
          <w:sz w:val="28"/>
          <w:szCs w:val="28"/>
        </w:rPr>
        <w:tab/>
      </w:r>
      <w:r w:rsidR="00D61C6E">
        <w:rPr>
          <w:rFonts w:ascii="Calibri" w:eastAsia="Calibri" w:hAnsi="Calibri" w:cs="Times New Roman"/>
          <w:b/>
          <w:sz w:val="28"/>
          <w:szCs w:val="28"/>
        </w:rPr>
        <w:tab/>
      </w:r>
      <w:r w:rsidR="00D61C6E">
        <w:rPr>
          <w:rFonts w:ascii="Calibri" w:eastAsia="Calibri" w:hAnsi="Calibri" w:cs="Times New Roman"/>
          <w:b/>
          <w:sz w:val="28"/>
          <w:szCs w:val="28"/>
        </w:rPr>
        <w:tab/>
      </w:r>
      <w:r w:rsidR="00D61C6E">
        <w:rPr>
          <w:rFonts w:ascii="Calibri" w:eastAsia="Calibri" w:hAnsi="Calibri" w:cs="Times New Roman"/>
          <w:b/>
          <w:sz w:val="28"/>
          <w:szCs w:val="28"/>
        </w:rPr>
        <w:tab/>
      </w:r>
      <w:r w:rsidR="008879FA">
        <w:rPr>
          <w:rFonts w:ascii="Calibri" w:eastAsia="Calibri" w:hAnsi="Calibri" w:cs="Times New Roman"/>
          <w:b/>
          <w:sz w:val="28"/>
          <w:szCs w:val="28"/>
        </w:rPr>
        <w:t xml:space="preserve"> </w:t>
      </w:r>
      <w:r w:rsidR="0003478E">
        <w:rPr>
          <w:rFonts w:ascii="Calibri" w:eastAsia="Calibri" w:hAnsi="Calibri" w:cs="Times New Roman"/>
          <w:b/>
          <w:sz w:val="28"/>
          <w:szCs w:val="28"/>
        </w:rPr>
        <w:t>6</w:t>
      </w:r>
    </w:p>
    <w:p w:rsidR="0065770F" w:rsidRDefault="00BC2B40" w:rsidP="0065770F">
      <w:pPr>
        <w:spacing w:line="480" w:lineRule="auto"/>
        <w:rPr>
          <w:rFonts w:ascii="Calibri" w:eastAsia="Calibri" w:hAnsi="Calibri" w:cs="Times New Roman"/>
          <w:b/>
          <w:sz w:val="28"/>
          <w:szCs w:val="28"/>
        </w:rPr>
      </w:pPr>
      <w:r>
        <w:rPr>
          <w:b/>
          <w:sz w:val="28"/>
          <w:szCs w:val="28"/>
        </w:rPr>
        <w:t>2</w:t>
      </w:r>
      <w:r w:rsidR="00502562">
        <w:rPr>
          <w:b/>
          <w:sz w:val="28"/>
          <w:szCs w:val="28"/>
        </w:rPr>
        <w:t xml:space="preserve">) </w:t>
      </w:r>
      <w:r w:rsidR="00A52AD8">
        <w:rPr>
          <w:b/>
          <w:sz w:val="28"/>
          <w:szCs w:val="28"/>
        </w:rPr>
        <w:t>ACCNT Concepts</w:t>
      </w:r>
      <w:r w:rsidR="0065770F">
        <w:rPr>
          <w:rFonts w:ascii="Calibri" w:eastAsia="Calibri" w:hAnsi="Calibri" w:cs="Times New Roman"/>
          <w:b/>
          <w:sz w:val="28"/>
          <w:szCs w:val="28"/>
        </w:rPr>
        <w:tab/>
      </w:r>
      <w:r w:rsidR="0065770F">
        <w:rPr>
          <w:rFonts w:ascii="Calibri" w:eastAsia="Calibri" w:hAnsi="Calibri" w:cs="Times New Roman"/>
          <w:b/>
          <w:sz w:val="28"/>
          <w:szCs w:val="28"/>
        </w:rPr>
        <w:tab/>
      </w:r>
      <w:r w:rsidR="0065770F">
        <w:rPr>
          <w:rFonts w:ascii="Calibri" w:eastAsia="Calibri" w:hAnsi="Calibri" w:cs="Times New Roman"/>
          <w:b/>
          <w:sz w:val="28"/>
          <w:szCs w:val="28"/>
        </w:rPr>
        <w:tab/>
      </w:r>
      <w:r w:rsidR="0065770F">
        <w:rPr>
          <w:rFonts w:ascii="Calibri" w:eastAsia="Calibri" w:hAnsi="Calibri" w:cs="Times New Roman"/>
          <w:b/>
          <w:sz w:val="28"/>
          <w:szCs w:val="28"/>
        </w:rPr>
        <w:tab/>
      </w:r>
      <w:r w:rsidR="0065770F">
        <w:rPr>
          <w:rFonts w:ascii="Calibri" w:eastAsia="Calibri" w:hAnsi="Calibri" w:cs="Times New Roman"/>
          <w:b/>
          <w:sz w:val="28"/>
          <w:szCs w:val="28"/>
        </w:rPr>
        <w:tab/>
      </w:r>
      <w:r w:rsidR="0065770F">
        <w:rPr>
          <w:rFonts w:ascii="Calibri" w:eastAsia="Calibri" w:hAnsi="Calibri" w:cs="Times New Roman"/>
          <w:b/>
          <w:sz w:val="28"/>
          <w:szCs w:val="28"/>
        </w:rPr>
        <w:tab/>
      </w:r>
      <w:r w:rsidR="008879FA">
        <w:rPr>
          <w:rFonts w:ascii="Calibri" w:eastAsia="Calibri" w:hAnsi="Calibri" w:cs="Times New Roman"/>
          <w:b/>
          <w:sz w:val="28"/>
          <w:szCs w:val="28"/>
        </w:rPr>
        <w:t xml:space="preserve">                                   </w:t>
      </w:r>
      <w:r w:rsidR="00C97789">
        <w:rPr>
          <w:rFonts w:ascii="Calibri" w:eastAsia="Calibri" w:hAnsi="Calibri" w:cs="Times New Roman"/>
          <w:b/>
          <w:sz w:val="28"/>
          <w:szCs w:val="28"/>
        </w:rPr>
        <w:t xml:space="preserve"> </w:t>
      </w:r>
      <w:r w:rsidR="0003478E">
        <w:rPr>
          <w:rFonts w:ascii="Calibri" w:eastAsia="Calibri" w:hAnsi="Calibri" w:cs="Times New Roman"/>
          <w:b/>
          <w:sz w:val="28"/>
          <w:szCs w:val="28"/>
        </w:rPr>
        <w:t>8</w:t>
      </w:r>
    </w:p>
    <w:p w:rsidR="0065770F" w:rsidRPr="00A52AD8" w:rsidRDefault="008879FA" w:rsidP="00A52AD8">
      <w:pPr>
        <w:rPr>
          <w:rFonts w:ascii="Calibri" w:eastAsia="Calibri" w:hAnsi="Calibri" w:cs="Times New Roman"/>
          <w:sz w:val="32"/>
          <w:szCs w:val="32"/>
        </w:rPr>
      </w:pPr>
      <w:r>
        <w:rPr>
          <w:rFonts w:ascii="Times New Roman" w:eastAsia="Calibri" w:hAnsi="Times New Roman" w:cs="Times New Roman"/>
          <w:sz w:val="24"/>
          <w:szCs w:val="24"/>
        </w:rPr>
        <w:t xml:space="preserve">  </w:t>
      </w:r>
      <w:r w:rsidR="00BC2B40">
        <w:rPr>
          <w:rFonts w:ascii="Times New Roman" w:eastAsia="Calibri" w:hAnsi="Times New Roman" w:cs="Times New Roman"/>
          <w:sz w:val="24"/>
          <w:szCs w:val="24"/>
        </w:rPr>
        <w:t>2</w:t>
      </w:r>
      <w:r w:rsidR="00762B77">
        <w:rPr>
          <w:rFonts w:ascii="Times New Roman" w:eastAsia="Calibri" w:hAnsi="Times New Roman" w:cs="Times New Roman"/>
          <w:sz w:val="24"/>
          <w:szCs w:val="24"/>
        </w:rPr>
        <w:t>.1</w:t>
      </w:r>
      <w:r w:rsidR="00D61C6E">
        <w:rPr>
          <w:rFonts w:ascii="Times New Roman" w:eastAsia="Calibri" w:hAnsi="Times New Roman" w:cs="Times New Roman"/>
          <w:sz w:val="24"/>
          <w:szCs w:val="24"/>
        </w:rPr>
        <w:t xml:space="preserve">) </w:t>
      </w:r>
      <w:r w:rsidR="00A52AD8" w:rsidRPr="00A52AD8">
        <w:rPr>
          <w:rFonts w:ascii="Times New Roman" w:hAnsi="Times New Roman" w:cs="Times New Roman"/>
          <w:sz w:val="24"/>
          <w:szCs w:val="24"/>
        </w:rPr>
        <w:t>Asymmetrical Correlations</w:t>
      </w:r>
      <w:r w:rsidR="00D61C6E">
        <w:rPr>
          <w:rFonts w:ascii="Calibri" w:eastAsia="Calibri" w:hAnsi="Calibri" w:cs="Times New Roman"/>
          <w:sz w:val="28"/>
          <w:szCs w:val="28"/>
        </w:rPr>
        <w:tab/>
      </w:r>
      <w:r w:rsidR="00D61C6E">
        <w:rPr>
          <w:rFonts w:ascii="Calibri" w:eastAsia="Calibri" w:hAnsi="Calibri" w:cs="Times New Roman"/>
          <w:sz w:val="28"/>
          <w:szCs w:val="28"/>
        </w:rPr>
        <w:tab/>
      </w:r>
      <w:r w:rsidR="00D61C6E">
        <w:rPr>
          <w:rFonts w:ascii="Calibri" w:eastAsia="Calibri" w:hAnsi="Calibri" w:cs="Times New Roman"/>
          <w:sz w:val="28"/>
          <w:szCs w:val="28"/>
        </w:rPr>
        <w:tab/>
      </w:r>
      <w:r w:rsidR="00D61C6E">
        <w:rPr>
          <w:rFonts w:ascii="Calibri" w:eastAsia="Calibri" w:hAnsi="Calibri" w:cs="Times New Roman"/>
          <w:sz w:val="28"/>
          <w:szCs w:val="28"/>
        </w:rPr>
        <w:tab/>
      </w:r>
      <w:r w:rsidR="00D61C6E">
        <w:rPr>
          <w:rFonts w:ascii="Calibri" w:eastAsia="Calibri" w:hAnsi="Calibri" w:cs="Times New Roman"/>
          <w:sz w:val="28"/>
          <w:szCs w:val="28"/>
        </w:rPr>
        <w:tab/>
      </w:r>
      <w:r w:rsidR="00D61C6E">
        <w:rPr>
          <w:rFonts w:ascii="Calibri" w:eastAsia="Calibri" w:hAnsi="Calibri" w:cs="Times New Roman"/>
          <w:sz w:val="28"/>
          <w:szCs w:val="28"/>
        </w:rPr>
        <w:tab/>
      </w:r>
      <w:r w:rsidR="00D61C6E">
        <w:rPr>
          <w:rFonts w:ascii="Calibri" w:eastAsia="Calibri" w:hAnsi="Calibri" w:cs="Times New Roman"/>
          <w:sz w:val="28"/>
          <w:szCs w:val="28"/>
        </w:rPr>
        <w:tab/>
      </w:r>
      <w:r>
        <w:rPr>
          <w:rFonts w:ascii="Calibri" w:eastAsia="Calibri" w:hAnsi="Calibri" w:cs="Times New Roman"/>
          <w:sz w:val="28"/>
          <w:szCs w:val="28"/>
        </w:rPr>
        <w:t xml:space="preserve">           </w:t>
      </w:r>
      <w:r w:rsidR="00C97789">
        <w:rPr>
          <w:rFonts w:ascii="Calibri" w:eastAsia="Calibri" w:hAnsi="Calibri" w:cs="Times New Roman"/>
          <w:sz w:val="28"/>
          <w:szCs w:val="28"/>
        </w:rPr>
        <w:t xml:space="preserve"> </w:t>
      </w:r>
      <w:r>
        <w:rPr>
          <w:rFonts w:ascii="Calibri" w:eastAsia="Calibri" w:hAnsi="Calibri" w:cs="Times New Roman"/>
          <w:sz w:val="28"/>
          <w:szCs w:val="28"/>
        </w:rPr>
        <w:t xml:space="preserve"> </w:t>
      </w:r>
      <w:r w:rsidR="0003478E">
        <w:rPr>
          <w:rFonts w:ascii="Calibri" w:eastAsia="Calibri" w:hAnsi="Calibri" w:cs="Times New Roman"/>
          <w:b/>
          <w:sz w:val="28"/>
          <w:szCs w:val="28"/>
        </w:rPr>
        <w:t>8</w:t>
      </w:r>
    </w:p>
    <w:p w:rsidR="0065770F" w:rsidRDefault="008879FA" w:rsidP="00A52AD8">
      <w:pPr>
        <w:rPr>
          <w:sz w:val="28"/>
          <w:szCs w:val="28"/>
        </w:rPr>
      </w:pPr>
      <w:r>
        <w:rPr>
          <w:rFonts w:ascii="Calibri" w:eastAsia="Calibri" w:hAnsi="Calibri" w:cs="Times New Roman"/>
          <w:sz w:val="28"/>
          <w:szCs w:val="28"/>
        </w:rPr>
        <w:t xml:space="preserve">  </w:t>
      </w:r>
      <w:r w:rsidR="00BC2B40">
        <w:rPr>
          <w:rFonts w:ascii="Times New Roman" w:eastAsia="Calibri" w:hAnsi="Times New Roman" w:cs="Times New Roman"/>
          <w:sz w:val="24"/>
          <w:szCs w:val="24"/>
        </w:rPr>
        <w:t>2</w:t>
      </w:r>
      <w:r w:rsidR="00762B77">
        <w:rPr>
          <w:rFonts w:ascii="Times New Roman" w:eastAsia="Calibri" w:hAnsi="Times New Roman" w:cs="Times New Roman"/>
          <w:sz w:val="24"/>
          <w:szCs w:val="24"/>
        </w:rPr>
        <w:t>.2</w:t>
      </w:r>
      <w:r w:rsidR="00D61C6E" w:rsidRPr="008879FA">
        <w:rPr>
          <w:rFonts w:ascii="Calibri" w:eastAsia="Calibri" w:hAnsi="Calibri" w:cs="Times New Roman"/>
          <w:sz w:val="24"/>
          <w:szCs w:val="24"/>
        </w:rPr>
        <w:t>)</w:t>
      </w:r>
      <w:r w:rsidR="00D61C6E">
        <w:rPr>
          <w:rFonts w:ascii="Calibri" w:eastAsia="Calibri" w:hAnsi="Calibri" w:cs="Times New Roman"/>
          <w:sz w:val="28"/>
          <w:szCs w:val="28"/>
        </w:rPr>
        <w:t xml:space="preserve"> </w:t>
      </w:r>
      <w:r w:rsidR="00A52AD8" w:rsidRPr="00A52AD8">
        <w:rPr>
          <w:rFonts w:ascii="Times New Roman" w:hAnsi="Times New Roman" w:cs="Times New Roman"/>
          <w:sz w:val="24"/>
          <w:szCs w:val="24"/>
        </w:rPr>
        <w:t>Conventional CNFET</w:t>
      </w:r>
      <w:r w:rsidR="0065770F">
        <w:rPr>
          <w:rFonts w:ascii="Calibri" w:eastAsia="Calibri" w:hAnsi="Calibri" w:cs="Times New Roman"/>
          <w:sz w:val="28"/>
          <w:szCs w:val="28"/>
        </w:rPr>
        <w:tab/>
      </w:r>
      <w:r w:rsidR="0065770F">
        <w:rPr>
          <w:rFonts w:ascii="Calibri" w:eastAsia="Calibri" w:hAnsi="Calibri" w:cs="Times New Roman"/>
          <w:sz w:val="28"/>
          <w:szCs w:val="28"/>
        </w:rPr>
        <w:tab/>
      </w:r>
      <w:r w:rsidR="0065770F">
        <w:rPr>
          <w:rFonts w:ascii="Calibri" w:eastAsia="Calibri" w:hAnsi="Calibri" w:cs="Times New Roman"/>
          <w:sz w:val="28"/>
          <w:szCs w:val="28"/>
        </w:rPr>
        <w:tab/>
      </w:r>
      <w:r w:rsidR="0065770F">
        <w:rPr>
          <w:rFonts w:ascii="Calibri" w:eastAsia="Calibri" w:hAnsi="Calibri" w:cs="Times New Roman"/>
          <w:sz w:val="28"/>
          <w:szCs w:val="28"/>
        </w:rPr>
        <w:tab/>
      </w:r>
      <w:r w:rsidR="0065770F">
        <w:rPr>
          <w:rFonts w:ascii="Calibri" w:eastAsia="Calibri" w:hAnsi="Calibri" w:cs="Times New Roman"/>
          <w:sz w:val="28"/>
          <w:szCs w:val="28"/>
        </w:rPr>
        <w:tab/>
      </w:r>
      <w:r w:rsidR="0065770F">
        <w:rPr>
          <w:rFonts w:ascii="Calibri" w:eastAsia="Calibri" w:hAnsi="Calibri" w:cs="Times New Roman"/>
          <w:sz w:val="28"/>
          <w:szCs w:val="28"/>
        </w:rPr>
        <w:tab/>
      </w:r>
      <w:r w:rsidR="0065770F">
        <w:rPr>
          <w:rFonts w:ascii="Calibri" w:eastAsia="Calibri" w:hAnsi="Calibri" w:cs="Times New Roman"/>
          <w:sz w:val="28"/>
          <w:szCs w:val="28"/>
        </w:rPr>
        <w:tab/>
      </w:r>
      <w:r>
        <w:rPr>
          <w:rFonts w:ascii="Calibri" w:eastAsia="Calibri" w:hAnsi="Calibri" w:cs="Times New Roman"/>
          <w:sz w:val="28"/>
          <w:szCs w:val="28"/>
        </w:rPr>
        <w:t xml:space="preserve">                       </w:t>
      </w:r>
      <w:r w:rsidR="00C97789">
        <w:rPr>
          <w:rFonts w:ascii="Calibri" w:eastAsia="Calibri" w:hAnsi="Calibri" w:cs="Times New Roman"/>
          <w:sz w:val="28"/>
          <w:szCs w:val="28"/>
        </w:rPr>
        <w:t xml:space="preserve"> </w:t>
      </w:r>
      <w:r>
        <w:rPr>
          <w:rFonts w:ascii="Calibri" w:eastAsia="Calibri" w:hAnsi="Calibri" w:cs="Times New Roman"/>
          <w:sz w:val="28"/>
          <w:szCs w:val="28"/>
        </w:rPr>
        <w:t xml:space="preserve"> </w:t>
      </w:r>
      <w:r w:rsidR="0003478E">
        <w:rPr>
          <w:rFonts w:ascii="Calibri" w:eastAsia="Calibri" w:hAnsi="Calibri" w:cs="Times New Roman"/>
          <w:b/>
          <w:sz w:val="28"/>
          <w:szCs w:val="28"/>
        </w:rPr>
        <w:t>9</w:t>
      </w:r>
    </w:p>
    <w:p w:rsidR="00A52AD8" w:rsidRPr="00A52AD8" w:rsidRDefault="008879FA" w:rsidP="00A52AD8">
      <w:pPr>
        <w:rPr>
          <w:rFonts w:ascii="Calibri" w:eastAsia="Calibri" w:hAnsi="Calibri" w:cs="Times New Roman"/>
          <w:sz w:val="32"/>
          <w:szCs w:val="32"/>
        </w:rPr>
      </w:pPr>
      <w:r>
        <w:rPr>
          <w:sz w:val="28"/>
          <w:szCs w:val="28"/>
        </w:rPr>
        <w:t xml:space="preserve">  </w:t>
      </w:r>
      <w:r w:rsidR="00BC2B40">
        <w:rPr>
          <w:rFonts w:ascii="Times New Roman" w:hAnsi="Times New Roman" w:cs="Times New Roman"/>
          <w:sz w:val="24"/>
          <w:szCs w:val="24"/>
        </w:rPr>
        <w:t>2</w:t>
      </w:r>
      <w:r w:rsidR="00762B77">
        <w:rPr>
          <w:rFonts w:ascii="Times New Roman" w:hAnsi="Times New Roman" w:cs="Times New Roman"/>
          <w:sz w:val="24"/>
          <w:szCs w:val="24"/>
        </w:rPr>
        <w:t>.3</w:t>
      </w:r>
      <w:r w:rsidR="00D61C6E">
        <w:rPr>
          <w:sz w:val="28"/>
          <w:szCs w:val="28"/>
        </w:rPr>
        <w:t xml:space="preserve">) </w:t>
      </w:r>
      <w:r w:rsidR="00A52AD8" w:rsidRPr="00A52AD8">
        <w:rPr>
          <w:rFonts w:ascii="Times New Roman" w:hAnsi="Times New Roman" w:cs="Times New Roman"/>
          <w:sz w:val="24"/>
          <w:szCs w:val="24"/>
        </w:rPr>
        <w:t>Engineering Metallic CNT tolerance</w:t>
      </w:r>
      <w:r w:rsidR="0003478E">
        <w:rPr>
          <w:rFonts w:ascii="Times New Roman" w:hAnsi="Times New Roman" w:cs="Times New Roman"/>
          <w:sz w:val="24"/>
          <w:szCs w:val="24"/>
        </w:rPr>
        <w:t xml:space="preserve">                                                                             </w:t>
      </w:r>
      <w:r w:rsidR="00C97789">
        <w:rPr>
          <w:rFonts w:ascii="Times New Roman" w:hAnsi="Times New Roman" w:cs="Times New Roman"/>
          <w:sz w:val="24"/>
          <w:szCs w:val="24"/>
        </w:rPr>
        <w:t xml:space="preserve"> </w:t>
      </w:r>
      <w:r w:rsidR="0003478E" w:rsidRPr="0003478E">
        <w:rPr>
          <w:rFonts w:cs="Times New Roman"/>
          <w:b/>
          <w:sz w:val="28"/>
          <w:szCs w:val="28"/>
        </w:rPr>
        <w:t>10</w:t>
      </w:r>
    </w:p>
    <w:p w:rsidR="0065770F" w:rsidRPr="00A52AD8" w:rsidRDefault="00BC2B40" w:rsidP="00A52AD8">
      <w:pPr>
        <w:rPr>
          <w:rFonts w:ascii="Calibri" w:eastAsia="Calibri" w:hAnsi="Calibri" w:cs="Times New Roman"/>
          <w:sz w:val="32"/>
          <w:szCs w:val="32"/>
        </w:rPr>
      </w:pPr>
      <w:r>
        <w:rPr>
          <w:b/>
          <w:sz w:val="28"/>
          <w:szCs w:val="28"/>
        </w:rPr>
        <w:t>3</w:t>
      </w:r>
      <w:r w:rsidR="00502562">
        <w:rPr>
          <w:b/>
          <w:sz w:val="28"/>
          <w:szCs w:val="28"/>
        </w:rPr>
        <w:t xml:space="preserve">) </w:t>
      </w:r>
      <w:r w:rsidR="00A52AD8" w:rsidRPr="00A52AD8">
        <w:rPr>
          <w:b/>
          <w:sz w:val="28"/>
          <w:szCs w:val="28"/>
        </w:rPr>
        <w:t>ACCNT Design</w:t>
      </w:r>
      <w:r w:rsidR="00D61C6E">
        <w:rPr>
          <w:rFonts w:ascii="Calibri" w:eastAsia="Calibri" w:hAnsi="Calibri" w:cs="Times New Roman"/>
          <w:b/>
          <w:sz w:val="28"/>
          <w:szCs w:val="28"/>
        </w:rPr>
        <w:tab/>
      </w:r>
      <w:r w:rsidR="00D61C6E">
        <w:rPr>
          <w:rFonts w:ascii="Calibri" w:eastAsia="Calibri" w:hAnsi="Calibri" w:cs="Times New Roman"/>
          <w:b/>
          <w:sz w:val="28"/>
          <w:szCs w:val="28"/>
        </w:rPr>
        <w:tab/>
      </w:r>
      <w:r w:rsidR="00D61C6E">
        <w:rPr>
          <w:rFonts w:ascii="Calibri" w:eastAsia="Calibri" w:hAnsi="Calibri" w:cs="Times New Roman"/>
          <w:b/>
          <w:sz w:val="28"/>
          <w:szCs w:val="28"/>
        </w:rPr>
        <w:tab/>
      </w:r>
      <w:r w:rsidR="00D61C6E">
        <w:rPr>
          <w:rFonts w:ascii="Calibri" w:eastAsia="Calibri" w:hAnsi="Calibri" w:cs="Times New Roman"/>
          <w:b/>
          <w:sz w:val="28"/>
          <w:szCs w:val="28"/>
        </w:rPr>
        <w:tab/>
      </w:r>
      <w:r w:rsidR="00D61C6E">
        <w:rPr>
          <w:rFonts w:ascii="Calibri" w:eastAsia="Calibri" w:hAnsi="Calibri" w:cs="Times New Roman"/>
          <w:b/>
          <w:sz w:val="28"/>
          <w:szCs w:val="28"/>
        </w:rPr>
        <w:tab/>
      </w:r>
      <w:r w:rsidR="00D61C6E">
        <w:rPr>
          <w:rFonts w:ascii="Calibri" w:eastAsia="Calibri" w:hAnsi="Calibri" w:cs="Times New Roman"/>
          <w:b/>
          <w:sz w:val="28"/>
          <w:szCs w:val="28"/>
        </w:rPr>
        <w:tab/>
      </w:r>
      <w:r w:rsidR="00D61C6E">
        <w:rPr>
          <w:rFonts w:ascii="Calibri" w:eastAsia="Calibri" w:hAnsi="Calibri" w:cs="Times New Roman"/>
          <w:b/>
          <w:sz w:val="28"/>
          <w:szCs w:val="28"/>
        </w:rPr>
        <w:tab/>
      </w:r>
      <w:r w:rsidR="00D61C6E">
        <w:rPr>
          <w:rFonts w:ascii="Calibri" w:eastAsia="Calibri" w:hAnsi="Calibri" w:cs="Times New Roman"/>
          <w:b/>
          <w:sz w:val="28"/>
          <w:szCs w:val="28"/>
        </w:rPr>
        <w:tab/>
        <w:t xml:space="preserve">                     </w:t>
      </w:r>
      <w:r w:rsidR="008879FA">
        <w:rPr>
          <w:rFonts w:ascii="Calibri" w:eastAsia="Calibri" w:hAnsi="Calibri" w:cs="Times New Roman"/>
          <w:b/>
          <w:sz w:val="28"/>
          <w:szCs w:val="28"/>
        </w:rPr>
        <w:t xml:space="preserve">   </w:t>
      </w:r>
      <w:r w:rsidR="00C97789">
        <w:rPr>
          <w:rFonts w:ascii="Calibri" w:eastAsia="Calibri" w:hAnsi="Calibri" w:cs="Times New Roman"/>
          <w:b/>
          <w:sz w:val="28"/>
          <w:szCs w:val="28"/>
        </w:rPr>
        <w:t xml:space="preserve"> </w:t>
      </w:r>
      <w:r w:rsidR="00D61C6E">
        <w:rPr>
          <w:rFonts w:ascii="Calibri" w:eastAsia="Calibri" w:hAnsi="Calibri" w:cs="Times New Roman"/>
          <w:b/>
          <w:sz w:val="28"/>
          <w:szCs w:val="28"/>
        </w:rPr>
        <w:t>1</w:t>
      </w:r>
      <w:r w:rsidR="0003478E">
        <w:rPr>
          <w:rFonts w:ascii="Calibri" w:eastAsia="Calibri" w:hAnsi="Calibri" w:cs="Times New Roman"/>
          <w:b/>
          <w:sz w:val="28"/>
          <w:szCs w:val="28"/>
        </w:rPr>
        <w:t>2</w:t>
      </w:r>
    </w:p>
    <w:p w:rsidR="008879FA" w:rsidRPr="008879FA" w:rsidRDefault="00BC2B40" w:rsidP="008879FA">
      <w:pPr>
        <w:pStyle w:val="NoSpacing"/>
        <w:rPr>
          <w:b/>
          <w:sz w:val="28"/>
          <w:szCs w:val="28"/>
        </w:rPr>
      </w:pPr>
      <w:r>
        <w:rPr>
          <w:b/>
          <w:sz w:val="28"/>
          <w:szCs w:val="28"/>
        </w:rPr>
        <w:t>4</w:t>
      </w:r>
      <w:r w:rsidR="00502562" w:rsidRPr="008879FA">
        <w:rPr>
          <w:b/>
          <w:sz w:val="28"/>
          <w:szCs w:val="28"/>
        </w:rPr>
        <w:t xml:space="preserve">) </w:t>
      </w:r>
      <w:r w:rsidR="00A52AD8" w:rsidRPr="008879FA">
        <w:rPr>
          <w:b/>
          <w:sz w:val="28"/>
          <w:szCs w:val="28"/>
        </w:rPr>
        <w:t>Throughput Analysis of Power Con</w:t>
      </w:r>
      <w:r w:rsidR="008879FA" w:rsidRPr="008879FA">
        <w:rPr>
          <w:b/>
          <w:sz w:val="28"/>
          <w:szCs w:val="28"/>
        </w:rPr>
        <w:t xml:space="preserve">strained Many Core Processors: </w:t>
      </w:r>
    </w:p>
    <w:p w:rsidR="0065770F" w:rsidRPr="008879FA" w:rsidRDefault="008879FA" w:rsidP="008879FA">
      <w:pPr>
        <w:pStyle w:val="NoSpacing"/>
      </w:pPr>
      <w:r w:rsidRPr="008879FA">
        <w:rPr>
          <w:b/>
          <w:sz w:val="28"/>
          <w:szCs w:val="28"/>
        </w:rPr>
        <w:t xml:space="preserve">     </w:t>
      </w:r>
      <w:r w:rsidR="00A52AD8" w:rsidRPr="008879FA">
        <w:rPr>
          <w:b/>
          <w:sz w:val="28"/>
          <w:szCs w:val="28"/>
        </w:rPr>
        <w:t>MOSFET vs CNFET</w:t>
      </w:r>
      <w:r w:rsidR="0065770F">
        <w:rPr>
          <w:rFonts w:ascii="Calibri" w:eastAsia="Calibri" w:hAnsi="Calibri" w:cs="Times New Roman"/>
        </w:rPr>
        <w:tab/>
      </w:r>
      <w:r w:rsidR="0065770F">
        <w:rPr>
          <w:rFonts w:ascii="Calibri" w:eastAsia="Calibri" w:hAnsi="Calibri" w:cs="Times New Roman"/>
        </w:rPr>
        <w:tab/>
      </w:r>
      <w:r w:rsidR="0065770F">
        <w:rPr>
          <w:rFonts w:ascii="Calibri" w:eastAsia="Calibri" w:hAnsi="Calibri" w:cs="Times New Roman"/>
        </w:rPr>
        <w:tab/>
      </w:r>
      <w:r w:rsidR="0065770F">
        <w:rPr>
          <w:rFonts w:ascii="Calibri" w:eastAsia="Calibri" w:hAnsi="Calibri" w:cs="Times New Roman"/>
        </w:rPr>
        <w:tab/>
      </w:r>
      <w:r w:rsidR="0065770F">
        <w:rPr>
          <w:rFonts w:ascii="Calibri" w:eastAsia="Calibri" w:hAnsi="Calibri" w:cs="Times New Roman"/>
        </w:rPr>
        <w:tab/>
      </w:r>
      <w:r w:rsidR="0065770F">
        <w:rPr>
          <w:rFonts w:ascii="Calibri" w:eastAsia="Calibri" w:hAnsi="Calibri" w:cs="Times New Roman"/>
        </w:rPr>
        <w:tab/>
      </w:r>
      <w:r w:rsidR="0065770F">
        <w:rPr>
          <w:rFonts w:ascii="Calibri" w:eastAsia="Calibri" w:hAnsi="Calibri" w:cs="Times New Roman"/>
        </w:rPr>
        <w:tab/>
      </w:r>
      <w:r w:rsidR="0065770F">
        <w:rPr>
          <w:rFonts w:ascii="Calibri" w:eastAsia="Calibri" w:hAnsi="Calibri" w:cs="Times New Roman"/>
        </w:rPr>
        <w:tab/>
      </w:r>
      <w:r w:rsidR="0065770F">
        <w:rPr>
          <w:rFonts w:ascii="Calibri" w:eastAsia="Calibri" w:hAnsi="Calibri" w:cs="Times New Roman"/>
        </w:rPr>
        <w:tab/>
      </w:r>
      <w:r>
        <w:rPr>
          <w:rFonts w:ascii="Calibri" w:eastAsia="Calibri" w:hAnsi="Calibri" w:cs="Times New Roman"/>
        </w:rPr>
        <w:t xml:space="preserve"> </w:t>
      </w:r>
      <w:r w:rsidR="00C97789">
        <w:rPr>
          <w:rFonts w:ascii="Calibri" w:eastAsia="Calibri" w:hAnsi="Calibri" w:cs="Times New Roman"/>
        </w:rPr>
        <w:t xml:space="preserve">  </w:t>
      </w:r>
      <w:r w:rsidRPr="008879FA">
        <w:rPr>
          <w:rFonts w:ascii="Calibri" w:eastAsia="Calibri" w:hAnsi="Calibri" w:cs="Times New Roman"/>
          <w:b/>
          <w:sz w:val="28"/>
          <w:szCs w:val="28"/>
        </w:rPr>
        <w:t>14</w:t>
      </w:r>
      <w:r w:rsidR="00D61C6E">
        <w:rPr>
          <w:rFonts w:ascii="Calibri" w:eastAsia="Calibri" w:hAnsi="Calibri" w:cs="Times New Roman"/>
        </w:rPr>
        <w:t xml:space="preserve">                  </w:t>
      </w:r>
      <w:r>
        <w:rPr>
          <w:rFonts w:ascii="Calibri" w:eastAsia="Calibri" w:hAnsi="Calibri" w:cs="Times New Roman"/>
        </w:rPr>
        <w:t xml:space="preserve">   </w:t>
      </w:r>
    </w:p>
    <w:p w:rsidR="0065770F" w:rsidRPr="00A52AD8" w:rsidRDefault="008879FA" w:rsidP="00A52AD8">
      <w:pPr>
        <w:rPr>
          <w:rFonts w:ascii="Calibri" w:eastAsia="Calibri" w:hAnsi="Calibri" w:cs="Times New Roman"/>
          <w:sz w:val="32"/>
          <w:szCs w:val="32"/>
        </w:rPr>
      </w:pPr>
      <w:r>
        <w:rPr>
          <w:rFonts w:ascii="Calibri" w:eastAsia="Calibri" w:hAnsi="Calibri" w:cs="Times New Roman"/>
          <w:sz w:val="28"/>
          <w:szCs w:val="28"/>
        </w:rPr>
        <w:t xml:space="preserve">  </w:t>
      </w:r>
      <w:r w:rsidR="00BC2B40">
        <w:rPr>
          <w:rFonts w:ascii="Times New Roman" w:eastAsia="Calibri" w:hAnsi="Times New Roman" w:cs="Times New Roman"/>
          <w:sz w:val="24"/>
          <w:szCs w:val="24"/>
        </w:rPr>
        <w:t>4</w:t>
      </w:r>
      <w:r w:rsidR="00762B77">
        <w:rPr>
          <w:rFonts w:ascii="Times New Roman" w:eastAsia="Calibri" w:hAnsi="Times New Roman" w:cs="Times New Roman"/>
          <w:sz w:val="24"/>
          <w:szCs w:val="24"/>
        </w:rPr>
        <w:t>.1</w:t>
      </w:r>
      <w:r w:rsidR="008508CA" w:rsidRPr="008879FA">
        <w:rPr>
          <w:rFonts w:ascii="Times New Roman" w:eastAsia="Calibri" w:hAnsi="Times New Roman" w:cs="Times New Roman"/>
          <w:sz w:val="24"/>
          <w:szCs w:val="24"/>
        </w:rPr>
        <w:t>)</w:t>
      </w:r>
      <w:r w:rsidR="008508CA">
        <w:rPr>
          <w:rFonts w:ascii="Calibri" w:eastAsia="Calibri" w:hAnsi="Calibri" w:cs="Times New Roman"/>
          <w:sz w:val="28"/>
          <w:szCs w:val="28"/>
        </w:rPr>
        <w:t xml:space="preserve"> </w:t>
      </w:r>
      <w:r w:rsidR="00A52AD8" w:rsidRPr="00A52AD8">
        <w:rPr>
          <w:rFonts w:ascii="Times New Roman" w:hAnsi="Times New Roman" w:cs="Times New Roman"/>
          <w:sz w:val="24"/>
          <w:szCs w:val="24"/>
        </w:rPr>
        <w:t>Impact of Mcols on Fmax and Ptot</w:t>
      </w:r>
      <w:r w:rsidR="008508CA">
        <w:rPr>
          <w:rFonts w:ascii="Calibri" w:eastAsia="Calibri" w:hAnsi="Calibri" w:cs="Times New Roman"/>
          <w:sz w:val="28"/>
          <w:szCs w:val="28"/>
        </w:rPr>
        <w:tab/>
      </w:r>
      <w:r>
        <w:rPr>
          <w:rFonts w:ascii="Calibri" w:eastAsia="Calibri" w:hAnsi="Calibri" w:cs="Times New Roman"/>
          <w:sz w:val="28"/>
          <w:szCs w:val="28"/>
        </w:rPr>
        <w:t xml:space="preserve">                                                                     </w:t>
      </w:r>
      <w:r w:rsidR="00C97789">
        <w:rPr>
          <w:rFonts w:ascii="Calibri" w:eastAsia="Calibri" w:hAnsi="Calibri" w:cs="Times New Roman"/>
          <w:sz w:val="28"/>
          <w:szCs w:val="28"/>
        </w:rPr>
        <w:t xml:space="preserve">  </w:t>
      </w:r>
      <w:r w:rsidR="008508CA" w:rsidRPr="00BD768B">
        <w:rPr>
          <w:rFonts w:ascii="Calibri" w:eastAsia="Calibri" w:hAnsi="Calibri" w:cs="Times New Roman"/>
          <w:b/>
          <w:sz w:val="28"/>
          <w:szCs w:val="28"/>
        </w:rPr>
        <w:t>14</w:t>
      </w:r>
    </w:p>
    <w:p w:rsidR="008879FA" w:rsidRPr="008879FA" w:rsidRDefault="008879FA" w:rsidP="008879FA">
      <w:pPr>
        <w:pStyle w:val="NoSpacing"/>
        <w:rPr>
          <w:rFonts w:ascii="Times New Roman" w:hAnsi="Times New Roman" w:cs="Times New Roman"/>
          <w:sz w:val="24"/>
          <w:szCs w:val="24"/>
        </w:rPr>
      </w:pPr>
      <w:r w:rsidRPr="008879FA">
        <w:rPr>
          <w:rFonts w:ascii="Times New Roman" w:eastAsia="Calibri" w:hAnsi="Times New Roman" w:cs="Times New Roman"/>
          <w:sz w:val="24"/>
          <w:szCs w:val="24"/>
        </w:rPr>
        <w:t xml:space="preserve">  </w:t>
      </w:r>
      <w:r w:rsidR="00BC2B40">
        <w:rPr>
          <w:rFonts w:ascii="Times New Roman" w:eastAsia="Calibri" w:hAnsi="Times New Roman" w:cs="Times New Roman"/>
          <w:sz w:val="24"/>
          <w:szCs w:val="24"/>
        </w:rPr>
        <w:t>4</w:t>
      </w:r>
      <w:r w:rsidR="00762B77">
        <w:rPr>
          <w:rFonts w:ascii="Times New Roman" w:eastAsia="Calibri" w:hAnsi="Times New Roman" w:cs="Times New Roman"/>
          <w:sz w:val="24"/>
          <w:szCs w:val="24"/>
        </w:rPr>
        <w:t>.2</w:t>
      </w:r>
      <w:r w:rsidR="008508CA" w:rsidRPr="008879FA">
        <w:rPr>
          <w:rFonts w:ascii="Times New Roman" w:eastAsia="Calibri" w:hAnsi="Times New Roman" w:cs="Times New Roman"/>
          <w:sz w:val="24"/>
          <w:szCs w:val="24"/>
        </w:rPr>
        <w:t xml:space="preserve">) </w:t>
      </w:r>
      <w:r w:rsidR="00A52AD8" w:rsidRPr="008879FA">
        <w:rPr>
          <w:rFonts w:ascii="Times New Roman" w:hAnsi="Times New Roman" w:cs="Times New Roman"/>
          <w:sz w:val="24"/>
          <w:szCs w:val="24"/>
        </w:rPr>
        <w:t>Throughput Comparison of Power Constrained, MOSFET and CNFET Many Core</w:t>
      </w:r>
    </w:p>
    <w:p w:rsidR="0065770F" w:rsidRPr="00A52AD8" w:rsidRDefault="008879FA" w:rsidP="008879FA">
      <w:pPr>
        <w:pStyle w:val="NoSpacing"/>
        <w:rPr>
          <w:rFonts w:ascii="Calibri" w:eastAsia="Calibri" w:hAnsi="Calibri"/>
          <w:sz w:val="32"/>
          <w:szCs w:val="32"/>
        </w:rPr>
      </w:pPr>
      <w:r w:rsidRPr="008879FA">
        <w:rPr>
          <w:rFonts w:ascii="Times New Roman" w:hAnsi="Times New Roman" w:cs="Times New Roman"/>
          <w:sz w:val="24"/>
          <w:szCs w:val="24"/>
        </w:rPr>
        <w:t xml:space="preserve">         Processors</w:t>
      </w:r>
      <w:r w:rsidR="00A52AD8" w:rsidRPr="00A52AD8">
        <w:t xml:space="preserve"> </w:t>
      </w:r>
      <w:r>
        <w:t xml:space="preserve">            </w:t>
      </w:r>
      <w:r w:rsidR="0065770F">
        <w:rPr>
          <w:rFonts w:ascii="Calibri" w:eastAsia="Calibri" w:hAnsi="Calibri"/>
          <w:sz w:val="28"/>
          <w:szCs w:val="28"/>
        </w:rPr>
        <w:tab/>
      </w:r>
      <w:r>
        <w:rPr>
          <w:rFonts w:ascii="Calibri" w:eastAsia="Calibri" w:hAnsi="Calibri"/>
          <w:sz w:val="28"/>
          <w:szCs w:val="28"/>
        </w:rPr>
        <w:t xml:space="preserve">                                                                                             </w:t>
      </w:r>
      <w:r w:rsidR="00C97789">
        <w:rPr>
          <w:rFonts w:ascii="Calibri" w:eastAsia="Calibri" w:hAnsi="Calibri"/>
          <w:sz w:val="28"/>
          <w:szCs w:val="28"/>
        </w:rPr>
        <w:t xml:space="preserve"> </w:t>
      </w:r>
      <w:r w:rsidRPr="00BD768B">
        <w:rPr>
          <w:rFonts w:ascii="Calibri" w:eastAsia="Calibri" w:hAnsi="Calibri"/>
          <w:b/>
          <w:sz w:val="28"/>
          <w:szCs w:val="28"/>
        </w:rPr>
        <w:t>16</w:t>
      </w:r>
      <w:r>
        <w:rPr>
          <w:rFonts w:ascii="Calibri" w:eastAsia="Calibri" w:hAnsi="Calibri"/>
          <w:sz w:val="28"/>
          <w:szCs w:val="28"/>
        </w:rPr>
        <w:t xml:space="preserve">                       </w:t>
      </w:r>
    </w:p>
    <w:p w:rsidR="0065770F" w:rsidRDefault="008879FA" w:rsidP="00400D4C">
      <w:pPr>
        <w:rPr>
          <w:rFonts w:ascii="Calibri" w:eastAsia="Calibri" w:hAnsi="Calibri" w:cs="Times New Roman"/>
          <w:sz w:val="28"/>
          <w:szCs w:val="28"/>
        </w:rPr>
      </w:pPr>
      <w:r w:rsidRPr="008879FA">
        <w:rPr>
          <w:rFonts w:ascii="Times New Roman" w:eastAsia="Calibri" w:hAnsi="Times New Roman" w:cs="Times New Roman"/>
          <w:sz w:val="24"/>
          <w:szCs w:val="24"/>
        </w:rPr>
        <w:t xml:space="preserve">  </w:t>
      </w:r>
      <w:r w:rsidR="00BC2B40">
        <w:rPr>
          <w:rFonts w:ascii="Times New Roman" w:eastAsia="Calibri" w:hAnsi="Times New Roman" w:cs="Times New Roman"/>
          <w:sz w:val="24"/>
          <w:szCs w:val="24"/>
        </w:rPr>
        <w:t>4</w:t>
      </w:r>
      <w:r w:rsidR="00762B77">
        <w:rPr>
          <w:rFonts w:ascii="Times New Roman" w:eastAsia="Calibri" w:hAnsi="Times New Roman" w:cs="Times New Roman"/>
          <w:sz w:val="24"/>
          <w:szCs w:val="24"/>
        </w:rPr>
        <w:t>.3</w:t>
      </w:r>
      <w:r w:rsidR="008508CA" w:rsidRPr="008879FA">
        <w:rPr>
          <w:rFonts w:ascii="Times New Roman" w:eastAsia="Calibri" w:hAnsi="Times New Roman" w:cs="Times New Roman"/>
          <w:sz w:val="24"/>
          <w:szCs w:val="24"/>
        </w:rPr>
        <w:t>)</w:t>
      </w:r>
      <w:r w:rsidR="008508CA">
        <w:rPr>
          <w:rFonts w:ascii="Calibri" w:eastAsia="Calibri" w:hAnsi="Calibri" w:cs="Times New Roman"/>
          <w:sz w:val="28"/>
          <w:szCs w:val="28"/>
        </w:rPr>
        <w:t xml:space="preserve"> </w:t>
      </w:r>
      <w:r w:rsidR="00FF46A5" w:rsidRPr="00FF46A5">
        <w:rPr>
          <w:rFonts w:ascii="Times New Roman" w:hAnsi="Times New Roman" w:cs="Times New Roman"/>
          <w:sz w:val="24"/>
          <w:szCs w:val="24"/>
        </w:rPr>
        <w:t>Optimization of Mcols for maximizing throughput for fixed Ps</w:t>
      </w:r>
      <w:r>
        <w:rPr>
          <w:rFonts w:ascii="Times New Roman" w:hAnsi="Times New Roman" w:cs="Times New Roman"/>
          <w:sz w:val="24"/>
          <w:szCs w:val="24"/>
        </w:rPr>
        <w:t xml:space="preserve">                                    </w:t>
      </w:r>
      <w:r w:rsidR="00C97789">
        <w:rPr>
          <w:rFonts w:ascii="Times New Roman" w:hAnsi="Times New Roman" w:cs="Times New Roman"/>
          <w:sz w:val="24"/>
          <w:szCs w:val="24"/>
        </w:rPr>
        <w:t xml:space="preserve"> </w:t>
      </w:r>
      <w:r w:rsidR="00400D4C" w:rsidRPr="00BD768B">
        <w:rPr>
          <w:rFonts w:ascii="Calibri" w:eastAsia="Calibri" w:hAnsi="Calibri" w:cs="Times New Roman"/>
          <w:b/>
          <w:sz w:val="28"/>
          <w:szCs w:val="28"/>
        </w:rPr>
        <w:t>18</w:t>
      </w:r>
    </w:p>
    <w:p w:rsidR="0010164A" w:rsidRDefault="00BC2B40" w:rsidP="0010164A">
      <w:pPr>
        <w:rPr>
          <w:sz w:val="32"/>
          <w:szCs w:val="32"/>
        </w:rPr>
      </w:pPr>
      <w:r>
        <w:rPr>
          <w:b/>
          <w:sz w:val="32"/>
          <w:szCs w:val="32"/>
        </w:rPr>
        <w:t>5</w:t>
      </w:r>
      <w:r w:rsidR="00502562">
        <w:rPr>
          <w:b/>
          <w:sz w:val="32"/>
          <w:szCs w:val="32"/>
        </w:rPr>
        <w:t xml:space="preserve">) </w:t>
      </w:r>
      <w:r w:rsidR="0010164A" w:rsidRPr="00BD768B">
        <w:rPr>
          <w:b/>
          <w:sz w:val="32"/>
          <w:szCs w:val="32"/>
        </w:rPr>
        <w:t>Impact of Core Size on Yield and Throughput</w:t>
      </w:r>
      <w:r w:rsidR="00A86BEC">
        <w:rPr>
          <w:b/>
          <w:sz w:val="32"/>
          <w:szCs w:val="32"/>
        </w:rPr>
        <w:t xml:space="preserve">                                    </w:t>
      </w:r>
      <w:r w:rsidR="0010164A" w:rsidRPr="00A86BEC">
        <w:rPr>
          <w:b/>
          <w:sz w:val="28"/>
          <w:szCs w:val="28"/>
        </w:rPr>
        <w:t>2</w:t>
      </w:r>
      <w:r w:rsidR="00A86BEC">
        <w:rPr>
          <w:b/>
          <w:sz w:val="28"/>
          <w:szCs w:val="28"/>
        </w:rPr>
        <w:t>1</w:t>
      </w:r>
      <w:r w:rsidR="00A86BEC">
        <w:rPr>
          <w:b/>
          <w:sz w:val="32"/>
          <w:szCs w:val="32"/>
        </w:rPr>
        <w:t xml:space="preserve">                                </w:t>
      </w:r>
    </w:p>
    <w:p w:rsidR="0065770F" w:rsidRDefault="00BC2B40" w:rsidP="0065770F">
      <w:pPr>
        <w:spacing w:line="480" w:lineRule="auto"/>
        <w:rPr>
          <w:rFonts w:ascii="Calibri" w:eastAsia="Calibri" w:hAnsi="Calibri" w:cs="Times New Roman"/>
          <w:b/>
          <w:sz w:val="28"/>
          <w:szCs w:val="28"/>
        </w:rPr>
      </w:pPr>
      <w:r>
        <w:rPr>
          <w:rFonts w:ascii="Calibri" w:eastAsia="Calibri" w:hAnsi="Calibri" w:cs="Times New Roman"/>
          <w:b/>
          <w:sz w:val="32"/>
          <w:szCs w:val="32"/>
        </w:rPr>
        <w:t>6</w:t>
      </w:r>
      <w:r w:rsidR="00502562">
        <w:rPr>
          <w:rFonts w:ascii="Calibri" w:eastAsia="Calibri" w:hAnsi="Calibri" w:cs="Times New Roman"/>
          <w:b/>
          <w:sz w:val="32"/>
          <w:szCs w:val="32"/>
        </w:rPr>
        <w:t xml:space="preserve">) </w:t>
      </w:r>
      <w:r w:rsidR="00D369BA" w:rsidRPr="00BD768B">
        <w:rPr>
          <w:rFonts w:ascii="Calibri" w:eastAsia="Calibri" w:hAnsi="Calibri" w:cs="Times New Roman"/>
          <w:b/>
          <w:sz w:val="32"/>
          <w:szCs w:val="32"/>
        </w:rPr>
        <w:t>Conclusion</w:t>
      </w:r>
      <w:r w:rsidR="00BD768B">
        <w:rPr>
          <w:rFonts w:ascii="Calibri" w:eastAsia="Calibri" w:hAnsi="Calibri" w:cs="Times New Roman"/>
          <w:b/>
          <w:sz w:val="28"/>
          <w:szCs w:val="28"/>
        </w:rPr>
        <w:tab/>
      </w:r>
      <w:r w:rsidR="00BD768B">
        <w:rPr>
          <w:rFonts w:ascii="Calibri" w:eastAsia="Calibri" w:hAnsi="Calibri" w:cs="Times New Roman"/>
          <w:b/>
          <w:sz w:val="28"/>
          <w:szCs w:val="28"/>
        </w:rPr>
        <w:tab/>
      </w:r>
      <w:r w:rsidR="00BD768B">
        <w:rPr>
          <w:rFonts w:ascii="Calibri" w:eastAsia="Calibri" w:hAnsi="Calibri" w:cs="Times New Roman"/>
          <w:b/>
          <w:sz w:val="28"/>
          <w:szCs w:val="28"/>
        </w:rPr>
        <w:tab/>
      </w:r>
      <w:r w:rsidR="00BD768B">
        <w:rPr>
          <w:rFonts w:ascii="Calibri" w:eastAsia="Calibri" w:hAnsi="Calibri" w:cs="Times New Roman"/>
          <w:b/>
          <w:sz w:val="28"/>
          <w:szCs w:val="28"/>
        </w:rPr>
        <w:tab/>
      </w:r>
      <w:r w:rsidR="00BD768B">
        <w:rPr>
          <w:rFonts w:ascii="Calibri" w:eastAsia="Calibri" w:hAnsi="Calibri" w:cs="Times New Roman"/>
          <w:b/>
          <w:sz w:val="28"/>
          <w:szCs w:val="28"/>
        </w:rPr>
        <w:tab/>
      </w:r>
      <w:r w:rsidR="00BD768B">
        <w:rPr>
          <w:rFonts w:ascii="Calibri" w:eastAsia="Calibri" w:hAnsi="Calibri" w:cs="Times New Roman"/>
          <w:b/>
          <w:sz w:val="28"/>
          <w:szCs w:val="28"/>
        </w:rPr>
        <w:tab/>
      </w:r>
      <w:r w:rsidR="00BD768B">
        <w:rPr>
          <w:rFonts w:ascii="Calibri" w:eastAsia="Calibri" w:hAnsi="Calibri" w:cs="Times New Roman"/>
          <w:b/>
          <w:sz w:val="28"/>
          <w:szCs w:val="28"/>
        </w:rPr>
        <w:tab/>
      </w:r>
      <w:r w:rsidR="00BD768B">
        <w:rPr>
          <w:rFonts w:ascii="Calibri" w:eastAsia="Calibri" w:hAnsi="Calibri" w:cs="Times New Roman"/>
          <w:b/>
          <w:sz w:val="28"/>
          <w:szCs w:val="28"/>
        </w:rPr>
        <w:tab/>
      </w:r>
      <w:r w:rsidR="00BD768B">
        <w:rPr>
          <w:rFonts w:ascii="Calibri" w:eastAsia="Calibri" w:hAnsi="Calibri" w:cs="Times New Roman"/>
          <w:b/>
          <w:sz w:val="28"/>
          <w:szCs w:val="28"/>
        </w:rPr>
        <w:tab/>
      </w:r>
      <w:r w:rsidR="00BD768B">
        <w:rPr>
          <w:rFonts w:ascii="Calibri" w:eastAsia="Calibri" w:hAnsi="Calibri" w:cs="Times New Roman"/>
          <w:b/>
          <w:sz w:val="28"/>
          <w:szCs w:val="28"/>
        </w:rPr>
        <w:tab/>
      </w:r>
      <w:r w:rsidR="005E0BB6">
        <w:rPr>
          <w:rFonts w:ascii="Calibri" w:eastAsia="Calibri" w:hAnsi="Calibri" w:cs="Times New Roman"/>
          <w:b/>
          <w:sz w:val="28"/>
          <w:szCs w:val="28"/>
        </w:rPr>
        <w:t xml:space="preserve">  </w:t>
      </w:r>
      <w:r w:rsidR="008879FA">
        <w:rPr>
          <w:rFonts w:ascii="Calibri" w:eastAsia="Calibri" w:hAnsi="Calibri" w:cs="Times New Roman"/>
          <w:b/>
          <w:sz w:val="28"/>
          <w:szCs w:val="28"/>
        </w:rPr>
        <w:t xml:space="preserve"> </w:t>
      </w:r>
      <w:r w:rsidR="00A86BEC">
        <w:rPr>
          <w:rFonts w:ascii="Calibri" w:eastAsia="Calibri" w:hAnsi="Calibri" w:cs="Times New Roman"/>
          <w:b/>
          <w:sz w:val="28"/>
          <w:szCs w:val="28"/>
        </w:rPr>
        <w:t xml:space="preserve"> </w:t>
      </w:r>
      <w:r w:rsidR="00D369BA" w:rsidRPr="005E0BB6">
        <w:rPr>
          <w:rFonts w:ascii="Calibri" w:eastAsia="Calibri" w:hAnsi="Calibri" w:cs="Times New Roman"/>
          <w:b/>
          <w:sz w:val="28"/>
          <w:szCs w:val="28"/>
        </w:rPr>
        <w:t>24</w:t>
      </w:r>
    </w:p>
    <w:p w:rsidR="0065770F" w:rsidRDefault="00502562" w:rsidP="0065770F">
      <w:pPr>
        <w:spacing w:line="480" w:lineRule="auto"/>
        <w:rPr>
          <w:rFonts w:ascii="Calibri" w:eastAsia="Calibri" w:hAnsi="Calibri" w:cs="Times New Roman"/>
          <w:b/>
          <w:sz w:val="28"/>
          <w:szCs w:val="28"/>
        </w:rPr>
      </w:pPr>
      <w:r>
        <w:rPr>
          <w:rFonts w:ascii="Calibri" w:eastAsia="Calibri" w:hAnsi="Calibri" w:cs="Times New Roman"/>
          <w:b/>
          <w:sz w:val="32"/>
          <w:szCs w:val="32"/>
        </w:rPr>
        <w:t xml:space="preserve"> </w:t>
      </w:r>
      <w:r w:rsidR="00D369BA" w:rsidRPr="00BD768B">
        <w:rPr>
          <w:rFonts w:ascii="Calibri" w:eastAsia="Calibri" w:hAnsi="Calibri" w:cs="Times New Roman"/>
          <w:b/>
          <w:sz w:val="32"/>
          <w:szCs w:val="32"/>
        </w:rPr>
        <w:t>Bibliography</w:t>
      </w:r>
      <w:r w:rsidR="00D369BA">
        <w:rPr>
          <w:rFonts w:ascii="Calibri" w:eastAsia="Calibri" w:hAnsi="Calibri" w:cs="Times New Roman"/>
          <w:b/>
          <w:sz w:val="28"/>
          <w:szCs w:val="28"/>
        </w:rPr>
        <w:tab/>
      </w:r>
      <w:r w:rsidR="00D369BA">
        <w:rPr>
          <w:rFonts w:ascii="Calibri" w:eastAsia="Calibri" w:hAnsi="Calibri" w:cs="Times New Roman"/>
          <w:b/>
          <w:sz w:val="28"/>
          <w:szCs w:val="28"/>
        </w:rPr>
        <w:tab/>
      </w:r>
      <w:r w:rsidR="00D369BA">
        <w:rPr>
          <w:rFonts w:ascii="Calibri" w:eastAsia="Calibri" w:hAnsi="Calibri" w:cs="Times New Roman"/>
          <w:b/>
          <w:sz w:val="28"/>
          <w:szCs w:val="28"/>
        </w:rPr>
        <w:tab/>
      </w:r>
      <w:r w:rsidR="00D369BA">
        <w:rPr>
          <w:rFonts w:ascii="Calibri" w:eastAsia="Calibri" w:hAnsi="Calibri" w:cs="Times New Roman"/>
          <w:b/>
          <w:sz w:val="28"/>
          <w:szCs w:val="28"/>
        </w:rPr>
        <w:tab/>
      </w:r>
      <w:r w:rsidR="00D369BA">
        <w:rPr>
          <w:rFonts w:ascii="Calibri" w:eastAsia="Calibri" w:hAnsi="Calibri" w:cs="Times New Roman"/>
          <w:b/>
          <w:sz w:val="28"/>
          <w:szCs w:val="28"/>
        </w:rPr>
        <w:tab/>
      </w:r>
      <w:r w:rsidR="00D369BA">
        <w:rPr>
          <w:rFonts w:ascii="Calibri" w:eastAsia="Calibri" w:hAnsi="Calibri" w:cs="Times New Roman"/>
          <w:b/>
          <w:sz w:val="28"/>
          <w:szCs w:val="28"/>
        </w:rPr>
        <w:tab/>
      </w:r>
      <w:r w:rsidR="00D369BA">
        <w:rPr>
          <w:rFonts w:ascii="Calibri" w:eastAsia="Calibri" w:hAnsi="Calibri" w:cs="Times New Roman"/>
          <w:b/>
          <w:sz w:val="28"/>
          <w:szCs w:val="28"/>
        </w:rPr>
        <w:tab/>
      </w:r>
      <w:r w:rsidR="00D369BA">
        <w:rPr>
          <w:rFonts w:ascii="Calibri" w:eastAsia="Calibri" w:hAnsi="Calibri" w:cs="Times New Roman"/>
          <w:b/>
          <w:sz w:val="28"/>
          <w:szCs w:val="28"/>
        </w:rPr>
        <w:tab/>
      </w:r>
      <w:r w:rsidR="00D369BA">
        <w:rPr>
          <w:rFonts w:ascii="Calibri" w:eastAsia="Calibri" w:hAnsi="Calibri" w:cs="Times New Roman"/>
          <w:b/>
          <w:sz w:val="28"/>
          <w:szCs w:val="28"/>
        </w:rPr>
        <w:tab/>
      </w:r>
      <w:r w:rsidR="005E0BB6">
        <w:rPr>
          <w:rFonts w:ascii="Calibri" w:eastAsia="Calibri" w:hAnsi="Calibri" w:cs="Times New Roman"/>
          <w:b/>
          <w:sz w:val="28"/>
          <w:szCs w:val="28"/>
        </w:rPr>
        <w:t xml:space="preserve">             </w:t>
      </w:r>
      <w:r w:rsidR="008879FA">
        <w:rPr>
          <w:rFonts w:ascii="Calibri" w:eastAsia="Calibri" w:hAnsi="Calibri" w:cs="Times New Roman"/>
          <w:b/>
          <w:sz w:val="28"/>
          <w:szCs w:val="28"/>
        </w:rPr>
        <w:t xml:space="preserve"> </w:t>
      </w:r>
      <w:r w:rsidR="00A86BEC">
        <w:rPr>
          <w:rFonts w:ascii="Calibri" w:eastAsia="Calibri" w:hAnsi="Calibri" w:cs="Times New Roman"/>
          <w:b/>
          <w:sz w:val="28"/>
          <w:szCs w:val="28"/>
        </w:rPr>
        <w:t xml:space="preserve">  </w:t>
      </w:r>
      <w:r w:rsidR="00D369BA" w:rsidRPr="005E0BB6">
        <w:rPr>
          <w:rFonts w:ascii="Calibri" w:eastAsia="Calibri" w:hAnsi="Calibri" w:cs="Times New Roman"/>
          <w:b/>
          <w:sz w:val="28"/>
          <w:szCs w:val="28"/>
        </w:rPr>
        <w:t>25</w:t>
      </w:r>
    </w:p>
    <w:p w:rsidR="002E0EE2" w:rsidRDefault="002E0EE2"/>
    <w:p w:rsidR="002E0EE2" w:rsidRDefault="002E0EE2"/>
    <w:p w:rsidR="004732CA" w:rsidRDefault="004732CA"/>
    <w:p w:rsidR="00BC2B40" w:rsidRDefault="00BC2B40"/>
    <w:p w:rsidR="004059CE" w:rsidRDefault="004059CE">
      <w:pPr>
        <w:rPr>
          <w:rFonts w:ascii="Calibri" w:eastAsia="Calibri" w:hAnsi="Calibri" w:cs="Times New Roman"/>
          <w:b/>
          <w:sz w:val="40"/>
          <w:szCs w:val="40"/>
        </w:rPr>
      </w:pPr>
    </w:p>
    <w:p w:rsidR="00174281" w:rsidRPr="004D2FC6" w:rsidRDefault="00174281" w:rsidP="004059CE">
      <w:pPr>
        <w:pStyle w:val="Title"/>
        <w:rPr>
          <w:rFonts w:eastAsia="Calibri"/>
        </w:rPr>
      </w:pPr>
      <w:r w:rsidRPr="004D2FC6">
        <w:rPr>
          <w:rFonts w:eastAsia="Calibri"/>
        </w:rPr>
        <w:lastRenderedPageBreak/>
        <w:t>List of Tables</w:t>
      </w:r>
    </w:p>
    <w:p w:rsidR="00174281" w:rsidRDefault="004D2FC6" w:rsidP="00174281">
      <w:pPr>
        <w:pStyle w:val="ListParagraph"/>
        <w:numPr>
          <w:ilvl w:val="0"/>
          <w:numId w:val="9"/>
        </w:numPr>
        <w:rPr>
          <w:sz w:val="24"/>
          <w:szCs w:val="24"/>
        </w:rPr>
      </w:pPr>
      <w:r>
        <w:rPr>
          <w:sz w:val="24"/>
          <w:szCs w:val="24"/>
        </w:rPr>
        <w:t xml:space="preserve">Table1 </w:t>
      </w:r>
      <w:r w:rsidR="00E91FF6">
        <w:rPr>
          <w:sz w:val="24"/>
          <w:szCs w:val="24"/>
        </w:rPr>
        <w:t>–</w:t>
      </w:r>
      <w:r>
        <w:rPr>
          <w:sz w:val="24"/>
          <w:szCs w:val="24"/>
        </w:rPr>
        <w:t xml:space="preserve"> </w:t>
      </w:r>
      <w:r w:rsidR="00E91FF6">
        <w:rPr>
          <w:sz w:val="24"/>
          <w:szCs w:val="24"/>
        </w:rPr>
        <w:t xml:space="preserve">Construction of ACCNT CNFET                                            </w:t>
      </w:r>
      <w:r>
        <w:rPr>
          <w:sz w:val="24"/>
          <w:szCs w:val="24"/>
        </w:rPr>
        <w:t>Page 11</w:t>
      </w:r>
    </w:p>
    <w:p w:rsidR="00174281" w:rsidRDefault="00174281" w:rsidP="00174281">
      <w:pPr>
        <w:pStyle w:val="ListParagraph"/>
        <w:rPr>
          <w:sz w:val="24"/>
          <w:szCs w:val="24"/>
        </w:rPr>
      </w:pPr>
    </w:p>
    <w:p w:rsidR="00174281" w:rsidRDefault="00174281" w:rsidP="00174281">
      <w:pPr>
        <w:pStyle w:val="ListParagraph"/>
        <w:rPr>
          <w:sz w:val="24"/>
          <w:szCs w:val="24"/>
        </w:rPr>
      </w:pPr>
    </w:p>
    <w:p w:rsidR="00174281" w:rsidRPr="004D2FC6" w:rsidRDefault="00174281" w:rsidP="004059CE">
      <w:pPr>
        <w:pStyle w:val="Title"/>
      </w:pPr>
      <w:r w:rsidRPr="004D2FC6">
        <w:t>List of Figures</w:t>
      </w:r>
    </w:p>
    <w:p w:rsidR="00174281" w:rsidRDefault="005C2C8E" w:rsidP="00174281">
      <w:pPr>
        <w:pStyle w:val="ListParagraph"/>
        <w:numPr>
          <w:ilvl w:val="0"/>
          <w:numId w:val="10"/>
        </w:numPr>
        <w:rPr>
          <w:sz w:val="24"/>
          <w:szCs w:val="24"/>
        </w:rPr>
      </w:pPr>
      <w:r>
        <w:rPr>
          <w:sz w:val="24"/>
          <w:szCs w:val="24"/>
        </w:rPr>
        <w:t>Figure 1 –</w:t>
      </w:r>
      <w:r w:rsidR="00A85287">
        <w:rPr>
          <w:sz w:val="24"/>
          <w:szCs w:val="24"/>
        </w:rPr>
        <w:t xml:space="preserve"> Metallic CNT Problem         </w:t>
      </w:r>
      <w:r>
        <w:rPr>
          <w:sz w:val="24"/>
          <w:szCs w:val="24"/>
        </w:rPr>
        <w:t xml:space="preserve"> </w:t>
      </w:r>
      <w:r w:rsidR="00A85287">
        <w:rPr>
          <w:sz w:val="24"/>
          <w:szCs w:val="24"/>
        </w:rPr>
        <w:t xml:space="preserve">        </w:t>
      </w:r>
      <w:r w:rsidR="00C12C8F">
        <w:rPr>
          <w:sz w:val="24"/>
          <w:szCs w:val="24"/>
        </w:rPr>
        <w:t xml:space="preserve">                                     </w:t>
      </w:r>
      <w:r w:rsidR="004019CA">
        <w:rPr>
          <w:sz w:val="24"/>
          <w:szCs w:val="24"/>
        </w:rPr>
        <w:t xml:space="preserve">  </w:t>
      </w:r>
      <w:r>
        <w:rPr>
          <w:sz w:val="24"/>
          <w:szCs w:val="24"/>
        </w:rPr>
        <w:t xml:space="preserve">Page 6 </w:t>
      </w:r>
    </w:p>
    <w:p w:rsidR="00E646E0" w:rsidRPr="00174281" w:rsidRDefault="00E646E0" w:rsidP="00E646E0">
      <w:pPr>
        <w:pStyle w:val="ListParagraph"/>
        <w:numPr>
          <w:ilvl w:val="0"/>
          <w:numId w:val="10"/>
        </w:numPr>
        <w:rPr>
          <w:sz w:val="24"/>
          <w:szCs w:val="24"/>
        </w:rPr>
      </w:pPr>
      <w:r>
        <w:rPr>
          <w:sz w:val="24"/>
          <w:szCs w:val="24"/>
        </w:rPr>
        <w:t xml:space="preserve">Figure 2 – </w:t>
      </w:r>
      <w:r w:rsidR="00A85287">
        <w:rPr>
          <w:sz w:val="24"/>
          <w:szCs w:val="24"/>
        </w:rPr>
        <w:t xml:space="preserve"> Asymmetrical Correlations         </w:t>
      </w:r>
      <w:r w:rsidR="00C12C8F">
        <w:rPr>
          <w:sz w:val="24"/>
          <w:szCs w:val="24"/>
        </w:rPr>
        <w:t xml:space="preserve">                                    </w:t>
      </w:r>
      <w:r w:rsidR="004019CA">
        <w:rPr>
          <w:sz w:val="24"/>
          <w:szCs w:val="24"/>
        </w:rPr>
        <w:t xml:space="preserve"> </w:t>
      </w:r>
      <w:r w:rsidR="00C12C8F">
        <w:rPr>
          <w:sz w:val="24"/>
          <w:szCs w:val="24"/>
        </w:rPr>
        <w:t xml:space="preserve"> </w:t>
      </w:r>
      <w:r w:rsidR="004019CA">
        <w:rPr>
          <w:sz w:val="24"/>
          <w:szCs w:val="24"/>
        </w:rPr>
        <w:t xml:space="preserve"> </w:t>
      </w:r>
      <w:r>
        <w:rPr>
          <w:sz w:val="24"/>
          <w:szCs w:val="24"/>
        </w:rPr>
        <w:t>Page 8</w:t>
      </w:r>
    </w:p>
    <w:p w:rsidR="00E646E0" w:rsidRPr="00174281" w:rsidRDefault="00E646E0" w:rsidP="00E646E0">
      <w:pPr>
        <w:pStyle w:val="ListParagraph"/>
        <w:numPr>
          <w:ilvl w:val="0"/>
          <w:numId w:val="10"/>
        </w:numPr>
        <w:rPr>
          <w:sz w:val="24"/>
          <w:szCs w:val="24"/>
        </w:rPr>
      </w:pPr>
      <w:r>
        <w:rPr>
          <w:sz w:val="24"/>
          <w:szCs w:val="24"/>
        </w:rPr>
        <w:t xml:space="preserve">Figure 3 – </w:t>
      </w:r>
      <w:r w:rsidR="00A85287">
        <w:rPr>
          <w:sz w:val="24"/>
          <w:szCs w:val="24"/>
        </w:rPr>
        <w:t xml:space="preserve"> Conventional CNFET                    </w:t>
      </w:r>
      <w:r w:rsidR="00C12C8F">
        <w:rPr>
          <w:sz w:val="24"/>
          <w:szCs w:val="24"/>
        </w:rPr>
        <w:t xml:space="preserve">                                    </w:t>
      </w:r>
      <w:r w:rsidR="004019CA">
        <w:rPr>
          <w:sz w:val="24"/>
          <w:szCs w:val="24"/>
        </w:rPr>
        <w:t xml:space="preserve"> </w:t>
      </w:r>
      <w:r w:rsidR="00C12C8F">
        <w:rPr>
          <w:sz w:val="24"/>
          <w:szCs w:val="24"/>
        </w:rPr>
        <w:t xml:space="preserve"> </w:t>
      </w:r>
      <w:r w:rsidR="004019CA">
        <w:rPr>
          <w:sz w:val="24"/>
          <w:szCs w:val="24"/>
        </w:rPr>
        <w:t xml:space="preserve"> </w:t>
      </w:r>
      <w:r>
        <w:rPr>
          <w:sz w:val="24"/>
          <w:szCs w:val="24"/>
        </w:rPr>
        <w:t>Page 9</w:t>
      </w:r>
    </w:p>
    <w:p w:rsidR="00BB19ED" w:rsidRPr="00174281" w:rsidRDefault="00BB19ED" w:rsidP="00BB19ED">
      <w:pPr>
        <w:pStyle w:val="ListParagraph"/>
        <w:numPr>
          <w:ilvl w:val="0"/>
          <w:numId w:val="10"/>
        </w:numPr>
        <w:rPr>
          <w:sz w:val="24"/>
          <w:szCs w:val="24"/>
        </w:rPr>
      </w:pPr>
      <w:r>
        <w:rPr>
          <w:sz w:val="24"/>
          <w:szCs w:val="24"/>
        </w:rPr>
        <w:t xml:space="preserve">Figure 4 – </w:t>
      </w:r>
      <w:r w:rsidR="00A85287">
        <w:rPr>
          <w:sz w:val="24"/>
          <w:szCs w:val="24"/>
        </w:rPr>
        <w:t xml:space="preserve"> Implementations of ACCNT design     </w:t>
      </w:r>
      <w:r w:rsidR="00C12C8F">
        <w:rPr>
          <w:sz w:val="24"/>
          <w:szCs w:val="24"/>
        </w:rPr>
        <w:t xml:space="preserve">                            </w:t>
      </w:r>
      <w:r w:rsidR="004019CA">
        <w:rPr>
          <w:sz w:val="24"/>
          <w:szCs w:val="24"/>
        </w:rPr>
        <w:t xml:space="preserve"> </w:t>
      </w:r>
      <w:r w:rsidR="00103C47">
        <w:rPr>
          <w:sz w:val="24"/>
          <w:szCs w:val="24"/>
        </w:rPr>
        <w:t>Page 12</w:t>
      </w:r>
    </w:p>
    <w:p w:rsidR="00400ADD" w:rsidRPr="00174281" w:rsidRDefault="00400ADD" w:rsidP="00400ADD">
      <w:pPr>
        <w:pStyle w:val="ListParagraph"/>
        <w:numPr>
          <w:ilvl w:val="0"/>
          <w:numId w:val="10"/>
        </w:numPr>
        <w:rPr>
          <w:sz w:val="24"/>
          <w:szCs w:val="24"/>
        </w:rPr>
      </w:pPr>
      <w:r>
        <w:rPr>
          <w:sz w:val="24"/>
          <w:szCs w:val="24"/>
        </w:rPr>
        <w:t xml:space="preserve">Figure 5 – </w:t>
      </w:r>
      <w:r w:rsidR="00A85287">
        <w:rPr>
          <w:sz w:val="24"/>
          <w:szCs w:val="24"/>
        </w:rPr>
        <w:t xml:space="preserve"> ACCNT weave structure      </w:t>
      </w:r>
      <w:r w:rsidR="00C12C8F">
        <w:rPr>
          <w:sz w:val="24"/>
          <w:szCs w:val="24"/>
        </w:rPr>
        <w:t xml:space="preserve">                                              </w:t>
      </w:r>
      <w:r w:rsidR="004019CA">
        <w:rPr>
          <w:sz w:val="24"/>
          <w:szCs w:val="24"/>
        </w:rPr>
        <w:t xml:space="preserve"> </w:t>
      </w:r>
      <w:r w:rsidR="00103C47">
        <w:rPr>
          <w:sz w:val="24"/>
          <w:szCs w:val="24"/>
        </w:rPr>
        <w:t>Page 13</w:t>
      </w:r>
    </w:p>
    <w:p w:rsidR="00400ADD" w:rsidRPr="00174281" w:rsidRDefault="00400ADD" w:rsidP="00400ADD">
      <w:pPr>
        <w:pStyle w:val="ListParagraph"/>
        <w:numPr>
          <w:ilvl w:val="0"/>
          <w:numId w:val="10"/>
        </w:numPr>
        <w:rPr>
          <w:sz w:val="24"/>
          <w:szCs w:val="24"/>
        </w:rPr>
      </w:pPr>
      <w:r>
        <w:rPr>
          <w:sz w:val="24"/>
          <w:szCs w:val="24"/>
        </w:rPr>
        <w:t xml:space="preserve">Figure 6 – </w:t>
      </w:r>
      <w:r w:rsidR="00C12C8F">
        <w:rPr>
          <w:sz w:val="24"/>
          <w:szCs w:val="24"/>
        </w:rPr>
        <w:t>Frequency versus M</w:t>
      </w:r>
      <w:r w:rsidR="00A85287">
        <w:rPr>
          <w:sz w:val="24"/>
          <w:szCs w:val="24"/>
        </w:rPr>
        <w:t xml:space="preserve">cols  </w:t>
      </w:r>
      <w:r w:rsidR="00C12C8F">
        <w:rPr>
          <w:sz w:val="24"/>
          <w:szCs w:val="24"/>
        </w:rPr>
        <w:t xml:space="preserve">                                                   </w:t>
      </w:r>
      <w:r w:rsidR="004019CA">
        <w:rPr>
          <w:sz w:val="24"/>
          <w:szCs w:val="24"/>
        </w:rPr>
        <w:t xml:space="preserve"> </w:t>
      </w:r>
      <w:r w:rsidR="00103C47">
        <w:rPr>
          <w:sz w:val="24"/>
          <w:szCs w:val="24"/>
        </w:rPr>
        <w:t>Page 14</w:t>
      </w:r>
    </w:p>
    <w:p w:rsidR="00DD1391" w:rsidRPr="00174281" w:rsidRDefault="00DD1391" w:rsidP="00DD1391">
      <w:pPr>
        <w:pStyle w:val="ListParagraph"/>
        <w:numPr>
          <w:ilvl w:val="0"/>
          <w:numId w:val="10"/>
        </w:numPr>
        <w:rPr>
          <w:sz w:val="24"/>
          <w:szCs w:val="24"/>
        </w:rPr>
      </w:pPr>
      <w:r>
        <w:rPr>
          <w:sz w:val="24"/>
          <w:szCs w:val="24"/>
        </w:rPr>
        <w:t xml:space="preserve">Figure 7 – </w:t>
      </w:r>
      <w:r w:rsidR="00C12C8F">
        <w:rPr>
          <w:sz w:val="24"/>
          <w:szCs w:val="24"/>
        </w:rPr>
        <w:t>Power versus</w:t>
      </w:r>
      <w:r w:rsidR="00A85287">
        <w:rPr>
          <w:sz w:val="24"/>
          <w:szCs w:val="24"/>
        </w:rPr>
        <w:t xml:space="preserve"> Mcols</w:t>
      </w:r>
      <w:r w:rsidR="00C12C8F">
        <w:rPr>
          <w:sz w:val="24"/>
          <w:szCs w:val="24"/>
        </w:rPr>
        <w:t xml:space="preserve">                                                             </w:t>
      </w:r>
      <w:r w:rsidR="009D5ED2">
        <w:rPr>
          <w:sz w:val="24"/>
          <w:szCs w:val="24"/>
        </w:rPr>
        <w:t>Page 15</w:t>
      </w:r>
    </w:p>
    <w:p w:rsidR="00DD1391" w:rsidRPr="00174281" w:rsidRDefault="00DD1391" w:rsidP="00DD1391">
      <w:pPr>
        <w:pStyle w:val="ListParagraph"/>
        <w:numPr>
          <w:ilvl w:val="0"/>
          <w:numId w:val="10"/>
        </w:numPr>
        <w:rPr>
          <w:sz w:val="24"/>
          <w:szCs w:val="24"/>
        </w:rPr>
      </w:pPr>
      <w:r>
        <w:rPr>
          <w:sz w:val="24"/>
          <w:szCs w:val="24"/>
        </w:rPr>
        <w:t xml:space="preserve">Figure 8 – </w:t>
      </w:r>
      <w:r w:rsidR="00A85287">
        <w:rPr>
          <w:sz w:val="24"/>
          <w:szCs w:val="24"/>
        </w:rPr>
        <w:t>Thro</w:t>
      </w:r>
      <w:r w:rsidR="00C12C8F">
        <w:rPr>
          <w:sz w:val="24"/>
          <w:szCs w:val="24"/>
        </w:rPr>
        <w:t>u</w:t>
      </w:r>
      <w:r w:rsidR="00A85287">
        <w:rPr>
          <w:sz w:val="24"/>
          <w:szCs w:val="24"/>
        </w:rPr>
        <w:t>ghpu</w:t>
      </w:r>
      <w:r w:rsidR="00C12C8F">
        <w:rPr>
          <w:sz w:val="24"/>
          <w:szCs w:val="24"/>
        </w:rPr>
        <w:t>t Comparison of CNFET AND MOSFET</w:t>
      </w:r>
      <w:r w:rsidR="00A85287">
        <w:rPr>
          <w:sz w:val="24"/>
          <w:szCs w:val="24"/>
        </w:rPr>
        <w:t xml:space="preserve"> </w:t>
      </w:r>
      <w:r w:rsidR="004019CA">
        <w:rPr>
          <w:sz w:val="24"/>
          <w:szCs w:val="24"/>
        </w:rPr>
        <w:t xml:space="preserve">          </w:t>
      </w:r>
      <w:r w:rsidR="009D5ED2">
        <w:rPr>
          <w:sz w:val="24"/>
          <w:szCs w:val="24"/>
        </w:rPr>
        <w:t>Page 16</w:t>
      </w:r>
    </w:p>
    <w:p w:rsidR="00DD1391" w:rsidRPr="00174281" w:rsidRDefault="00DD1391" w:rsidP="00DD1391">
      <w:pPr>
        <w:pStyle w:val="ListParagraph"/>
        <w:numPr>
          <w:ilvl w:val="0"/>
          <w:numId w:val="10"/>
        </w:numPr>
        <w:rPr>
          <w:sz w:val="24"/>
          <w:szCs w:val="24"/>
        </w:rPr>
      </w:pPr>
      <w:r>
        <w:rPr>
          <w:sz w:val="24"/>
          <w:szCs w:val="24"/>
        </w:rPr>
        <w:t xml:space="preserve">Figure 9 – </w:t>
      </w:r>
      <w:r w:rsidR="00C12C8F">
        <w:rPr>
          <w:sz w:val="24"/>
          <w:szCs w:val="24"/>
        </w:rPr>
        <w:t xml:space="preserve">Yield versus N for fixed Mcols                                             </w:t>
      </w:r>
      <w:r w:rsidR="001C23B7">
        <w:rPr>
          <w:sz w:val="24"/>
          <w:szCs w:val="24"/>
        </w:rPr>
        <w:t>Page 18</w:t>
      </w:r>
    </w:p>
    <w:p w:rsidR="00DD1391" w:rsidRPr="00174281" w:rsidRDefault="00DD1391" w:rsidP="00DD1391">
      <w:pPr>
        <w:pStyle w:val="ListParagraph"/>
        <w:numPr>
          <w:ilvl w:val="0"/>
          <w:numId w:val="10"/>
        </w:numPr>
        <w:rPr>
          <w:sz w:val="24"/>
          <w:szCs w:val="24"/>
        </w:rPr>
      </w:pPr>
      <w:r>
        <w:rPr>
          <w:sz w:val="24"/>
          <w:szCs w:val="24"/>
        </w:rPr>
        <w:t>Figure 10 –</w:t>
      </w:r>
      <w:r w:rsidR="00C12C8F">
        <w:rPr>
          <w:sz w:val="24"/>
          <w:szCs w:val="24"/>
        </w:rPr>
        <w:t xml:space="preserve"> Throughput versus Mcols</w:t>
      </w:r>
      <w:r>
        <w:rPr>
          <w:sz w:val="24"/>
          <w:szCs w:val="24"/>
        </w:rPr>
        <w:t xml:space="preserve"> </w:t>
      </w:r>
      <w:r w:rsidR="00C12C8F">
        <w:rPr>
          <w:sz w:val="24"/>
          <w:szCs w:val="24"/>
        </w:rPr>
        <w:t xml:space="preserve">                                                 </w:t>
      </w:r>
      <w:r w:rsidR="001C23B7">
        <w:rPr>
          <w:sz w:val="24"/>
          <w:szCs w:val="24"/>
        </w:rPr>
        <w:t>Page 19</w:t>
      </w:r>
    </w:p>
    <w:p w:rsidR="00DD1391" w:rsidRDefault="00DD1391" w:rsidP="00DD1391">
      <w:pPr>
        <w:pStyle w:val="ListParagraph"/>
        <w:numPr>
          <w:ilvl w:val="0"/>
          <w:numId w:val="10"/>
        </w:numPr>
        <w:rPr>
          <w:sz w:val="24"/>
          <w:szCs w:val="24"/>
        </w:rPr>
      </w:pPr>
      <w:r>
        <w:rPr>
          <w:sz w:val="24"/>
          <w:szCs w:val="24"/>
        </w:rPr>
        <w:t xml:space="preserve">Figure 11 – </w:t>
      </w:r>
      <w:r w:rsidR="00C12C8F">
        <w:rPr>
          <w:sz w:val="24"/>
          <w:szCs w:val="24"/>
        </w:rPr>
        <w:t>Pfail</w:t>
      </w:r>
      <w:r w:rsidR="00622347">
        <w:rPr>
          <w:sz w:val="24"/>
          <w:szCs w:val="24"/>
        </w:rPr>
        <w:t>core</w:t>
      </w:r>
      <w:r w:rsidR="00C12C8F">
        <w:rPr>
          <w:sz w:val="24"/>
          <w:szCs w:val="24"/>
        </w:rPr>
        <w:t xml:space="preserve"> vs Mcols                                       </w:t>
      </w:r>
      <w:r w:rsidR="00622347">
        <w:rPr>
          <w:sz w:val="24"/>
          <w:szCs w:val="24"/>
        </w:rPr>
        <w:t xml:space="preserve">                         </w:t>
      </w:r>
      <w:r w:rsidR="00C12C8F">
        <w:rPr>
          <w:sz w:val="24"/>
          <w:szCs w:val="24"/>
        </w:rPr>
        <w:t>Page</w:t>
      </w:r>
      <w:r w:rsidR="00CA6508">
        <w:rPr>
          <w:sz w:val="24"/>
          <w:szCs w:val="24"/>
        </w:rPr>
        <w:t>21</w:t>
      </w:r>
    </w:p>
    <w:p w:rsidR="00622347" w:rsidRPr="00174281" w:rsidRDefault="00622347" w:rsidP="00DD1391">
      <w:pPr>
        <w:pStyle w:val="ListParagraph"/>
        <w:numPr>
          <w:ilvl w:val="0"/>
          <w:numId w:val="10"/>
        </w:numPr>
        <w:rPr>
          <w:sz w:val="24"/>
          <w:szCs w:val="24"/>
        </w:rPr>
      </w:pPr>
      <w:r>
        <w:rPr>
          <w:sz w:val="24"/>
          <w:szCs w:val="24"/>
        </w:rPr>
        <w:t xml:space="preserve">Figure 12 – Ncores and N versus core size and TP vs Mcols             Page 22 </w:t>
      </w:r>
    </w:p>
    <w:p w:rsidR="00E646E0" w:rsidRPr="00DD1391" w:rsidRDefault="00E646E0" w:rsidP="00DD1391">
      <w:pPr>
        <w:ind w:left="360"/>
        <w:rPr>
          <w:sz w:val="24"/>
          <w:szCs w:val="24"/>
        </w:rPr>
      </w:pPr>
    </w:p>
    <w:p w:rsidR="00BC2B40" w:rsidRDefault="00BC2B40">
      <w:pPr>
        <w:rPr>
          <w:b/>
          <w:sz w:val="40"/>
          <w:szCs w:val="40"/>
        </w:rPr>
      </w:pPr>
    </w:p>
    <w:p w:rsidR="00BC2B40" w:rsidRDefault="00BC2B40">
      <w:pPr>
        <w:rPr>
          <w:b/>
          <w:sz w:val="40"/>
          <w:szCs w:val="40"/>
        </w:rPr>
      </w:pPr>
    </w:p>
    <w:p w:rsidR="003852D7" w:rsidRDefault="003852D7">
      <w:pPr>
        <w:rPr>
          <w:b/>
          <w:sz w:val="40"/>
          <w:szCs w:val="40"/>
        </w:rPr>
      </w:pPr>
    </w:p>
    <w:p w:rsidR="003852D7" w:rsidRDefault="003852D7">
      <w:pPr>
        <w:rPr>
          <w:b/>
          <w:sz w:val="40"/>
          <w:szCs w:val="40"/>
        </w:rPr>
      </w:pPr>
    </w:p>
    <w:p w:rsidR="003852D7" w:rsidRDefault="003852D7">
      <w:pPr>
        <w:rPr>
          <w:b/>
          <w:sz w:val="40"/>
          <w:szCs w:val="40"/>
        </w:rPr>
      </w:pPr>
    </w:p>
    <w:p w:rsidR="003852D7" w:rsidRDefault="003852D7">
      <w:pPr>
        <w:rPr>
          <w:b/>
          <w:sz w:val="40"/>
          <w:szCs w:val="40"/>
        </w:rPr>
      </w:pPr>
    </w:p>
    <w:p w:rsidR="003852D7" w:rsidRDefault="003852D7">
      <w:pPr>
        <w:rPr>
          <w:b/>
          <w:sz w:val="40"/>
          <w:szCs w:val="40"/>
        </w:rPr>
      </w:pPr>
    </w:p>
    <w:p w:rsidR="00BC2B40" w:rsidRDefault="00BC2B40" w:rsidP="004059CE">
      <w:pPr>
        <w:pStyle w:val="Title"/>
      </w:pPr>
      <w:r>
        <w:t>Chapter 1</w:t>
      </w:r>
    </w:p>
    <w:p w:rsidR="00930B34" w:rsidRDefault="004732CA" w:rsidP="004059CE">
      <w:pPr>
        <w:pStyle w:val="Title"/>
      </w:pPr>
      <w:r w:rsidRPr="001A2AFA">
        <w:t>Introduction</w:t>
      </w:r>
    </w:p>
    <w:tbl>
      <w:tblPr>
        <w:tblStyle w:val="MediumGrid2"/>
        <w:tblW w:w="0" w:type="auto"/>
        <w:tblLook w:val="04A0"/>
      </w:tblPr>
      <w:tblGrid>
        <w:gridCol w:w="9576"/>
      </w:tblGrid>
      <w:tr w:rsidR="00FB23B4" w:rsidRPr="00FB23B4" w:rsidTr="005E4BDF">
        <w:trPr>
          <w:cnfStyle w:val="100000000000"/>
        </w:trPr>
        <w:tc>
          <w:tcPr>
            <w:cnfStyle w:val="001000000100"/>
            <w:tcW w:w="9576" w:type="dxa"/>
          </w:tcPr>
          <w:p w:rsidR="00FB23B4" w:rsidRPr="00FB23B4" w:rsidRDefault="00FB23B4" w:rsidP="00C14CFE">
            <w:pPr>
              <w:rPr>
                <w:b w:val="0"/>
                <w:sz w:val="40"/>
                <w:szCs w:val="40"/>
              </w:rPr>
            </w:pPr>
            <w:r w:rsidRPr="00FB23B4">
              <w:rPr>
                <w:noProof/>
                <w:sz w:val="40"/>
                <w:szCs w:val="40"/>
              </w:rPr>
              <w:drawing>
                <wp:inline distT="0" distB="0" distL="0" distR="0">
                  <wp:extent cx="4598035" cy="5020310"/>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4598035" cy="5020310"/>
                          </a:xfrm>
                          <a:prstGeom prst="rect">
                            <a:avLst/>
                          </a:prstGeom>
                          <a:noFill/>
                          <a:ln w="9525">
                            <a:noFill/>
                            <a:miter lim="800000"/>
                            <a:headEnd/>
                            <a:tailEnd/>
                          </a:ln>
                        </pic:spPr>
                      </pic:pic>
                    </a:graphicData>
                  </a:graphic>
                </wp:inline>
              </w:drawing>
            </w:r>
          </w:p>
        </w:tc>
      </w:tr>
      <w:tr w:rsidR="00FB23B4" w:rsidRPr="00FB23B4" w:rsidTr="005E4BDF">
        <w:trPr>
          <w:cnfStyle w:val="000000100000"/>
        </w:trPr>
        <w:tc>
          <w:tcPr>
            <w:cnfStyle w:val="001000000000"/>
            <w:tcW w:w="9576" w:type="dxa"/>
          </w:tcPr>
          <w:p w:rsidR="00FB23B4" w:rsidRPr="00FB23B4" w:rsidRDefault="00FB23B4" w:rsidP="00C14CFE">
            <w:pPr>
              <w:pStyle w:val="NoSpacing"/>
              <w:rPr>
                <w:b w:val="0"/>
                <w:noProof/>
              </w:rPr>
            </w:pPr>
            <w:r w:rsidRPr="00FB23B4">
              <w:rPr>
                <w:noProof/>
              </w:rPr>
              <w:t>Figure 1  Metallic CNT problem (a) and (b) cartoons illustrating that CNFETs consisting of only metallic CNTs act like metallic wires and that CNFETs consisting of only semiconducting CNTs have excellent ON-OFF ratio upto 10^6   (c) Experimental data illustrating that CNFETs with a mix of semiconducting and metallic CNTshave low ON-OFF ratio. The inset shows the same I-V data on a linear scale (d)Experimantal data illustrating that inverters (and circuits) constructed from such CNFETs do not function correctly due to presence of metallic CNTs</w:t>
            </w:r>
          </w:p>
        </w:tc>
      </w:tr>
    </w:tbl>
    <w:p w:rsidR="008F314A" w:rsidRPr="006131E9" w:rsidRDefault="008F314A" w:rsidP="006131E9">
      <w:pPr>
        <w:pStyle w:val="NoSpacing"/>
        <w:rPr>
          <w:b/>
        </w:rPr>
      </w:pPr>
    </w:p>
    <w:p w:rsidR="004732CA" w:rsidRDefault="004732CA">
      <w:r>
        <w:t xml:space="preserve">Carbon Nanotube field effect transistor (CNFET) has received a lot of attention in the past few years as a candidate for future integrated circuits. To realize the potential of CNFETs, robust and scalable CNFET </w:t>
      </w:r>
      <w:r>
        <w:lastRenderedPageBreak/>
        <w:t>technologies must be developed.</w:t>
      </w:r>
      <w:r w:rsidR="001A2AFA">
        <w:t xml:space="preserve"> While recent research has advanced CNFET technology past many important milestones, one milestone has yet to be achieved, a robust and VLSI compatible solution to the presence of metallic carbon nanotubes. Depending on the chirality of the carbon nanotube (CNT) it can either be metallic or semiconducting. Metallic CNTs behave like metallic wires and so a CNFET made entirely from metallic CNTs will have a current that is only dependent on the drain source voltage not on the gate voltage. On the other hand CNFETs made entirely from semiconducting CNTs will exhibit good gate controlled current, often with on-off ratios of </w:t>
      </w:r>
      <w:r w:rsidR="00EF5C26">
        <w:t>up to</w:t>
      </w:r>
      <w:r w:rsidR="001A2AFA">
        <w:t xml:space="preserve"> 10^6.During CNT growth there will typically be some fraction of CNTs that are metallic with the rest being semiconducting. For a growth process that yields uniformly distributed chiralities, one third of CNTs will be metallic(since one third of all possible chiralities yield metallic CNTs) while in typical experiment metallic CNT percentage of 25%-50% can be inferred. Consequently metallic CNTs still represent a large fraction of the grown CNTs.</w:t>
      </w:r>
    </w:p>
    <w:p w:rsidR="00E74348" w:rsidRDefault="00E74348">
      <w:r>
        <w:t>In a typical CNFET to achieve speed and current drive multiple CNTs per device are needed. These CNFETs will generally consist of</w:t>
      </w:r>
      <w:r w:rsidR="007C30C3">
        <w:t xml:space="preserve"> a mix of metallic CNTs. Figure1 </w:t>
      </w:r>
      <w:r>
        <w:t>shows the experimental data of a CNFET fabricated on a mix of semiconducting CNTs and metallic CNTs which was done in Stanford and it shows as expected the device has an extremely low on-off ratio. Then using such CNFETs to construct an inverter, the inverter has a very little swing and no noise margin which will result in signal loss over just a few cascaded stages. Thus if metallic CNT problem is not addressed it will be impossible to create functioning large scale circuits using CNTs.</w:t>
      </w:r>
    </w:p>
    <w:p w:rsidR="00E61808" w:rsidRDefault="00E61808">
      <w:r>
        <w:t>There are many ongoing endeavors toward solving the metallic CNT issue, and almost all focus on introducing a new process to the CNFET fabrication procedure that will eliminate or breakdown the metallic CNTs, leaving only the semiconducting CNTs behind for device fabrication. These efforts include sorting semiconducting CNTs from metallic CNTs, selective etching of metallic CNTs and electrical burning of metallic CNTs. However none of these solutions has yet demonstrated sufficient robustness and scalability to be used in practical circuit applications. Stanford people proposed a new solution that uses a different approach altogether. ACCNT is a design methodology that uses asymmetrically correlated CNTs without the need for any exotic metallic CNT removal or breakdown.</w:t>
      </w:r>
    </w:p>
    <w:p w:rsidR="00E61808" w:rsidRDefault="00E61808"/>
    <w:p w:rsidR="003D46A3" w:rsidRDefault="003D46A3">
      <w:pPr>
        <w:rPr>
          <w:b/>
          <w:sz w:val="40"/>
          <w:szCs w:val="40"/>
        </w:rPr>
      </w:pPr>
    </w:p>
    <w:p w:rsidR="003D46A3" w:rsidRDefault="003D46A3">
      <w:pPr>
        <w:rPr>
          <w:b/>
          <w:sz w:val="40"/>
          <w:szCs w:val="40"/>
        </w:rPr>
      </w:pPr>
    </w:p>
    <w:p w:rsidR="003D46A3" w:rsidRDefault="003D46A3">
      <w:pPr>
        <w:rPr>
          <w:b/>
          <w:sz w:val="40"/>
          <w:szCs w:val="40"/>
        </w:rPr>
      </w:pPr>
    </w:p>
    <w:p w:rsidR="003D46A3" w:rsidRDefault="003D46A3">
      <w:pPr>
        <w:rPr>
          <w:b/>
          <w:sz w:val="40"/>
          <w:szCs w:val="40"/>
        </w:rPr>
      </w:pPr>
    </w:p>
    <w:p w:rsidR="006131E9" w:rsidRDefault="006131E9">
      <w:pPr>
        <w:rPr>
          <w:b/>
          <w:sz w:val="40"/>
          <w:szCs w:val="40"/>
        </w:rPr>
      </w:pPr>
    </w:p>
    <w:p w:rsidR="003852D7" w:rsidRDefault="003852D7" w:rsidP="004059CE">
      <w:pPr>
        <w:pStyle w:val="Title"/>
      </w:pPr>
      <w:r>
        <w:lastRenderedPageBreak/>
        <w:t>Chapter 2</w:t>
      </w:r>
    </w:p>
    <w:p w:rsidR="00E61808" w:rsidRDefault="00E61808" w:rsidP="004059CE">
      <w:pPr>
        <w:pStyle w:val="Title"/>
      </w:pPr>
      <w:r w:rsidRPr="00E61808">
        <w:t>ACCNT CONCEPTS</w:t>
      </w:r>
    </w:p>
    <w:p w:rsidR="00E61808" w:rsidRDefault="00E61808">
      <w:r>
        <w:t>ACCNT is a design methodology that uses asymmetrically correlated CNTs to achieve metallic CNT tolerance. Even in the presence of metallic CNTs, ACCNT CNFETs attain a high on off ratio as would a semiconducting CNT only CNFET and ACCNT circuit function correctly as would circuits made entirely from semiconducting CNTs. To obtain such metallic CNT tolerance, ACCNT exploits the asymmetric correlations that are inherent in aligned CNTs grown from striped catalysts.</w:t>
      </w:r>
    </w:p>
    <w:p w:rsidR="00E61808" w:rsidRDefault="003852D7" w:rsidP="004059CE">
      <w:pPr>
        <w:pStyle w:val="Subtitle"/>
      </w:pPr>
      <w:r>
        <w:t>2</w:t>
      </w:r>
      <w:r w:rsidR="00C96AB9">
        <w:t>.1</w:t>
      </w:r>
      <w:r w:rsidR="00762B77">
        <w:t xml:space="preserve">   </w:t>
      </w:r>
      <w:r w:rsidR="00E61808" w:rsidRPr="00E61808">
        <w:t>Asymmetrical Correlations</w:t>
      </w:r>
    </w:p>
    <w:tbl>
      <w:tblPr>
        <w:tblStyle w:val="MediumGrid2"/>
        <w:tblW w:w="0" w:type="auto"/>
        <w:tblLook w:val="04A0"/>
      </w:tblPr>
      <w:tblGrid>
        <w:gridCol w:w="9576"/>
      </w:tblGrid>
      <w:tr w:rsidR="005E4BDF" w:rsidRPr="005E4BDF" w:rsidTr="005E4BDF">
        <w:trPr>
          <w:cnfStyle w:val="100000000000"/>
        </w:trPr>
        <w:tc>
          <w:tcPr>
            <w:cnfStyle w:val="001000000100"/>
            <w:tcW w:w="9576" w:type="dxa"/>
          </w:tcPr>
          <w:p w:rsidR="005E4BDF" w:rsidRPr="005E4BDF" w:rsidRDefault="005E4BDF" w:rsidP="0019140F">
            <w:pPr>
              <w:rPr>
                <w:sz w:val="32"/>
                <w:szCs w:val="32"/>
              </w:rPr>
            </w:pPr>
            <w:r w:rsidRPr="005E4BDF">
              <w:rPr>
                <w:noProof/>
                <w:sz w:val="32"/>
                <w:szCs w:val="32"/>
              </w:rPr>
              <w:drawing>
                <wp:inline distT="0" distB="0" distL="0" distR="0">
                  <wp:extent cx="3632727" cy="4040934"/>
                  <wp:effectExtent l="19050" t="0" r="5823"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srcRect/>
                          <a:stretch>
                            <a:fillRect/>
                          </a:stretch>
                        </pic:blipFill>
                        <pic:spPr bwMode="auto">
                          <a:xfrm>
                            <a:off x="0" y="0"/>
                            <a:ext cx="3633623" cy="4041930"/>
                          </a:xfrm>
                          <a:prstGeom prst="rect">
                            <a:avLst/>
                          </a:prstGeom>
                          <a:noFill/>
                          <a:ln w="9525">
                            <a:noFill/>
                            <a:miter lim="800000"/>
                            <a:headEnd/>
                            <a:tailEnd/>
                          </a:ln>
                        </pic:spPr>
                      </pic:pic>
                    </a:graphicData>
                  </a:graphic>
                </wp:inline>
              </w:drawing>
            </w:r>
          </w:p>
        </w:tc>
      </w:tr>
      <w:tr w:rsidR="005E4BDF" w:rsidRPr="005E4BDF" w:rsidTr="005E4BDF">
        <w:trPr>
          <w:cnfStyle w:val="000000100000"/>
        </w:trPr>
        <w:tc>
          <w:tcPr>
            <w:cnfStyle w:val="001000000000"/>
            <w:tcW w:w="9576" w:type="dxa"/>
          </w:tcPr>
          <w:p w:rsidR="005E4BDF" w:rsidRPr="005E4BDF" w:rsidRDefault="005E4BDF" w:rsidP="0019140F">
            <w:pPr>
              <w:pStyle w:val="NoSpacing"/>
              <w:rPr>
                <w:b w:val="0"/>
              </w:rPr>
            </w:pPr>
            <w:r w:rsidRPr="005E4BDF">
              <w:t xml:space="preserve">Figure 2   Illustration of the asymmetric correlations that are inherent in CNFETs fabricated on aligned CNTs  (Top) SEM of aligned CNTs grown from striped catalysts (Bottom) Conceptual cartoon illustrating that CNFETs fabricated along the same column consist of the same CNTs and are highly correlated (approximately identical) and that CNTs fabricated along the same row consist of different CNTs and are highly uncorrelated (approximately independent) </w:t>
            </w:r>
          </w:p>
        </w:tc>
      </w:tr>
    </w:tbl>
    <w:p w:rsidR="00132119" w:rsidRDefault="00132119"/>
    <w:p w:rsidR="00E07721" w:rsidRDefault="00EF5C26" w:rsidP="00E07721">
      <w:pPr>
        <w:pStyle w:val="NoSpacing"/>
      </w:pPr>
      <w:r>
        <w:t>CNFETs fabricated</w:t>
      </w:r>
      <w:r w:rsidR="005B7387">
        <w:t xml:space="preserve"> on aligned CNTs have an incoherent correlation among the CNFETs, furthermore the correlation is asymmetric. For example consider two CNFETs fabricated vertically adjacent to each </w:t>
      </w:r>
      <w:r w:rsidR="005B7387">
        <w:lastRenderedPageBreak/>
        <w:t>other(CNFET1 and CNFET2 in figure</w:t>
      </w:r>
      <w:r w:rsidR="007C30C3">
        <w:t>2</w:t>
      </w:r>
      <w:r w:rsidR="005B7387">
        <w:t>). If we assume that there is no variation along the length of the CNT then these two CNFETs essentially consist of the same CNTs (different segments of same CNTs). Thus for example we can conclude that if CNFET1 contains three metallic CNTs and six semiconducting CNTs, then CNFET2 also contains exactly three metallic CNTs and six semiconducting CNTs. Thus CNFETs fabricated along the same vertical column are highly correlated. Next consider two CNFETs fabricated horizontally side by side (CNFET1 and CNFET3). These two CNFETs consist of different CNTs in their transistor channel region. Thus we cannot say much about CNFET3 even if we know the metallic versus semiconducting makeup of CNFET1. That is CNFETs fabricated along the same row are relatively uncorrelated.</w:t>
      </w:r>
    </w:p>
    <w:p w:rsidR="005B7387" w:rsidRDefault="005B7387" w:rsidP="00E07721">
      <w:pPr>
        <w:pStyle w:val="NoSpacing"/>
      </w:pPr>
      <w:r>
        <w:t>1) CNFETs along x-direction are independent (thus x-direction correlation is zero)</w:t>
      </w:r>
    </w:p>
    <w:p w:rsidR="005B7387" w:rsidRDefault="005B7387" w:rsidP="00E07721">
      <w:pPr>
        <w:pStyle w:val="NoSpacing"/>
      </w:pPr>
      <w:r>
        <w:t>2) CNFETs along y-direction are identical (thus y-direction correlation is one)</w:t>
      </w:r>
    </w:p>
    <w:p w:rsidR="005B7387" w:rsidRDefault="005B7387">
      <w:r>
        <w:t>Because correlations are asymmetric in x and y direction we can exploit this to engineer metallic CNT tolerance.</w:t>
      </w:r>
    </w:p>
    <w:p w:rsidR="00EE3D7E" w:rsidRDefault="00EE3D7E"/>
    <w:p w:rsidR="00EE3D7E" w:rsidRDefault="003852D7" w:rsidP="004059CE">
      <w:pPr>
        <w:pStyle w:val="Subtitle"/>
      </w:pPr>
      <w:r>
        <w:t>2</w:t>
      </w:r>
      <w:r w:rsidR="004059CE">
        <w:t xml:space="preserve">.2 </w:t>
      </w:r>
      <w:r w:rsidR="00EE3D7E" w:rsidRPr="00EE3D7E">
        <w:t xml:space="preserve">Conventional CNFET </w:t>
      </w:r>
    </w:p>
    <w:tbl>
      <w:tblPr>
        <w:tblStyle w:val="MediumGrid2"/>
        <w:tblW w:w="0" w:type="auto"/>
        <w:tblLook w:val="04A0"/>
      </w:tblPr>
      <w:tblGrid>
        <w:gridCol w:w="9576"/>
      </w:tblGrid>
      <w:tr w:rsidR="005E4BDF" w:rsidRPr="005E4BDF" w:rsidTr="005E4BDF">
        <w:trPr>
          <w:cnfStyle w:val="100000000000"/>
        </w:trPr>
        <w:tc>
          <w:tcPr>
            <w:cnfStyle w:val="001000000100"/>
            <w:tcW w:w="9576" w:type="dxa"/>
          </w:tcPr>
          <w:p w:rsidR="005E4BDF" w:rsidRPr="005E4BDF" w:rsidRDefault="005E4BDF" w:rsidP="000D29A0">
            <w:pPr>
              <w:rPr>
                <w:sz w:val="32"/>
                <w:szCs w:val="32"/>
              </w:rPr>
            </w:pPr>
            <w:r w:rsidRPr="005E4BDF">
              <w:rPr>
                <w:noProof/>
                <w:sz w:val="32"/>
                <w:szCs w:val="32"/>
              </w:rPr>
              <w:drawing>
                <wp:inline distT="0" distB="0" distL="0" distR="0">
                  <wp:extent cx="5020310" cy="2216785"/>
                  <wp:effectExtent l="19050" t="0" r="8890" b="0"/>
                  <wp:docPr id="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srcRect/>
                          <a:stretch>
                            <a:fillRect/>
                          </a:stretch>
                        </pic:blipFill>
                        <pic:spPr bwMode="auto">
                          <a:xfrm>
                            <a:off x="0" y="0"/>
                            <a:ext cx="5020310" cy="2216785"/>
                          </a:xfrm>
                          <a:prstGeom prst="rect">
                            <a:avLst/>
                          </a:prstGeom>
                          <a:noFill/>
                          <a:ln w="9525">
                            <a:noFill/>
                            <a:miter lim="800000"/>
                            <a:headEnd/>
                            <a:tailEnd/>
                          </a:ln>
                        </pic:spPr>
                      </pic:pic>
                    </a:graphicData>
                  </a:graphic>
                </wp:inline>
              </w:drawing>
            </w:r>
          </w:p>
        </w:tc>
      </w:tr>
      <w:tr w:rsidR="005E4BDF" w:rsidRPr="005E4BDF" w:rsidTr="005E4BDF">
        <w:trPr>
          <w:cnfStyle w:val="000000100000"/>
        </w:trPr>
        <w:tc>
          <w:tcPr>
            <w:cnfStyle w:val="001000000000"/>
            <w:tcW w:w="9576" w:type="dxa"/>
          </w:tcPr>
          <w:p w:rsidR="005E4BDF" w:rsidRPr="005E4BDF" w:rsidRDefault="005E4BDF" w:rsidP="000D29A0">
            <w:pPr>
              <w:pStyle w:val="NoSpacing"/>
              <w:rPr>
                <w:b w:val="0"/>
              </w:rPr>
            </w:pPr>
            <w:r w:rsidRPr="005E4BDF">
              <w:t>Figure 3   Optical Micrograph and SEM image of a conventional CNFET with W=4um, consisting of four CNTs. The conventional CNFET has a severely degraded ON-OFF ratio in the presence of metallic CNTs making it unsuitable for CNT VLSI</w:t>
            </w:r>
          </w:p>
        </w:tc>
      </w:tr>
    </w:tbl>
    <w:p w:rsidR="00DD69B0" w:rsidRDefault="00DD69B0"/>
    <w:p w:rsidR="002D6FFD" w:rsidRDefault="00EE3D7E">
      <w:r>
        <w:t>As a baseline consider first a conventionally laid out CNFET. Figure</w:t>
      </w:r>
      <w:r w:rsidR="007C30C3">
        <w:t>3</w:t>
      </w:r>
      <w:r>
        <w:t xml:space="preserve"> shows example of </w:t>
      </w:r>
      <w:r w:rsidR="00EF5C26">
        <w:t>a</w:t>
      </w:r>
      <w:r>
        <w:t xml:space="preserve"> conventional CNFET. In this device there are four CNTs. Semiconducting  CNTs have high on-off ratio of up to 10^6, while metallic CNTs have an on off ratio of one. Thus assuming that the semiconducting CNT on current is the same as metallic CNT current, if just one of four CNTs in this CNFET were metallic the on off ratio of the CNFET would degrade to approximately four. On the other hand if all four CNTs were semiconducting the CNFET would have an overall device on off ratio of 10^6 (assuming small diameters and little variation among the CNTs). Consequently in order for the conventional CNFET to exhibit semiconducting device characteristics with high on off ratio all the CNTs need to be semiconducting CNTs in general for conventional CNFET even a small fraction of metallic CNTs would severely degrade the on off ratio.</w:t>
      </w:r>
      <w:r w:rsidR="00DD5C02">
        <w:t xml:space="preserve"> Define</w:t>
      </w:r>
      <w:r w:rsidR="00C768F8">
        <w:t>P</w:t>
      </w:r>
      <w:r w:rsidR="006024D3">
        <w:t>semi as the probability that a given CNT in the device. For co</w:t>
      </w:r>
      <w:r w:rsidR="00C768F8">
        <w:t>nventional CNT with Ncnt=4 and P</w:t>
      </w:r>
      <w:r w:rsidR="006024D3">
        <w:t>semi=2/3 Poverallsemi is 19.8% for such a C</w:t>
      </w:r>
      <w:r w:rsidR="002D6FFD">
        <w:t>NFET. Considering that there ma</w:t>
      </w:r>
      <w:r w:rsidR="006024D3">
        <w:t xml:space="preserve">y be </w:t>
      </w:r>
      <w:r w:rsidR="006024D3">
        <w:lastRenderedPageBreak/>
        <w:t xml:space="preserve">thousand to a billion transistors per chip a device yield of 19.8% would not be acceptable for VLSI applications. </w:t>
      </w:r>
      <w:r w:rsidR="002D6FFD">
        <w:t>However ACCNT CNFETs can improve Poverallsemi arbitrarily close to 100% which enables VLSI applications of CNT circuits.</w:t>
      </w:r>
    </w:p>
    <w:p w:rsidR="00930B34" w:rsidRDefault="00930B34">
      <w:pPr>
        <w:rPr>
          <w:sz w:val="32"/>
          <w:szCs w:val="32"/>
        </w:rPr>
      </w:pPr>
    </w:p>
    <w:p w:rsidR="00EE3D7E" w:rsidRDefault="003852D7" w:rsidP="004059CE">
      <w:pPr>
        <w:pStyle w:val="Subtitle"/>
      </w:pPr>
      <w:r>
        <w:t>2</w:t>
      </w:r>
      <w:r w:rsidR="00B434AD">
        <w:t xml:space="preserve">.3   </w:t>
      </w:r>
      <w:r w:rsidR="002D6FFD" w:rsidRPr="002D6FFD">
        <w:t>Engineering Metallic CNT tolerance</w:t>
      </w:r>
    </w:p>
    <w:p w:rsidR="002D6FFD" w:rsidRDefault="002D6FFD">
      <w:r>
        <w:t>The concept here is similar to the well established methods of combating device shorts through redundant series connections, however an important distinction must be made here. The ACCNT design notes the asymmetric correlations that are intrinsic to aligned CNTs and utilizes them to achieve both metallic CNT tolerance and undiminished current drive which was previously impossible</w:t>
      </w:r>
      <w:r w:rsidR="00581C41">
        <w:t>. Specifically to achieve metallic CNT tolerance CNFETs are connected in series along the x direction (independent direction). The gates of all CNFETs are connected together so that the overall series acts like one larger CNFET device we call this an ACCNT row. The ACCNT row will exhibit semiconducting device characteristics if and only if there exists at least one semiconducting CNT only CNFET in the</w:t>
      </w:r>
      <w:r w:rsidR="00C768F8">
        <w:t xml:space="preserve"> series. Thus a series link of M</w:t>
      </w:r>
      <w:r w:rsidR="00581C41">
        <w:t>cols CNFET will have a probability of exhibiting semiconducting characteristics as follows</w:t>
      </w:r>
    </w:p>
    <w:p w:rsidR="004059CE" w:rsidRDefault="00B014B1">
      <m:oMathPara>
        <m:oMath>
          <m:sSub>
            <m:sSubPr>
              <m:ctrlPr>
                <w:rPr>
                  <w:rFonts w:ascii="Cambria Math" w:hAnsi="Cambria Math"/>
                  <w:i/>
                </w:rPr>
              </m:ctrlPr>
            </m:sSubPr>
            <m:e>
              <m:r>
                <w:rPr>
                  <w:rFonts w:ascii="Cambria Math" w:hAnsi="Cambria Math"/>
                </w:rPr>
                <m:t>P</m:t>
              </m:r>
            </m:e>
            <m:sub>
              <m:r>
                <w:rPr>
                  <w:rFonts w:ascii="Cambria Math" w:hAnsi="Cambria Math"/>
                </w:rPr>
                <m:t>overallsemi</m:t>
              </m:r>
            </m:sub>
          </m:sSub>
          <m:r>
            <w:rPr>
              <w:rFonts w:ascii="Cambria Math" w:hAnsi="Cambria Math"/>
            </w:rPr>
            <m:t xml:space="preserve">=1- </m:t>
          </m:r>
          <m:d>
            <m:dPr>
              <m:ctrlPr>
                <w:rPr>
                  <w:rFonts w:ascii="Cambria Math" w:hAnsi="Cambria Math"/>
                  <w:i/>
                </w:rPr>
              </m:ctrlPr>
            </m:dPr>
            <m:e>
              <m:sSup>
                <m:sSupPr>
                  <m:ctrlPr>
                    <w:rPr>
                      <w:rFonts w:ascii="Cambria Math" w:hAnsi="Cambria Math"/>
                      <w:i/>
                    </w:rPr>
                  </m:ctrlPr>
                </m:sSupPr>
                <m:e>
                  <m:sSub>
                    <m:sSubPr>
                      <m:ctrlPr>
                        <w:rPr>
                          <w:rFonts w:ascii="Cambria Math" w:hAnsi="Cambria Math"/>
                          <w:i/>
                        </w:rPr>
                      </m:ctrlPr>
                    </m:sSubPr>
                    <m:e>
                      <m:r>
                        <w:rPr>
                          <w:rFonts w:ascii="Cambria Math" w:hAnsi="Cambria Math"/>
                        </w:rPr>
                        <m:t>P</m:t>
                      </m:r>
                    </m:e>
                    <m:sub>
                      <m:r>
                        <w:rPr>
                          <w:rFonts w:ascii="Cambria Math" w:hAnsi="Cambria Math"/>
                        </w:rPr>
                        <m:t>overallsemi</m:t>
                      </m:r>
                    </m:sub>
                  </m:sSub>
                </m:e>
                <m:sup>
                  <m:sSup>
                    <m:sSupPr>
                      <m:ctrlPr>
                        <w:rPr>
                          <w:rFonts w:ascii="Cambria Math" w:hAnsi="Cambria Math"/>
                          <w:i/>
                        </w:rPr>
                      </m:ctrlPr>
                    </m:sSupPr>
                    <m:e>
                      <m:sSub>
                        <m:sSubPr>
                          <m:ctrlPr>
                            <w:rPr>
                              <w:rFonts w:ascii="Cambria Math" w:hAnsi="Cambria Math"/>
                              <w:i/>
                            </w:rPr>
                          </m:ctrlPr>
                        </m:sSubPr>
                        <m:e>
                          <m:r>
                            <w:rPr>
                              <w:rFonts w:ascii="Cambria Math" w:hAnsi="Cambria Math"/>
                            </w:rPr>
                            <m:t>N</m:t>
                          </m:r>
                        </m:e>
                        <m:sub>
                          <m:r>
                            <w:rPr>
                              <w:rFonts w:ascii="Cambria Math" w:hAnsi="Cambria Math"/>
                            </w:rPr>
                            <m:t>cnt</m:t>
                          </m:r>
                        </m:sub>
                      </m:sSub>
                    </m:e>
                    <m:sup>
                      <m:sSub>
                        <m:sSubPr>
                          <m:ctrlPr>
                            <w:rPr>
                              <w:rFonts w:ascii="Cambria Math" w:hAnsi="Cambria Math"/>
                              <w:i/>
                            </w:rPr>
                          </m:ctrlPr>
                        </m:sSubPr>
                        <m:e>
                          <m:r>
                            <w:rPr>
                              <w:rFonts w:ascii="Cambria Math" w:hAnsi="Cambria Math"/>
                            </w:rPr>
                            <m:t>M</m:t>
                          </m:r>
                        </m:e>
                        <m:sub>
                          <m:r>
                            <w:rPr>
                              <w:rFonts w:ascii="Cambria Math" w:hAnsi="Cambria Math"/>
                            </w:rPr>
                            <m:t>cols</m:t>
                          </m:r>
                        </m:sub>
                      </m:sSub>
                    </m:sup>
                  </m:sSup>
                </m:sup>
              </m:sSup>
            </m:e>
          </m:d>
        </m:oMath>
      </m:oMathPara>
    </w:p>
    <w:p w:rsidR="00AF0DC6" w:rsidRDefault="00581C41">
      <w:r>
        <w:t xml:space="preserve">Note that this is only true if the devices are statistically independent of each other, thus the ACCNT design employs series connections along the x direction in which the CNFETs are independent (versus the y direction in which the devices are identical). As Mcols increases Poverallsemi improves and asymptotically approaches 100% thus Poverallsemi can be engineered arbitrarily close to 100% by appropriate choice of design parameter Mcols. However by connecting Mcols CNFETs in series in an ACCNT row the total series resistance increases by a fraction of Mcols and thus decreases the total drive current by approximately a factor of Mcols. This is problematic because most circuit applications require a minimum available current drive to achieve correct functionality and speed. However the CNFET widths cannot be simply increased for increased for </w:t>
      </w:r>
      <w:r w:rsidR="00C768F8">
        <w:t>current as</w:t>
      </w:r>
      <w:r>
        <w:t>this  would effectively increase Ncnt and severely degrade Poverallsemi.</w:t>
      </w:r>
      <w:r w:rsidR="00AF0DC6">
        <w:t xml:space="preserve"> Instead ACCNT improves the current drive by exploiting the correlation in the y direction to connect identical ACCNT rows in parallel. The ACCNT rows are aligned such that first CNFET in each ACCNT row is aligned in the y direction and are thus all identical. Moreover the second CNFET in each ACCNT row is aligned and is thus all identical and so forth. By connecting Nrows of these y tiled ACCNT rows the current drive is then increased by a factor of Nrows. It is important to note that Poverallsemi remains unchanged because the rows are all identical. That is there are only two possibilities, either all rows exhibit semiconducting characteristics or all rows exhibit nonsemiconducting characteristics and thus the probability of all rows being semiconducting is the same as the probability of a single row being semiconducting. Consequently Poverallsemi remains unchanged. In summary the ACCNT design restores the lost current drive by connecting ACCNT rows in parallel along y direction.</w:t>
      </w:r>
    </w:p>
    <w:tbl>
      <w:tblPr>
        <w:tblStyle w:val="MediumGrid2"/>
        <w:tblW w:w="0" w:type="auto"/>
        <w:tblLook w:val="04A0"/>
      </w:tblPr>
      <w:tblGrid>
        <w:gridCol w:w="9576"/>
      </w:tblGrid>
      <w:tr w:rsidR="005E4BDF" w:rsidRPr="005E4BDF" w:rsidTr="005E4BDF">
        <w:trPr>
          <w:cnfStyle w:val="100000000000"/>
        </w:trPr>
        <w:tc>
          <w:tcPr>
            <w:cnfStyle w:val="001000000100"/>
            <w:tcW w:w="9576" w:type="dxa"/>
          </w:tcPr>
          <w:p w:rsidR="005E4BDF" w:rsidRPr="005E4BDF" w:rsidRDefault="005E4BDF" w:rsidP="001E3DD0">
            <w:pPr>
              <w:pStyle w:val="NoSpacing"/>
              <w:rPr>
                <w:b w:val="0"/>
              </w:rPr>
            </w:pPr>
            <w:r w:rsidRPr="005E4BDF">
              <w:t xml:space="preserve">Table 1   Construction of the ACCNT CNFET. The second column illustrates how the ACCNT CNFET (in this case a parallel row implementation) is constructed from conventional </w:t>
            </w:r>
            <w:r w:rsidRPr="005E4BDF">
              <w:lastRenderedPageBreak/>
              <w:t xml:space="preserve">CNFETs. The third column summarizes the probability (Poverallsemi) of obtaining the overall semiconducting characteristics with high ON-FF ratio </w:t>
            </w:r>
          </w:p>
        </w:tc>
      </w:tr>
      <w:tr w:rsidR="005E4BDF" w:rsidRPr="005E4BDF" w:rsidTr="005E4BDF">
        <w:trPr>
          <w:cnfStyle w:val="000000100000"/>
        </w:trPr>
        <w:tc>
          <w:tcPr>
            <w:cnfStyle w:val="001000000000"/>
            <w:tcW w:w="9576" w:type="dxa"/>
          </w:tcPr>
          <w:p w:rsidR="005E4BDF" w:rsidRPr="005E4BDF" w:rsidRDefault="005E4BDF" w:rsidP="001E3DD0">
            <w:r w:rsidRPr="005E4BDF">
              <w:rPr>
                <w:noProof/>
              </w:rPr>
              <w:lastRenderedPageBreak/>
              <w:drawing>
                <wp:inline distT="0" distB="0" distL="0" distR="0">
                  <wp:extent cx="5943600" cy="6123813"/>
                  <wp:effectExtent l="19050" t="0" r="0" b="0"/>
                  <wp:docPr id="7"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1" cstate="print"/>
                          <a:srcRect/>
                          <a:stretch>
                            <a:fillRect/>
                          </a:stretch>
                        </pic:blipFill>
                        <pic:spPr bwMode="auto">
                          <a:xfrm>
                            <a:off x="0" y="0"/>
                            <a:ext cx="5943600" cy="6123813"/>
                          </a:xfrm>
                          <a:prstGeom prst="rect">
                            <a:avLst/>
                          </a:prstGeom>
                          <a:noFill/>
                          <a:ln w="9525">
                            <a:noFill/>
                            <a:miter lim="800000"/>
                            <a:headEnd/>
                            <a:tailEnd/>
                          </a:ln>
                        </pic:spPr>
                      </pic:pic>
                    </a:graphicData>
                  </a:graphic>
                </wp:inline>
              </w:drawing>
            </w:r>
          </w:p>
        </w:tc>
      </w:tr>
    </w:tbl>
    <w:p w:rsidR="003852D7" w:rsidRDefault="003852D7">
      <w:pPr>
        <w:rPr>
          <w:sz w:val="32"/>
          <w:szCs w:val="32"/>
        </w:rPr>
      </w:pPr>
    </w:p>
    <w:p w:rsidR="005E4BDF" w:rsidRDefault="005E4BDF" w:rsidP="004059CE">
      <w:pPr>
        <w:pStyle w:val="Title"/>
      </w:pPr>
    </w:p>
    <w:p w:rsidR="005E4BDF" w:rsidRDefault="005E4BDF" w:rsidP="004059CE">
      <w:pPr>
        <w:pStyle w:val="Title"/>
      </w:pPr>
    </w:p>
    <w:p w:rsidR="005E4BDF" w:rsidRDefault="005E4BDF" w:rsidP="004059CE">
      <w:pPr>
        <w:pStyle w:val="Title"/>
      </w:pPr>
    </w:p>
    <w:p w:rsidR="003852D7" w:rsidRDefault="003852D7" w:rsidP="004059CE">
      <w:pPr>
        <w:pStyle w:val="Title"/>
      </w:pPr>
      <w:r>
        <w:lastRenderedPageBreak/>
        <w:t>Chapter 3</w:t>
      </w:r>
    </w:p>
    <w:p w:rsidR="00581C41" w:rsidRPr="004D2FC6" w:rsidRDefault="00AF0DC6" w:rsidP="004059CE">
      <w:pPr>
        <w:pStyle w:val="Title"/>
      </w:pPr>
      <w:r w:rsidRPr="004D2FC6">
        <w:t xml:space="preserve">ACCNT Design </w:t>
      </w:r>
    </w:p>
    <w:p w:rsidR="00AF0DC6" w:rsidRDefault="00E02F33">
      <w:r>
        <w:t>In short ACCNT design consists of an array of conventional CNFETs with Nrows rows and Mcols columns</w:t>
      </w:r>
      <w:sdt>
        <w:sdtPr>
          <w:id w:val="-617470785"/>
          <w:citation/>
        </w:sdtPr>
        <w:sdtContent>
          <w:fldSimple w:instr=" CITATION ALi10 \l 1033 ">
            <w:r w:rsidR="00950BD3">
              <w:rPr>
                <w:noProof/>
              </w:rPr>
              <w:t xml:space="preserve"> [</w:t>
            </w:r>
            <w:hyperlink w:anchor="ALi10" w:history="1">
              <w:r w:rsidR="00950BD3">
                <w:rPr>
                  <w:noProof/>
                </w:rPr>
                <w:t>3</w:t>
              </w:r>
            </w:hyperlink>
            <w:r w:rsidR="00950BD3">
              <w:rPr>
                <w:noProof/>
              </w:rPr>
              <w:t>]</w:t>
            </w:r>
          </w:fldSimple>
        </w:sdtContent>
      </w:sdt>
      <w:r>
        <w:t>. The Mcols CNFETs within a row are connected in series along the highly uncorrelated direction i.e x direction to achieve metallic CNT tolerance and the Nrows CNFETs within a column are connected in parallel along the highly correlated y direction to achieve a higher current drive. An ACCNT CNFET can be implemented in various circuit equivalents. Examples include ‘Parallel Rows’, ‘Series Columns’ and ‘The Weave’ which are all equivalent according to (2). Figure</w:t>
      </w:r>
      <w:r w:rsidR="00C768F8">
        <w:t>4</w:t>
      </w:r>
      <w:r>
        <w:t xml:space="preserve"> shows the circuit schematics for these implementations.</w:t>
      </w:r>
      <w:r w:rsidR="00CE6452">
        <w:t xml:space="preserve"> Series Columns and The Weave look like parallel rows</w:t>
      </w:r>
      <w:r w:rsidR="00C768F8">
        <w:t xml:space="preserve"> except with extra connections.</w:t>
      </w:r>
      <w:r w:rsidR="00CE6452">
        <w:t xml:space="preserve"> In parallel rows all rows are identical and all CNFETs within a given column are identical. Thus the following can be reduced.</w:t>
      </w:r>
    </w:p>
    <w:p w:rsidR="00F632E8" w:rsidRDefault="00F632E8" w:rsidP="00F632E8">
      <w:pPr>
        <w:pStyle w:val="ListParagraph"/>
        <w:numPr>
          <w:ilvl w:val="0"/>
          <w:numId w:val="2"/>
        </w:numPr>
      </w:pPr>
      <w:r>
        <w:t>The current through each row is the same.</w:t>
      </w:r>
    </w:p>
    <w:p w:rsidR="00F632E8" w:rsidRDefault="00F632E8" w:rsidP="00F632E8">
      <w:pPr>
        <w:pStyle w:val="ListParagraph"/>
        <w:numPr>
          <w:ilvl w:val="0"/>
          <w:numId w:val="2"/>
        </w:numPr>
      </w:pPr>
      <w:r>
        <w:t>For the CNFETs within the same column the voltage drop across the CNFET is the same.</w:t>
      </w:r>
    </w:p>
    <w:p w:rsidR="00F632E8" w:rsidRDefault="00F632E8" w:rsidP="00F632E8">
      <w:pPr>
        <w:pStyle w:val="ListParagraph"/>
        <w:numPr>
          <w:ilvl w:val="0"/>
          <w:numId w:val="2"/>
        </w:numPr>
      </w:pPr>
      <w:r>
        <w:t>Along the same column every internal node has the same potential.</w:t>
      </w:r>
    </w:p>
    <w:tbl>
      <w:tblPr>
        <w:tblStyle w:val="MediumGrid2"/>
        <w:tblW w:w="0" w:type="auto"/>
        <w:tblLook w:val="04A0"/>
      </w:tblPr>
      <w:tblGrid>
        <w:gridCol w:w="9576"/>
      </w:tblGrid>
      <w:tr w:rsidR="005E4BDF" w:rsidRPr="005E4BDF" w:rsidTr="005E4BDF">
        <w:trPr>
          <w:cnfStyle w:val="100000000000"/>
        </w:trPr>
        <w:tc>
          <w:tcPr>
            <w:cnfStyle w:val="001000000100"/>
            <w:tcW w:w="9576" w:type="dxa"/>
          </w:tcPr>
          <w:p w:rsidR="005E4BDF" w:rsidRPr="005E4BDF" w:rsidRDefault="005E4BDF" w:rsidP="00B21E14">
            <w:pPr>
              <w:pStyle w:val="ListParagraph"/>
              <w:ind w:left="0"/>
            </w:pPr>
            <w:r w:rsidRPr="005E4BDF">
              <w:rPr>
                <w:noProof/>
              </w:rPr>
              <w:drawing>
                <wp:inline distT="0" distB="0" distL="0" distR="0">
                  <wp:extent cx="2466825" cy="2908811"/>
                  <wp:effectExtent l="19050" t="0" r="0" b="0"/>
                  <wp:docPr id="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srcRect/>
                          <a:stretch>
                            <a:fillRect/>
                          </a:stretch>
                        </pic:blipFill>
                        <pic:spPr bwMode="auto">
                          <a:xfrm>
                            <a:off x="0" y="0"/>
                            <a:ext cx="2470860" cy="2913569"/>
                          </a:xfrm>
                          <a:prstGeom prst="rect">
                            <a:avLst/>
                          </a:prstGeom>
                          <a:noFill/>
                          <a:ln w="9525">
                            <a:noFill/>
                            <a:miter lim="800000"/>
                            <a:headEnd/>
                            <a:tailEnd/>
                          </a:ln>
                        </pic:spPr>
                      </pic:pic>
                    </a:graphicData>
                  </a:graphic>
                </wp:inline>
              </w:drawing>
            </w:r>
          </w:p>
        </w:tc>
      </w:tr>
      <w:tr w:rsidR="005E4BDF" w:rsidRPr="005E4BDF" w:rsidTr="005E4BDF">
        <w:trPr>
          <w:cnfStyle w:val="000000100000"/>
        </w:trPr>
        <w:tc>
          <w:tcPr>
            <w:cnfStyle w:val="001000000000"/>
            <w:tcW w:w="9576" w:type="dxa"/>
          </w:tcPr>
          <w:p w:rsidR="005E4BDF" w:rsidRPr="005E4BDF" w:rsidRDefault="005E4BDF" w:rsidP="00B21E14">
            <w:pPr>
              <w:pStyle w:val="NoSpacing"/>
              <w:rPr>
                <w:b w:val="0"/>
              </w:rPr>
            </w:pPr>
            <w:r w:rsidRPr="005E4BDF">
              <w:t>Figure 4   Three possible implementations of the ACCNT design. (a)Circuit schematics are drawn to best illustrate the topographical hierarchy from where they derive their names (b) The circuits are redrawn in a way to highlight the differences as compared to the Parallel Row implementation in order to illustrate extra connections. The three implementations are exact equivalent assuming that all CNFETs within the same column are identical; however the weave reduces the number of contacts (and thus reduces area) by sharing the contacts of adjacent rows</w:t>
            </w:r>
          </w:p>
        </w:tc>
      </w:tr>
    </w:tbl>
    <w:p w:rsidR="00CE6452" w:rsidRDefault="00F632E8" w:rsidP="00F632E8">
      <w:r>
        <w:t>Consequent</w:t>
      </w:r>
      <w:r w:rsidR="00C768F8">
        <w:t>ly adding extra connections in F</w:t>
      </w:r>
      <w:r>
        <w:t>igure</w:t>
      </w:r>
      <w:r w:rsidR="005F15ED">
        <w:t>4b</w:t>
      </w:r>
      <w:r>
        <w:t xml:space="preserve"> where both nodes are same does not change the circuit behavior. From this it is clear why Parallel Rows, Series Column, and The Weave are circuit equ</w:t>
      </w:r>
      <w:r w:rsidR="00C768F8">
        <w:t>ivalents of each other, in the</w:t>
      </w:r>
      <w:r>
        <w:t xml:space="preserve"> sense that the currents and voltages are identical at each </w:t>
      </w:r>
      <w:r>
        <w:lastRenderedPageBreak/>
        <w:t xml:space="preserve">corresponding node. This then allows the ACCNT </w:t>
      </w:r>
      <w:r w:rsidR="00C768F8">
        <w:t>design to</w:t>
      </w:r>
      <w:r>
        <w:t xml:space="preserve"> be flexibly implemented in a variety of ways depending on the circuit designers need, while all achieving the same </w:t>
      </w:r>
      <w:r w:rsidR="00C768F8">
        <w:t>ACCNT effect</w:t>
      </w:r>
      <w:r>
        <w:t>. The weave implementation reduces the number of contacts by sharing the contacts of adjacent rows which also helps reduce area and capacitance.</w:t>
      </w:r>
    </w:p>
    <w:tbl>
      <w:tblPr>
        <w:tblStyle w:val="MediumGrid2"/>
        <w:tblW w:w="0" w:type="auto"/>
        <w:tblLook w:val="04A0"/>
      </w:tblPr>
      <w:tblGrid>
        <w:gridCol w:w="9576"/>
      </w:tblGrid>
      <w:tr w:rsidR="005E4BDF" w:rsidRPr="005E4BDF" w:rsidTr="005E4BDF">
        <w:trPr>
          <w:cnfStyle w:val="100000000000"/>
        </w:trPr>
        <w:tc>
          <w:tcPr>
            <w:cnfStyle w:val="001000000100"/>
            <w:tcW w:w="9576" w:type="dxa"/>
          </w:tcPr>
          <w:p w:rsidR="005E4BDF" w:rsidRPr="005E4BDF" w:rsidRDefault="005E4BDF" w:rsidP="004D51CD">
            <w:r w:rsidRPr="005E4BDF">
              <w:rPr>
                <w:noProof/>
              </w:rPr>
              <w:drawing>
                <wp:inline distT="0" distB="0" distL="0" distR="0">
                  <wp:extent cx="4831080" cy="3502025"/>
                  <wp:effectExtent l="19050" t="0" r="7620" b="0"/>
                  <wp:docPr id="1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print"/>
                          <a:srcRect/>
                          <a:stretch>
                            <a:fillRect/>
                          </a:stretch>
                        </pic:blipFill>
                        <pic:spPr bwMode="auto">
                          <a:xfrm>
                            <a:off x="0" y="0"/>
                            <a:ext cx="4831080" cy="3502025"/>
                          </a:xfrm>
                          <a:prstGeom prst="rect">
                            <a:avLst/>
                          </a:prstGeom>
                          <a:noFill/>
                          <a:ln w="9525">
                            <a:noFill/>
                            <a:miter lim="800000"/>
                            <a:headEnd/>
                            <a:tailEnd/>
                          </a:ln>
                        </pic:spPr>
                      </pic:pic>
                    </a:graphicData>
                  </a:graphic>
                </wp:inline>
              </w:drawing>
            </w:r>
          </w:p>
        </w:tc>
      </w:tr>
      <w:tr w:rsidR="005E4BDF" w:rsidRPr="005E4BDF" w:rsidTr="005E4BDF">
        <w:trPr>
          <w:cnfStyle w:val="000000100000"/>
        </w:trPr>
        <w:tc>
          <w:tcPr>
            <w:cnfStyle w:val="001000000000"/>
            <w:tcW w:w="9576" w:type="dxa"/>
          </w:tcPr>
          <w:p w:rsidR="005E4BDF" w:rsidRPr="005E4BDF" w:rsidRDefault="005E4BDF" w:rsidP="004D51CD">
            <w:pPr>
              <w:pStyle w:val="NoSpacing"/>
              <w:rPr>
                <w:b w:val="0"/>
              </w:rPr>
            </w:pPr>
            <w:r w:rsidRPr="005E4BDF">
              <w:t>Figure 5   Optical Micrograph, SEM image, and layout diagram of the ACCNT weave structure. The weave combines contacts between adjacent rows to reduce the number of contacts. F and W denote the minimum feature size and the CNFET width respectively</w:t>
            </w:r>
          </w:p>
        </w:tc>
      </w:tr>
    </w:tbl>
    <w:p w:rsidR="005E4BDF" w:rsidRPr="00CE1078" w:rsidRDefault="005E4BDF" w:rsidP="00CE1078">
      <w:pPr>
        <w:pStyle w:val="NoSpacing"/>
        <w:rPr>
          <w:b/>
        </w:rPr>
      </w:pPr>
    </w:p>
    <w:p w:rsidR="00F632E8" w:rsidRDefault="00F632E8" w:rsidP="00F632E8">
      <w:r>
        <w:t>To summarize regardless of implementation there are three main design parameters in the ACCNT design – Nrows, Mcols and Ncnt. Equation(2) describes the ACCNT design and Table 1 outlines the ACCNT design construction. As an example</w:t>
      </w:r>
      <w:r w:rsidR="003F249D">
        <w:t xml:space="preserve"> to obtain Poverallsemi = 99.99% with Psemi = 2/3, Mcols must be at least 9 for Ncnt=1 and at least 41 for Ncnt =4.  Nrows can be set depending on the current drive requirements, for example to exactly preserve the current drive as compared to the conventional CNFET set Nrows  =  Mcols. </w:t>
      </w:r>
    </w:p>
    <w:p w:rsidR="00807A9C" w:rsidRDefault="005D5595" w:rsidP="00F632E8">
      <w:r>
        <w:t>To cope up with high defect rate of CNFETs fault tolerant techniques like R-fold modular redundancy and cascaded triple modular redundancy can be considered. However their area, delay, and power consumption overhead will be prohibitive considering the very large number of transistors per chip and the high defect rate of CNFETs due to m-CNT tolerant design methodology exploiting correlated redundancies.</w:t>
      </w:r>
    </w:p>
    <w:p w:rsidR="004059CE" w:rsidRDefault="004059CE" w:rsidP="00F632E8">
      <w:pPr>
        <w:rPr>
          <w:b/>
          <w:sz w:val="40"/>
          <w:szCs w:val="40"/>
        </w:rPr>
      </w:pPr>
    </w:p>
    <w:p w:rsidR="003852D7" w:rsidRPr="00807A9C" w:rsidRDefault="009844B9" w:rsidP="004059CE">
      <w:pPr>
        <w:pStyle w:val="Title"/>
      </w:pPr>
      <w:r>
        <w:lastRenderedPageBreak/>
        <w:t>Chapter 4</w:t>
      </w:r>
    </w:p>
    <w:p w:rsidR="005D5595" w:rsidRPr="000F787F" w:rsidRDefault="005D5595" w:rsidP="004059CE">
      <w:pPr>
        <w:pStyle w:val="Title"/>
      </w:pPr>
      <w:r w:rsidRPr="005D5595">
        <w:t xml:space="preserve">Throughput Analysis of Power Constrained Many Core </w:t>
      </w:r>
      <w:r w:rsidR="00D84266" w:rsidRPr="005D5595">
        <w:t>Processors:</w:t>
      </w:r>
      <w:r w:rsidRPr="005D5595">
        <w:t xml:space="preserve"> MOSFET </w:t>
      </w:r>
      <w:r w:rsidR="00D84266">
        <w:t>vs</w:t>
      </w:r>
      <w:r w:rsidRPr="005D5595">
        <w:t xml:space="preserve"> CNFET</w:t>
      </w:r>
    </w:p>
    <w:p w:rsidR="005D5595" w:rsidRDefault="009844B9" w:rsidP="004059CE">
      <w:pPr>
        <w:pStyle w:val="Subtitle"/>
      </w:pPr>
      <w:r>
        <w:t>4</w:t>
      </w:r>
      <w:r w:rsidR="004059CE">
        <w:t xml:space="preserve">.1 </w:t>
      </w:r>
      <w:r w:rsidR="005D5595" w:rsidRPr="005D5595">
        <w:t>Impact of Mcols on Fmax and Ptot</w:t>
      </w:r>
    </w:p>
    <w:p w:rsidR="005D5595" w:rsidRDefault="005D5595" w:rsidP="00F632E8">
      <w:r>
        <w:t xml:space="preserve">While ACCNT CNFET technique allows us to achieve </w:t>
      </w:r>
      <w:r w:rsidR="007A1AB3">
        <w:t>a target failure probabili</w:t>
      </w:r>
      <w:r w:rsidR="00D84266">
        <w:t>ty of ICs with relatively high p</w:t>
      </w:r>
      <w:r w:rsidR="007A1AB3">
        <w:t xml:space="preserve">m the area delay and energy consumption of CNFET based ICs increase with a larger Mcols. In this section, we investigate </w:t>
      </w:r>
    </w:p>
    <w:p w:rsidR="007A1AB3" w:rsidRDefault="007A1AB3" w:rsidP="007A1AB3">
      <w:pPr>
        <w:pStyle w:val="ListParagraph"/>
        <w:numPr>
          <w:ilvl w:val="0"/>
          <w:numId w:val="3"/>
        </w:numPr>
      </w:pPr>
      <w:r>
        <w:t>Value of Mcols that we can allow for CNFET based many core processors to be more power efficient than MOSFET based ones</w:t>
      </w:r>
    </w:p>
    <w:p w:rsidR="007A1AB3" w:rsidRDefault="00D84266" w:rsidP="007A1AB3">
      <w:pPr>
        <w:pStyle w:val="ListParagraph"/>
        <w:numPr>
          <w:ilvl w:val="0"/>
          <w:numId w:val="3"/>
        </w:numPr>
      </w:pPr>
      <w:r>
        <w:t>Value of p</w:t>
      </w:r>
      <w:r w:rsidR="007A1AB3">
        <w:t>s that we need to achieve a target yield for many core processors.</w:t>
      </w:r>
    </w:p>
    <w:p w:rsidR="000F787F" w:rsidRDefault="000F787F" w:rsidP="000F787F">
      <w:pPr>
        <w:pStyle w:val="ListParagraph"/>
      </w:pPr>
    </w:p>
    <w:tbl>
      <w:tblPr>
        <w:tblStyle w:val="MediumGrid2"/>
        <w:tblW w:w="0" w:type="auto"/>
        <w:tblLook w:val="04A0"/>
      </w:tblPr>
      <w:tblGrid>
        <w:gridCol w:w="9576"/>
      </w:tblGrid>
      <w:tr w:rsidR="005E4BDF" w:rsidRPr="005E4BDF" w:rsidTr="005E4BDF">
        <w:trPr>
          <w:cnfStyle w:val="100000000000"/>
        </w:trPr>
        <w:tc>
          <w:tcPr>
            <w:cnfStyle w:val="001000000100"/>
            <w:tcW w:w="9576" w:type="dxa"/>
          </w:tcPr>
          <w:p w:rsidR="005E4BDF" w:rsidRPr="005E4BDF" w:rsidRDefault="005E4BDF" w:rsidP="00723A1B">
            <w:pPr>
              <w:pStyle w:val="ListParagraph"/>
              <w:ind w:left="0"/>
            </w:pPr>
            <w:r w:rsidRPr="005E4BDF">
              <w:rPr>
                <w:noProof/>
              </w:rPr>
              <w:drawing>
                <wp:inline distT="0" distB="0" distL="0" distR="0">
                  <wp:extent cx="5943600" cy="3025361"/>
                  <wp:effectExtent l="19050" t="0" r="0" b="0"/>
                  <wp:docPr id="1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cstate="print"/>
                          <a:srcRect/>
                          <a:stretch>
                            <a:fillRect/>
                          </a:stretch>
                        </pic:blipFill>
                        <pic:spPr bwMode="auto">
                          <a:xfrm>
                            <a:off x="0" y="0"/>
                            <a:ext cx="5943600" cy="3025361"/>
                          </a:xfrm>
                          <a:prstGeom prst="rect">
                            <a:avLst/>
                          </a:prstGeom>
                          <a:noFill/>
                          <a:ln w="9525">
                            <a:noFill/>
                            <a:miter lim="800000"/>
                            <a:headEnd/>
                            <a:tailEnd/>
                          </a:ln>
                        </pic:spPr>
                      </pic:pic>
                    </a:graphicData>
                  </a:graphic>
                </wp:inline>
              </w:drawing>
            </w:r>
          </w:p>
        </w:tc>
      </w:tr>
      <w:tr w:rsidR="005E4BDF" w:rsidRPr="005E4BDF" w:rsidTr="005E4BDF">
        <w:trPr>
          <w:cnfStyle w:val="000000100000"/>
        </w:trPr>
        <w:tc>
          <w:tcPr>
            <w:cnfStyle w:val="001000000000"/>
            <w:tcW w:w="9576" w:type="dxa"/>
          </w:tcPr>
          <w:p w:rsidR="005E4BDF" w:rsidRPr="005E4BDF" w:rsidRDefault="005E4BDF" w:rsidP="00723A1B">
            <w:pPr>
              <w:pStyle w:val="NoSpacing"/>
              <w:rPr>
                <w:b w:val="0"/>
              </w:rPr>
            </w:pPr>
            <w:r w:rsidRPr="005E4BDF">
              <w:t>Figure 6   FmaxCNFET/FmaxMOSFET at 0.7V versus mcols (b) Vdd of MOSFET ICs to achieve the same delay (or Fmax) as CNFET ones using mcols per logical transistors .</w:t>
            </w:r>
          </w:p>
        </w:tc>
      </w:tr>
    </w:tbl>
    <w:p w:rsidR="00F30C1E" w:rsidRDefault="00F30C1E" w:rsidP="007A1AB3"/>
    <w:p w:rsidR="007A1AB3" w:rsidRDefault="007A1AB3" w:rsidP="007A1AB3">
      <w:r>
        <w:t>Figure</w:t>
      </w:r>
      <w:r w:rsidR="00BC62D5">
        <w:t xml:space="preserve"> 6</w:t>
      </w:r>
      <w:r>
        <w:t xml:space="preserve"> shows the maximum frequency of CNFET based ICs relative to that of MOSFET based ICs as Mcols is increased. For this experiment we recreated the e</w:t>
      </w:r>
      <w:r w:rsidR="00D84266">
        <w:t xml:space="preserve">xperimental setup reported in </w:t>
      </w:r>
      <w:r>
        <w:t>and calibrated the setup such that the delay and energy per cycle matc</w:t>
      </w:r>
      <w:r w:rsidR="00D84266">
        <w:t xml:space="preserve">hed with those reported in </w:t>
      </w:r>
      <w:sdt>
        <w:sdtPr>
          <w:id w:val="-617470784"/>
          <w:citation/>
        </w:sdtPr>
        <w:sdtContent>
          <w:fldSimple w:instr=" CITATION NPa07 \l 1033 ">
            <w:r w:rsidR="00950BD3">
              <w:rPr>
                <w:noProof/>
              </w:rPr>
              <w:t>[</w:t>
            </w:r>
            <w:hyperlink w:anchor="NPa07" w:history="1">
              <w:r w:rsidR="00950BD3">
                <w:rPr>
                  <w:noProof/>
                </w:rPr>
                <w:t>4</w:t>
              </w:r>
            </w:hyperlink>
            <w:r w:rsidR="00950BD3">
              <w:rPr>
                <w:noProof/>
              </w:rPr>
              <w:t>]</w:t>
            </w:r>
          </w:fldSimple>
        </w:sdtContent>
      </w:sdt>
      <w:r w:rsidR="00BC0EDE">
        <w:t xml:space="preserve"> </w:t>
      </w:r>
      <w:r>
        <w:t xml:space="preserve">for 16nm technology. Then we measured the delay of a chain of F04 inverters using the CNFET and MOSFET </w:t>
      </w:r>
      <w:r>
        <w:lastRenderedPageBreak/>
        <w:t>models. In figure Fmaxcnfet of the CNFET based FO4 chain is faster than that of the MOSFET based FO4 chain if Mcols is either  1 or 2 (FmaxCNFET/FmaxMOSFET = 4.47 and 1.24 for Mcols =1 and 2 respectively) as Mcols increases, FmaxCNFET decreases almost quadratically. However if Mcols is larger than 2, FmaxCNFET becomes slower than FmanCNFET. FmaxCNFET</w:t>
      </w:r>
      <w:r w:rsidR="00D84266">
        <w:t>is slower</w:t>
      </w:r>
      <w:r>
        <w:t xml:space="preserve"> than FmaxCNFET when Mcols is greater than 2. However as long as the power efficiency of CNFET based ICs is much higher than MOSFET based ICs we can </w:t>
      </w:r>
      <w:r w:rsidR="009A2099">
        <w:t xml:space="preserve"> compensate for the lost throughput due to slower Fmax by integrating more cores in a power constrained many core processor. In other words, when a computing system’s throughput is power </w:t>
      </w:r>
      <w:r w:rsidR="00D84266">
        <w:t>constrained,</w:t>
      </w:r>
      <w:r w:rsidR="009A2099">
        <w:t xml:space="preserve"> more power efficient CNFET based ICs with more computing resources can lead to even higher throughput than MOSFET based ICs. To compare the power efficiency of CNFET based ICs with Mcols larger than 2, first we reduced Vdd of a MOSFET based IC such that the IC has the same Fmax as the CNFET based IC at each Mcols value as plotted in figure. Second we measured dynamic power (Pdyn) and leakage power (Pleak)of FO4 chains at </w:t>
      </w:r>
    </w:p>
    <w:p w:rsidR="009A2099" w:rsidRDefault="009A2099" w:rsidP="00E07721">
      <w:pPr>
        <w:pStyle w:val="NoSpacing"/>
      </w:pPr>
      <w:r>
        <w:t xml:space="preserve">(i)At each Mcols for the CNFET based chain </w:t>
      </w:r>
    </w:p>
    <w:p w:rsidR="009A2099" w:rsidRDefault="009A2099" w:rsidP="00E07721">
      <w:pPr>
        <w:pStyle w:val="NoSpacing"/>
      </w:pPr>
      <w:r>
        <w:t xml:space="preserve">(ii)For the MOSFET based chain respectively </w:t>
      </w:r>
    </w:p>
    <w:p w:rsidR="009A2099" w:rsidRDefault="009A2099" w:rsidP="00E07721">
      <w:pPr>
        <w:pStyle w:val="NoSpacing"/>
      </w:pPr>
      <w:r>
        <w:t>Finally we estimated Ptot as follows</w:t>
      </w:r>
    </w:p>
    <w:p w:rsidR="00F16D9C" w:rsidRDefault="00B014B1" w:rsidP="00E07721">
      <w:pPr>
        <w:pStyle w:val="NoSpacing"/>
      </w:pPr>
      <m:oMathPara>
        <m:oMath>
          <m:sSub>
            <m:sSubPr>
              <m:ctrlPr>
                <w:rPr>
                  <w:rFonts w:ascii="Cambria Math" w:hAnsi="Cambria Math"/>
                  <w:i/>
                </w:rPr>
              </m:ctrlPr>
            </m:sSubPr>
            <m:e>
              <m:r>
                <w:rPr>
                  <w:rFonts w:ascii="Cambria Math" w:hAnsi="Cambria Math"/>
                </w:rPr>
                <m:t>P</m:t>
              </m:r>
            </m:e>
            <m:sub>
              <m:r>
                <w:rPr>
                  <w:rFonts w:ascii="Cambria Math" w:hAnsi="Cambria Math"/>
                </w:rPr>
                <m:t>tot</m:t>
              </m:r>
            </m:sub>
          </m:sSub>
          <m:r>
            <w:rPr>
              <w:rFonts w:ascii="Cambria Math" w:hAnsi="Cambria Math"/>
            </w:rPr>
            <m:t>=alpha×</m:t>
          </m:r>
          <m:sSub>
            <m:sSubPr>
              <m:ctrlPr>
                <w:rPr>
                  <w:rFonts w:ascii="Cambria Math" w:hAnsi="Cambria Math"/>
                  <w:i/>
                </w:rPr>
              </m:ctrlPr>
            </m:sSubPr>
            <m:e>
              <m:r>
                <w:rPr>
                  <w:rFonts w:ascii="Cambria Math" w:hAnsi="Cambria Math"/>
                </w:rPr>
                <m:t>P</m:t>
              </m:r>
            </m:e>
            <m:sub>
              <m:r>
                <w:rPr>
                  <w:rFonts w:ascii="Cambria Math" w:hAnsi="Cambria Math"/>
                </w:rPr>
                <m:t>dyn</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leak</m:t>
              </m:r>
            </m:sub>
          </m:sSub>
        </m:oMath>
      </m:oMathPara>
    </w:p>
    <w:p w:rsidR="009A2099" w:rsidRDefault="009A2099" w:rsidP="009A2099">
      <w:r>
        <w:t>Where alpha is activity factor of ICs (1%-5%)</w:t>
      </w:r>
    </w:p>
    <w:tbl>
      <w:tblPr>
        <w:tblStyle w:val="MediumGrid2"/>
        <w:tblW w:w="0" w:type="auto"/>
        <w:tblLook w:val="04A0"/>
      </w:tblPr>
      <w:tblGrid>
        <w:gridCol w:w="9576"/>
      </w:tblGrid>
      <w:tr w:rsidR="005E4BDF" w:rsidRPr="005E4BDF" w:rsidTr="005E4BDF">
        <w:trPr>
          <w:cnfStyle w:val="100000000000"/>
        </w:trPr>
        <w:tc>
          <w:tcPr>
            <w:cnfStyle w:val="001000000100"/>
            <w:tcW w:w="9576" w:type="dxa"/>
          </w:tcPr>
          <w:p w:rsidR="005E4BDF" w:rsidRPr="005E4BDF" w:rsidRDefault="005E4BDF" w:rsidP="009520B6">
            <w:r w:rsidRPr="005E4BDF">
              <w:rPr>
                <w:noProof/>
              </w:rPr>
              <w:drawing>
                <wp:inline distT="0" distB="0" distL="0" distR="0">
                  <wp:extent cx="5943600" cy="3074216"/>
                  <wp:effectExtent l="19050" t="0" r="0" b="0"/>
                  <wp:docPr id="1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cstate="print"/>
                          <a:srcRect/>
                          <a:stretch>
                            <a:fillRect/>
                          </a:stretch>
                        </pic:blipFill>
                        <pic:spPr bwMode="auto">
                          <a:xfrm>
                            <a:off x="0" y="0"/>
                            <a:ext cx="5943600" cy="3074216"/>
                          </a:xfrm>
                          <a:prstGeom prst="rect">
                            <a:avLst/>
                          </a:prstGeom>
                          <a:noFill/>
                          <a:ln w="9525">
                            <a:noFill/>
                            <a:miter lim="800000"/>
                            <a:headEnd/>
                            <a:tailEnd/>
                          </a:ln>
                        </pic:spPr>
                      </pic:pic>
                    </a:graphicData>
                  </a:graphic>
                </wp:inline>
              </w:drawing>
            </w:r>
          </w:p>
        </w:tc>
      </w:tr>
      <w:tr w:rsidR="005E4BDF" w:rsidRPr="005E4BDF" w:rsidTr="005E4BDF">
        <w:trPr>
          <w:cnfStyle w:val="000000100000"/>
        </w:trPr>
        <w:tc>
          <w:tcPr>
            <w:cnfStyle w:val="001000000000"/>
            <w:tcW w:w="9576" w:type="dxa"/>
          </w:tcPr>
          <w:p w:rsidR="005E4BDF" w:rsidRPr="005E4BDF" w:rsidRDefault="005E4BDF" w:rsidP="009520B6">
            <w:pPr>
              <w:pStyle w:val="NoSpacing"/>
              <w:rPr>
                <w:b w:val="0"/>
              </w:rPr>
            </w:pPr>
            <w:r w:rsidRPr="005E4BDF">
              <w:t xml:space="preserve">Figure 7   (a) PCNFET/PMOSFET versus mcols at the iso-Fmax points; 1%-5% activity factors are used to account for processor dynamic power consumption. (b) ps versus mcols satisfying 50% and 90% yield for a many processor using 321 million transistors . </w:t>
            </w:r>
          </w:p>
        </w:tc>
      </w:tr>
    </w:tbl>
    <w:p w:rsidR="00EE707E" w:rsidRDefault="00EE707E" w:rsidP="009A2099"/>
    <w:p w:rsidR="002B2BB0" w:rsidRDefault="00EB49D8" w:rsidP="009A2099">
      <w:r>
        <w:t>Figure</w:t>
      </w:r>
      <w:r w:rsidR="00BC62D5">
        <w:t xml:space="preserve"> 7</w:t>
      </w:r>
      <w:r>
        <w:t xml:space="preserve"> shows the Ptot of CNFET based ICs relative to that of MOSFET based ICs as a function of Mcols and alpha at the iso-Fmax points. Although the value of Mcols that makes CNFET based</w:t>
      </w:r>
      <w:r w:rsidR="002B2BB0">
        <w:t xml:space="preserve"> ICs faster than MOSFET based ICs is less than 3, CNFET based ICs can provide lower power consumption even with Mcols =3 and alpha=5% at the iso-Fmax point. This results in 22% lower power than MOSFET based ICs </w:t>
      </w:r>
      <w:r w:rsidR="002B2BB0">
        <w:lastRenderedPageBreak/>
        <w:t>(i.e 22% more cores per chip for the power constraint). This in turn allows us to integrate more cores per chip leading to higher throughput for emerging parallel workloads. Figure shows the required ps values to achieve 50% and 90% yield targets as a function of Mcols. This result can guide us to estimate the value of ps that should be targeted for future CNFET technology to make it more competitive than MOSFET technology. For this estimation we used equation 1 and equation 2 with Ncnt = 4,Ncnfet=321 millions and S=400. To satisfy 90% yield with Mcols =1,2,3 and 4 we need ps close to 99.999999%,99.9% and 99</w:t>
      </w:r>
      <w:r w:rsidR="00A92155">
        <w:t>.</w:t>
      </w:r>
      <w:r w:rsidR="002B2BB0">
        <w:t>5</w:t>
      </w:r>
      <w:r w:rsidR="00A92155">
        <w:t>%</w:t>
      </w:r>
      <w:r w:rsidR="002B2BB0">
        <w:t xml:space="preserve"> respectively. Considering the current CNFET manufacturing technology can achieve ps=99% we need to lower the value of pm by atleast 10x to make CNFET based many core processors provide higher throughput than MOSFET based ones for a given power constraint.</w:t>
      </w:r>
    </w:p>
    <w:p w:rsidR="00524D37" w:rsidRDefault="009844B9" w:rsidP="004059CE">
      <w:pPr>
        <w:pStyle w:val="Subtitle"/>
      </w:pPr>
      <w:r>
        <w:t>4</w:t>
      </w:r>
      <w:r w:rsidR="004059CE">
        <w:t xml:space="preserve">.2 </w:t>
      </w:r>
      <w:r w:rsidR="00524D37" w:rsidRPr="00524D37">
        <w:t>Throughput Comparison of Power Constrained, MOSFET and CNFET Many Core Processors</w:t>
      </w:r>
    </w:p>
    <w:tbl>
      <w:tblPr>
        <w:tblStyle w:val="MediumGrid2"/>
        <w:tblW w:w="0" w:type="auto"/>
        <w:tblLook w:val="04A0"/>
      </w:tblPr>
      <w:tblGrid>
        <w:gridCol w:w="9576"/>
      </w:tblGrid>
      <w:tr w:rsidR="005E4BDF" w:rsidRPr="005E4BDF" w:rsidTr="005E4BDF">
        <w:trPr>
          <w:cnfStyle w:val="100000000000"/>
        </w:trPr>
        <w:tc>
          <w:tcPr>
            <w:cnfStyle w:val="001000000100"/>
            <w:tcW w:w="9576" w:type="dxa"/>
          </w:tcPr>
          <w:p w:rsidR="005E4BDF" w:rsidRPr="005E4BDF" w:rsidRDefault="005E4BDF" w:rsidP="00723DD4">
            <w:pPr>
              <w:pStyle w:val="NoSpacing"/>
              <w:rPr>
                <w:b w:val="0"/>
              </w:rPr>
            </w:pPr>
            <w:r w:rsidRPr="005E4BDF">
              <w:rPr>
                <w:noProof/>
              </w:rPr>
              <w:drawing>
                <wp:inline distT="0" distB="0" distL="0" distR="0">
                  <wp:extent cx="5943600" cy="3222851"/>
                  <wp:effectExtent l="19050" t="0" r="0" b="0"/>
                  <wp:docPr id="1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cstate="print"/>
                          <a:srcRect/>
                          <a:stretch>
                            <a:fillRect/>
                          </a:stretch>
                        </pic:blipFill>
                        <pic:spPr bwMode="auto">
                          <a:xfrm>
                            <a:off x="0" y="0"/>
                            <a:ext cx="5943600" cy="3222851"/>
                          </a:xfrm>
                          <a:prstGeom prst="rect">
                            <a:avLst/>
                          </a:prstGeom>
                          <a:noFill/>
                          <a:ln w="9525">
                            <a:noFill/>
                            <a:miter lim="800000"/>
                            <a:headEnd/>
                            <a:tailEnd/>
                          </a:ln>
                        </pic:spPr>
                      </pic:pic>
                    </a:graphicData>
                  </a:graphic>
                </wp:inline>
              </w:drawing>
            </w:r>
          </w:p>
        </w:tc>
      </w:tr>
      <w:tr w:rsidR="005E4BDF" w:rsidRPr="005E4BDF" w:rsidTr="005E4BDF">
        <w:trPr>
          <w:cnfStyle w:val="000000100000"/>
        </w:trPr>
        <w:tc>
          <w:tcPr>
            <w:cnfStyle w:val="001000000000"/>
            <w:tcW w:w="9576" w:type="dxa"/>
          </w:tcPr>
          <w:p w:rsidR="005E4BDF" w:rsidRPr="005E4BDF" w:rsidRDefault="005E4BDF" w:rsidP="00723DD4">
            <w:pPr>
              <w:pStyle w:val="NoSpacing"/>
              <w:rPr>
                <w:b w:val="0"/>
              </w:rPr>
            </w:pPr>
            <w:r w:rsidRPr="005E4BDF">
              <w:t>Figure 8   (a) N and (b) TP in billion instructions per second (BIPS) versus alpha for mcols=3 and 2; Fmx is 2.72GHz and 5.90GHz for mcols=3 and 2 respectively</w:t>
            </w:r>
          </w:p>
        </w:tc>
      </w:tr>
    </w:tbl>
    <w:p w:rsidR="00741F1B" w:rsidRDefault="00741F1B" w:rsidP="009A2099"/>
    <w:p w:rsidR="00514DDD" w:rsidRDefault="00A92155" w:rsidP="009A2099">
      <w:r>
        <w:t>As demonstrated</w:t>
      </w:r>
      <w:r w:rsidR="00524D37">
        <w:t xml:space="preserve"> increasing Mcols to satisfy a yield target for a given ps decreases Fmax and it increases the Ptot of CNFET based ICs compared to that of MOSFET based ICs at the isoFmax point. In this section first we will analyze the impact of Mcols on the </w:t>
      </w:r>
      <w:r>
        <w:t>number of</w:t>
      </w:r>
      <w:r w:rsidR="00524D37">
        <w:t xml:space="preserve"> cores per chip that is limited by a power constraint. Then we compare the throughput of CNFET based many core processors using different Mcols values with that of MOSFET based ones. Figure</w:t>
      </w:r>
      <w:r w:rsidR="00BC62D5">
        <w:t xml:space="preserve"> 8</w:t>
      </w:r>
      <w:r w:rsidR="00524D37">
        <w:t xml:space="preserve"> presents the number of operational cores (N) for CNFET based many core processors as a function of alpha for Mcols=3 and 2 respectively. We assume that the CNFET based many core processors have same power constraint as the MOSFET based one that contains 32 cores per chip. As alpha increases relatively more power is consumed by CNFET based many core processors, resulting in fewer cores per chip to satisfy the power constraint. Note that a significant </w:t>
      </w:r>
      <w:r w:rsidR="00524D37">
        <w:lastRenderedPageBreak/>
        <w:t>fraction of CNFET power benefit results from lower Pleak than MOSFET. When alpha is 5%</w:t>
      </w:r>
      <w:r w:rsidR="00514DDD">
        <w:t xml:space="preserve"> we can integrate </w:t>
      </w:r>
      <w:r>
        <w:t>up to</w:t>
      </w:r>
      <w:r w:rsidR="00514DDD">
        <w:t xml:space="preserve"> 41 cores per chip with Mcols=3 due to lower power consumption per core implemented with CNFETs. Due to higher Fmax (and thus higher Pdyn) the number  of cores for Mcols=2 is 27, which is less than that for Mcols=3. However a many core processor with Mcols=2 will yield higher throughput than with Mcols=3 due to higher Fmax. Note that the value of ps to achieve the same yield target with Mcols=2 should be much higher than with Mcols=3 to make all the integrated cores functional. In order to evaluate the impact of Mcols on the number of operational cores and Fmax in the presence of a power constraint, we use the following throughput model.</w:t>
      </w:r>
    </w:p>
    <w:p w:rsidR="00F16D9C" w:rsidRDefault="00F16D9C" w:rsidP="009A2099">
      <w:pPr>
        <w:rPr>
          <w:rFonts w:eastAsiaTheme="minorEastAsia"/>
        </w:rPr>
      </w:pPr>
      <m:oMathPara>
        <m:oMath>
          <m:r>
            <w:rPr>
              <w:rFonts w:ascii="Cambria Math" w:hAnsi="Cambria Math"/>
            </w:rPr>
            <m:t>TP</m:t>
          </m:r>
          <m:d>
            <m:dPr>
              <m:ctrlPr>
                <w:rPr>
                  <w:rFonts w:ascii="Cambria Math" w:hAnsi="Cambria Math"/>
                  <w:i/>
                </w:rPr>
              </m:ctrlPr>
            </m:dPr>
            <m:e>
              <m:r>
                <w:rPr>
                  <w:rFonts w:ascii="Cambria Math" w:hAnsi="Cambria Math"/>
                </w:rPr>
                <m:t>N</m:t>
              </m:r>
            </m:e>
          </m:d>
          <m:r>
            <w:rPr>
              <w:rFonts w:ascii="Cambria Math" w:hAnsi="Cambria Math"/>
            </w:rPr>
            <m:t>= IPC</m:t>
          </m:r>
          <m:d>
            <m:dPr>
              <m:ctrlPr>
                <w:rPr>
                  <w:rFonts w:ascii="Cambria Math" w:hAnsi="Cambria Math"/>
                  <w:i/>
                </w:rPr>
              </m:ctrlPr>
            </m:dPr>
            <m:e>
              <m:r>
                <w:rPr>
                  <w:rFonts w:ascii="Cambria Math" w:hAnsi="Cambria Math"/>
                </w:rPr>
                <m:t>N</m:t>
              </m:r>
            </m:e>
          </m:d>
          <m:r>
            <w:rPr>
              <w:rFonts w:ascii="Cambria Math" w:hAnsi="Cambria Math"/>
            </w:rPr>
            <m:t>×</m:t>
          </m:r>
          <m:sSub>
            <m:sSubPr>
              <m:ctrlPr>
                <w:rPr>
                  <w:rFonts w:ascii="Cambria Math" w:hAnsi="Cambria Math"/>
                  <w:i/>
                </w:rPr>
              </m:ctrlPr>
            </m:sSubPr>
            <m:e>
              <m:r>
                <w:rPr>
                  <w:rFonts w:ascii="Cambria Math" w:hAnsi="Cambria Math"/>
                </w:rPr>
                <m:t>F</m:t>
              </m:r>
            </m:e>
            <m:sub>
              <m:r>
                <w:rPr>
                  <w:rFonts w:ascii="Cambria Math" w:hAnsi="Cambria Math"/>
                </w:rPr>
                <m:t>max</m:t>
              </m:r>
            </m:sub>
          </m:sSub>
          <m:r>
            <w:rPr>
              <w:rFonts w:ascii="Cambria Math" w:hAnsi="Cambria Math"/>
            </w:rPr>
            <m:t>=(N×</m:t>
          </m:r>
          <m:sSub>
            <m:sSubPr>
              <m:ctrlPr>
                <w:rPr>
                  <w:rFonts w:ascii="Cambria Math" w:hAnsi="Cambria Math"/>
                  <w:i/>
                </w:rPr>
              </m:ctrlPr>
            </m:sSubPr>
            <m:e>
              <m:r>
                <w:rPr>
                  <w:rFonts w:ascii="Cambria Math" w:hAnsi="Cambria Math"/>
                </w:rPr>
                <m:t>F</m:t>
              </m:r>
            </m:e>
            <m:sub>
              <m:r>
                <w:rPr>
                  <w:rFonts w:ascii="Cambria Math" w:hAnsi="Cambria Math"/>
                </w:rPr>
                <m:t>max</m:t>
              </m:r>
            </m:sub>
          </m:sSub>
          <m:r>
            <w:rPr>
              <w:rFonts w:ascii="Cambria Math" w:hAnsi="Cambria Math"/>
            </w:rPr>
            <m:t>)/(</m:t>
          </m:r>
          <m:sSub>
            <m:sSubPr>
              <m:ctrlPr>
                <w:rPr>
                  <w:rFonts w:ascii="Cambria Math" w:hAnsi="Cambria Math"/>
                  <w:i/>
                </w:rPr>
              </m:ctrlPr>
            </m:sSubPr>
            <m:e>
              <m:r>
                <w:rPr>
                  <w:rFonts w:ascii="Cambria Math" w:hAnsi="Cambria Math"/>
                </w:rPr>
                <m:t>CPI</m:t>
              </m:r>
            </m:e>
            <m:sub>
              <m:r>
                <w:rPr>
                  <w:rFonts w:ascii="Cambria Math" w:hAnsi="Cambria Math"/>
                </w:rPr>
                <m:t>com</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rate</m:t>
              </m:r>
            </m:sub>
          </m:sSub>
          <m:d>
            <m:dPr>
              <m:ctrlPr>
                <w:rPr>
                  <w:rFonts w:ascii="Cambria Math" w:hAnsi="Cambria Math"/>
                  <w:i/>
                </w:rPr>
              </m:ctrlPr>
            </m:dPr>
            <m:e>
              <m:sSub>
                <m:sSubPr>
                  <m:ctrlPr>
                    <w:rPr>
                      <w:rFonts w:ascii="Cambria Math" w:hAnsi="Cambria Math"/>
                      <w:i/>
                    </w:rPr>
                  </m:ctrlPr>
                </m:sSubPr>
                <m:e>
                  <m:r>
                    <w:rPr>
                      <w:rFonts w:ascii="Cambria Math" w:hAnsi="Cambria Math"/>
                    </w:rPr>
                    <m:t>S</m:t>
                  </m:r>
                </m:e>
                <m:sub>
                  <m:r>
                    <w:rPr>
                      <w:rFonts w:ascii="Cambria Math" w:hAnsi="Cambria Math"/>
                    </w:rPr>
                    <m:t>L2</m:t>
                  </m:r>
                </m:sub>
              </m:sSub>
              <m:d>
                <m:dPr>
                  <m:ctrlPr>
                    <w:rPr>
                      <w:rFonts w:ascii="Cambria Math" w:hAnsi="Cambria Math"/>
                      <w:i/>
                    </w:rPr>
                  </m:ctrlPr>
                </m:dPr>
                <m:e>
                  <m:r>
                    <w:rPr>
                      <w:rFonts w:ascii="Cambria Math" w:hAnsi="Cambria Math"/>
                    </w:rPr>
                    <m:t>1</m:t>
                  </m:r>
                </m:e>
              </m:d>
            </m:e>
          </m:d>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miss</m:t>
              </m:r>
            </m:sub>
          </m:sSub>
          <m:d>
            <m:dPr>
              <m:ctrlPr>
                <w:rPr>
                  <w:rFonts w:ascii="Cambria Math" w:hAnsi="Cambria Math"/>
                  <w:i/>
                </w:rPr>
              </m:ctrlPr>
            </m:dPr>
            <m:e>
              <m:sSub>
                <m:sSubPr>
                  <m:ctrlPr>
                    <w:rPr>
                      <w:rFonts w:ascii="Cambria Math" w:hAnsi="Cambria Math"/>
                      <w:i/>
                    </w:rPr>
                  </m:ctrlPr>
                </m:sSubPr>
                <m:e>
                  <m:r>
                    <w:rPr>
                      <w:rFonts w:ascii="Cambria Math" w:hAnsi="Cambria Math"/>
                    </w:rPr>
                    <m:t>F</m:t>
                  </m:r>
                </m:e>
                <m:sub>
                  <m:r>
                    <w:rPr>
                      <w:rFonts w:ascii="Cambria Math" w:hAnsi="Cambria Math"/>
                    </w:rPr>
                    <m:t>max</m:t>
                  </m:r>
                </m:sub>
              </m:sSub>
            </m:e>
          </m:d>
          <m:r>
            <w:rPr>
              <w:rFonts w:ascii="Cambria Math" w:hAnsi="Cambria Math"/>
            </w:rPr>
            <m:t>)</m:t>
          </m:r>
        </m:oMath>
      </m:oMathPara>
    </w:p>
    <w:p w:rsidR="00813CB3" w:rsidRDefault="00B014B1" w:rsidP="009A2099">
      <w:pPr>
        <w:rPr>
          <w:rFonts w:eastAsiaTheme="minorEastAsia"/>
        </w:rPr>
      </w:pPr>
      <m:oMathPara>
        <m:oMath>
          <m:sSub>
            <m:sSubPr>
              <m:ctrlPr>
                <w:rPr>
                  <w:rFonts w:ascii="Cambria Math" w:hAnsi="Cambria Math"/>
                  <w:i/>
                </w:rPr>
              </m:ctrlPr>
            </m:sSubPr>
            <m:e>
              <m:r>
                <w:rPr>
                  <w:rFonts w:ascii="Cambria Math" w:hAnsi="Cambria Math"/>
                </w:rPr>
                <m:t>L</m:t>
              </m:r>
            </m:e>
            <m:sub>
              <m:r>
                <w:rPr>
                  <w:rFonts w:ascii="Cambria Math" w:hAnsi="Cambria Math"/>
                </w:rPr>
                <m:t>miss</m:t>
              </m:r>
            </m:sub>
          </m:sSub>
          <m:d>
            <m:dPr>
              <m:ctrlPr>
                <w:rPr>
                  <w:rFonts w:ascii="Cambria Math" w:hAnsi="Cambria Math"/>
                  <w:i/>
                </w:rPr>
              </m:ctrlPr>
            </m:dPr>
            <m:e>
              <m:sSub>
                <m:sSubPr>
                  <m:ctrlPr>
                    <w:rPr>
                      <w:rFonts w:ascii="Cambria Math" w:hAnsi="Cambria Math"/>
                      <w:i/>
                    </w:rPr>
                  </m:ctrlPr>
                </m:sSubPr>
                <m:e>
                  <m:r>
                    <w:rPr>
                      <w:rFonts w:ascii="Cambria Math" w:hAnsi="Cambria Math"/>
                    </w:rPr>
                    <m:t>F</m:t>
                  </m:r>
                </m:e>
                <m:sub>
                  <m:r>
                    <w:rPr>
                      <w:rFonts w:ascii="Cambria Math" w:hAnsi="Cambria Math"/>
                    </w:rPr>
                    <m:t>max</m:t>
                  </m:r>
                </m:sub>
              </m:sSub>
            </m:e>
          </m:d>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L</m:t>
                  </m:r>
                </m:e>
                <m:sub>
                  <m:r>
                    <w:rPr>
                      <w:rFonts w:ascii="Cambria Math" w:hAnsi="Cambria Math"/>
                    </w:rPr>
                    <m:t>mem</m:t>
                  </m:r>
                </m:sub>
              </m:sSub>
              <m:d>
                <m:dPr>
                  <m:ctrlPr>
                    <w:rPr>
                      <w:rFonts w:ascii="Cambria Math" w:hAnsi="Cambria Math"/>
                      <w:i/>
                    </w:rPr>
                  </m:ctrlPr>
                </m:dPr>
                <m:e>
                  <m:sSub>
                    <m:sSubPr>
                      <m:ctrlPr>
                        <w:rPr>
                          <w:rFonts w:ascii="Cambria Math" w:hAnsi="Cambria Math"/>
                          <w:i/>
                        </w:rPr>
                      </m:ctrlPr>
                    </m:sSubPr>
                    <m:e>
                      <m:r>
                        <w:rPr>
                          <w:rFonts w:ascii="Cambria Math" w:hAnsi="Cambria Math"/>
                        </w:rPr>
                        <m:t>F</m:t>
                      </m:r>
                    </m:e>
                    <m:sub>
                      <m:r>
                        <w:rPr>
                          <w:rFonts w:ascii="Cambria Math" w:hAnsi="Cambria Math"/>
                        </w:rPr>
                        <m:t>max</m:t>
                      </m:r>
                    </m:sub>
                  </m:sSub>
                </m:e>
              </m:d>
            </m:num>
            <m:den>
              <m:sSub>
                <m:sSubPr>
                  <m:ctrlPr>
                    <w:rPr>
                      <w:rFonts w:ascii="Cambria Math" w:hAnsi="Cambria Math"/>
                      <w:i/>
                    </w:rPr>
                  </m:ctrlPr>
                </m:sSubPr>
                <m:e>
                  <m:r>
                    <w:rPr>
                      <w:rFonts w:ascii="Cambria Math" w:hAnsi="Cambria Math"/>
                    </w:rPr>
                    <m:t>N</m:t>
                  </m:r>
                </m:e>
                <m:sub>
                  <m:r>
                    <w:rPr>
                      <w:rFonts w:ascii="Cambria Math" w:hAnsi="Cambria Math"/>
                    </w:rPr>
                    <m:t>pr</m:t>
                  </m:r>
                </m:sub>
              </m:sSub>
            </m:den>
          </m:f>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s</m:t>
              </m:r>
            </m:sub>
          </m:sSub>
          <m:d>
            <m:dPr>
              <m:ctrlPr>
                <w:rPr>
                  <w:rFonts w:ascii="Cambria Math" w:hAnsi="Cambria Math"/>
                  <w:i/>
                </w:rPr>
              </m:ctrlPr>
            </m:dPr>
            <m:e>
              <m:sSub>
                <m:sSubPr>
                  <m:ctrlPr>
                    <w:rPr>
                      <w:rFonts w:ascii="Cambria Math" w:hAnsi="Cambria Math"/>
                      <w:i/>
                    </w:rPr>
                  </m:ctrlPr>
                </m:sSubPr>
                <m:e>
                  <m:r>
                    <w:rPr>
                      <w:rFonts w:ascii="Cambria Math" w:hAnsi="Cambria Math"/>
                    </w:rPr>
                    <m:t>F</m:t>
                  </m:r>
                </m:e>
                <m:sub>
                  <m:r>
                    <w:rPr>
                      <w:rFonts w:ascii="Cambria Math" w:hAnsi="Cambria Math"/>
                    </w:rPr>
                    <m:t>max</m:t>
                  </m:r>
                </m:sub>
              </m:sSub>
            </m:e>
          </m:d>
          <m:r>
            <w:rPr>
              <w:rFonts w:ascii="Cambria Math" w:hAnsi="Cambria Math"/>
            </w:rPr>
            <m:t>+ lambda×</m:t>
          </m:r>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L</m:t>
                      </m:r>
                    </m:e>
                    <m:sub>
                      <m:r>
                        <w:rPr>
                          <w:rFonts w:ascii="Cambria Math" w:hAnsi="Cambria Math"/>
                        </w:rPr>
                        <m:t>s</m:t>
                      </m:r>
                    </m:sub>
                  </m:sSub>
                  <m:d>
                    <m:dPr>
                      <m:ctrlPr>
                        <w:rPr>
                          <w:rFonts w:ascii="Cambria Math" w:hAnsi="Cambria Math"/>
                          <w:i/>
                        </w:rPr>
                      </m:ctrlPr>
                    </m:dPr>
                    <m:e>
                      <m:sSub>
                        <m:sSubPr>
                          <m:ctrlPr>
                            <w:rPr>
                              <w:rFonts w:ascii="Cambria Math" w:hAnsi="Cambria Math"/>
                              <w:i/>
                            </w:rPr>
                          </m:ctrlPr>
                        </m:sSubPr>
                        <m:e>
                          <m:r>
                            <w:rPr>
                              <w:rFonts w:ascii="Cambria Math" w:hAnsi="Cambria Math"/>
                            </w:rPr>
                            <m:t>F</m:t>
                          </m:r>
                        </m:e>
                        <m:sub>
                          <m:r>
                            <w:rPr>
                              <w:rFonts w:ascii="Cambria Math" w:hAnsi="Cambria Math"/>
                            </w:rPr>
                            <m:t>max</m:t>
                          </m:r>
                        </m:sub>
                      </m:sSub>
                    </m:e>
                  </m:d>
                </m:e>
              </m:d>
            </m:e>
            <m:sup>
              <m:r>
                <w:rPr>
                  <w:rFonts w:ascii="Cambria Math" w:hAnsi="Cambria Math"/>
                </w:rPr>
                <m:t>2</m:t>
              </m:r>
            </m:sup>
          </m:sSup>
          <m:r>
            <w:rPr>
              <w:rFonts w:ascii="Cambria Math" w:hAnsi="Cambria Math"/>
            </w:rPr>
            <m:t>/(2×</m:t>
          </m:r>
          <m:d>
            <m:dPr>
              <m:ctrlPr>
                <w:rPr>
                  <w:rFonts w:ascii="Cambria Math" w:hAnsi="Cambria Math"/>
                  <w:i/>
                </w:rPr>
              </m:ctrlPr>
            </m:dPr>
            <m:e>
              <m:r>
                <w:rPr>
                  <w:rFonts w:ascii="Cambria Math" w:hAnsi="Cambria Math"/>
                </w:rPr>
                <m:t>1-lamda×</m:t>
              </m:r>
              <m:sSub>
                <m:sSubPr>
                  <m:ctrlPr>
                    <w:rPr>
                      <w:rFonts w:ascii="Cambria Math" w:hAnsi="Cambria Math"/>
                      <w:i/>
                    </w:rPr>
                  </m:ctrlPr>
                </m:sSubPr>
                <m:e>
                  <m:r>
                    <w:rPr>
                      <w:rFonts w:ascii="Cambria Math" w:hAnsi="Cambria Math"/>
                    </w:rPr>
                    <m:t>L</m:t>
                  </m:r>
                </m:e>
                <m:sub>
                  <m:r>
                    <w:rPr>
                      <w:rFonts w:ascii="Cambria Math" w:hAnsi="Cambria Math"/>
                    </w:rPr>
                    <m:t>s</m:t>
                  </m:r>
                </m:sub>
              </m:sSub>
              <m:d>
                <m:dPr>
                  <m:ctrlPr>
                    <w:rPr>
                      <w:rFonts w:ascii="Cambria Math" w:hAnsi="Cambria Math"/>
                      <w:i/>
                    </w:rPr>
                  </m:ctrlPr>
                </m:dPr>
                <m:e>
                  <m:sSub>
                    <m:sSubPr>
                      <m:ctrlPr>
                        <w:rPr>
                          <w:rFonts w:ascii="Cambria Math" w:hAnsi="Cambria Math"/>
                          <w:i/>
                        </w:rPr>
                      </m:ctrlPr>
                    </m:sSubPr>
                    <m:e>
                      <m:r>
                        <w:rPr>
                          <w:rFonts w:ascii="Cambria Math" w:hAnsi="Cambria Math"/>
                        </w:rPr>
                        <m:t>F</m:t>
                      </m:r>
                    </m:e>
                    <m:sub>
                      <m:r>
                        <w:rPr>
                          <w:rFonts w:ascii="Cambria Math" w:hAnsi="Cambria Math"/>
                        </w:rPr>
                        <m:t>max</m:t>
                      </m:r>
                    </m:sub>
                  </m:sSub>
                </m:e>
              </m:d>
            </m:e>
          </m:d>
          <m:r>
            <w:rPr>
              <w:rFonts w:ascii="Cambria Math" w:hAnsi="Cambria Math"/>
            </w:rPr>
            <m:t>)</m:t>
          </m:r>
        </m:oMath>
      </m:oMathPara>
    </w:p>
    <w:p w:rsidR="00813CB3" w:rsidRDefault="00813CB3" w:rsidP="009A2099">
      <m:oMathPara>
        <m:oMath>
          <m:r>
            <w:rPr>
              <w:rFonts w:ascii="Cambria Math" w:hAnsi="Cambria Math"/>
            </w:rPr>
            <m:t>lambda=IPC(N)×</m:t>
          </m:r>
          <m:sSub>
            <m:sSubPr>
              <m:ctrlPr>
                <w:rPr>
                  <w:rFonts w:ascii="Cambria Math" w:hAnsi="Cambria Math"/>
                  <w:i/>
                </w:rPr>
              </m:ctrlPr>
            </m:sSubPr>
            <m:e>
              <m:r>
                <w:rPr>
                  <w:rFonts w:ascii="Cambria Math" w:hAnsi="Cambria Math"/>
                </w:rPr>
                <m:t>M</m:t>
              </m:r>
            </m:e>
            <m:sub>
              <m:r>
                <w:rPr>
                  <w:rFonts w:ascii="Cambria Math" w:hAnsi="Cambria Math"/>
                </w:rPr>
                <m:t>rate</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L2</m:t>
              </m:r>
            </m:sub>
          </m:sSub>
          <m:d>
            <m:dPr>
              <m:ctrlPr>
                <w:rPr>
                  <w:rFonts w:ascii="Cambria Math" w:hAnsi="Cambria Math"/>
                  <w:i/>
                </w:rPr>
              </m:ctrlPr>
            </m:dPr>
            <m:e>
              <m:r>
                <w:rPr>
                  <w:rFonts w:ascii="Cambria Math" w:hAnsi="Cambria Math"/>
                </w:rPr>
                <m:t>1</m:t>
              </m:r>
            </m:e>
          </m:d>
          <m:r>
            <w:rPr>
              <w:rFonts w:ascii="Cambria Math" w:hAnsi="Cambria Math"/>
            </w:rPr>
            <m:t>)</m:t>
          </m:r>
        </m:oMath>
      </m:oMathPara>
    </w:p>
    <w:p w:rsidR="00707D7C" w:rsidRDefault="00707D7C" w:rsidP="009A2099">
      <w:r>
        <w:t>Where TP and IPC are the throughput and instructions per cycle for a given N, CPIcom is the core CPI with a perfect L2 cache, SL2(1) is the size of L2 cache per core, Mrate(SL2(1)) is the number of misses per instruction for a cache size of SL2(1), which can be calculated using Mrate(1 MB)/(SL2/S 1MB)^.5, Lmiss, Lmem and Ls are the number of cycles for handling L2 cache miss, fetching data from DRAM array, and services latencies per L2 cache miss relative to Fmax, Npr is the number of parallel memory requests per cycle. Since lambda and IPC are dependent on each other, IPC in equation 4 reduces to a quadratic equation, where its roots will produce an explicit IPC expression.</w:t>
      </w:r>
      <w:r w:rsidR="007F48E3">
        <w:t xml:space="preserve"> In this paper we assume a medium size in order core with Npr=1, SL2(1) = 512KB, Mrate(1MB) = 1.8*10^-3,Lmem=10ns.Fmax, Ls=48GB/s.128B.Fmax and CPI=0.82 for equation4-equation6. We also obtain the Fmax of a core in 16nm technology after scaling the Fmax of the medium size core in 22nm accordingly (i.eFmax=2.72GHZ and 5.90GHZ for Mcols=3 and 2, respectively) first we measure the delay values of FO4 chains using both 22nm and 16nm MOSFET technologies to obtain the Fmax scaling factor and then calculate the Fmax of CNFET based using the result presented in Figure and the Fmax of a</w:t>
      </w:r>
      <w:r w:rsidR="001039DF">
        <w:t xml:space="preserve"> medium size core reported in</w:t>
      </w:r>
      <w:sdt>
        <w:sdtPr>
          <w:id w:val="-617470782"/>
          <w:citation/>
        </w:sdtPr>
        <w:sdtContent>
          <w:fldSimple w:instr=" CITATION JZh10 \l 1033 ">
            <w:r w:rsidR="00950BD3">
              <w:rPr>
                <w:noProof/>
              </w:rPr>
              <w:t xml:space="preserve"> [</w:t>
            </w:r>
            <w:hyperlink w:anchor="JZh10" w:history="1">
              <w:r w:rsidR="00950BD3">
                <w:rPr>
                  <w:noProof/>
                </w:rPr>
                <w:t>5</w:t>
              </w:r>
            </w:hyperlink>
            <w:r w:rsidR="00950BD3">
              <w:rPr>
                <w:noProof/>
              </w:rPr>
              <w:t>]</w:t>
            </w:r>
          </w:fldSimple>
        </w:sdtContent>
      </w:sdt>
      <w:r w:rsidR="007F48E3">
        <w:t xml:space="preserve">. Accordingly to figure obtained by solving equation 4- equation 6 with N from figure and other parameters from the previous paragraph, the throughput of a CNFET based many core processor with Mcols=3 is 26% higher than a MOSFET based one for a given power constraint, the power constraint is determined by the power consumption of a MOSFET based 32 core processor running at the same Fmax as the CNFET based processor. If CNFET based many core processors achieve a yield target with Mcols=2 due to improved ps, they can provide 47% higher throughput </w:t>
      </w:r>
      <w:r w:rsidR="00BD6AA7">
        <w:t>than the MOSFET based one with fewer cores while satisfying the same power constraint as the MOSFET based processor.</w:t>
      </w:r>
    </w:p>
    <w:p w:rsidR="00BD6AA7" w:rsidRDefault="00BD6AA7" w:rsidP="009A2099"/>
    <w:p w:rsidR="00EE4011" w:rsidRDefault="00EE4011" w:rsidP="004059CE">
      <w:pPr>
        <w:pStyle w:val="Subtitle"/>
      </w:pPr>
    </w:p>
    <w:p w:rsidR="00EE4011" w:rsidRDefault="00EE4011" w:rsidP="004059CE">
      <w:pPr>
        <w:pStyle w:val="Subtitle"/>
      </w:pPr>
    </w:p>
    <w:p w:rsidR="005E4BDF" w:rsidRDefault="005E4BDF" w:rsidP="004059CE">
      <w:pPr>
        <w:pStyle w:val="Subtitle"/>
      </w:pPr>
    </w:p>
    <w:p w:rsidR="00BD6AA7" w:rsidRDefault="009844B9" w:rsidP="004059CE">
      <w:pPr>
        <w:pStyle w:val="Subtitle"/>
      </w:pPr>
      <w:r>
        <w:lastRenderedPageBreak/>
        <w:t>4</w:t>
      </w:r>
      <w:r w:rsidR="00256FAD">
        <w:t xml:space="preserve">.3  </w:t>
      </w:r>
      <w:r w:rsidR="007B3D53">
        <w:t xml:space="preserve"> </w:t>
      </w:r>
      <w:r w:rsidR="00BD6AA7" w:rsidRPr="00BD6AA7">
        <w:t xml:space="preserve">Optimization of Mcols for maximizing </w:t>
      </w:r>
      <w:r w:rsidR="00BD6AA7">
        <w:t>throughput for fixed P</w:t>
      </w:r>
      <w:r w:rsidR="00BD6AA7" w:rsidRPr="00BD6AA7">
        <w:t>s</w:t>
      </w:r>
    </w:p>
    <w:tbl>
      <w:tblPr>
        <w:tblStyle w:val="MediumGrid2"/>
        <w:tblW w:w="0" w:type="auto"/>
        <w:tblLook w:val="04A0"/>
      </w:tblPr>
      <w:tblGrid>
        <w:gridCol w:w="9576"/>
      </w:tblGrid>
      <w:tr w:rsidR="005E4BDF" w:rsidRPr="005E4BDF" w:rsidTr="005E4BDF">
        <w:trPr>
          <w:cnfStyle w:val="100000000000"/>
        </w:trPr>
        <w:tc>
          <w:tcPr>
            <w:cnfStyle w:val="001000000100"/>
            <w:tcW w:w="9576" w:type="dxa"/>
          </w:tcPr>
          <w:p w:rsidR="005E4BDF" w:rsidRPr="005E4BDF" w:rsidRDefault="005E4BDF" w:rsidP="00C45E7E">
            <w:pPr>
              <w:pStyle w:val="NoSpacing"/>
              <w:rPr>
                <w:b w:val="0"/>
              </w:rPr>
            </w:pPr>
            <w:r w:rsidRPr="005E4BDF">
              <w:rPr>
                <w:noProof/>
              </w:rPr>
              <w:drawing>
                <wp:inline distT="0" distB="0" distL="0" distR="0">
                  <wp:extent cx="5943600" cy="3155970"/>
                  <wp:effectExtent l="19050" t="0" r="0" b="0"/>
                  <wp:docPr id="1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cstate="print"/>
                          <a:srcRect/>
                          <a:stretch>
                            <a:fillRect/>
                          </a:stretch>
                        </pic:blipFill>
                        <pic:spPr bwMode="auto">
                          <a:xfrm>
                            <a:off x="0" y="0"/>
                            <a:ext cx="5943600" cy="3155970"/>
                          </a:xfrm>
                          <a:prstGeom prst="rect">
                            <a:avLst/>
                          </a:prstGeom>
                          <a:noFill/>
                          <a:ln w="9525">
                            <a:noFill/>
                            <a:miter lim="800000"/>
                            <a:headEnd/>
                            <a:tailEnd/>
                          </a:ln>
                        </pic:spPr>
                      </pic:pic>
                    </a:graphicData>
                  </a:graphic>
                </wp:inline>
              </w:drawing>
            </w:r>
          </w:p>
        </w:tc>
      </w:tr>
      <w:tr w:rsidR="005E4BDF" w:rsidRPr="005E4BDF" w:rsidTr="005E4BDF">
        <w:trPr>
          <w:cnfStyle w:val="000000100000"/>
        </w:trPr>
        <w:tc>
          <w:tcPr>
            <w:cnfStyle w:val="001000000000"/>
            <w:tcW w:w="9576" w:type="dxa"/>
          </w:tcPr>
          <w:p w:rsidR="005E4BDF" w:rsidRPr="005E4BDF" w:rsidRDefault="005E4BDF" w:rsidP="00C45E7E">
            <w:pPr>
              <w:pStyle w:val="NoSpacing"/>
              <w:rPr>
                <w:b w:val="0"/>
              </w:rPr>
            </w:pPr>
            <w:r w:rsidRPr="005E4BDF">
              <w:t>Figure 9   Yield versus n for mcols = 3 and 2. (b) Ncores and corresponding N versus mcols; the dotted lines show Ncores and N when Ncores is adjusted to result in N satisfying both Ptot constraint and yield target at mcols = 2 and ps=0.9988; (1)represent the number of operational cores satisfying the same power budget as a 32-core processor manufactured with MOSFETs. (2) shows N satisfying the power constraint will require fewer Ncores</w:t>
            </w:r>
          </w:p>
        </w:tc>
      </w:tr>
    </w:tbl>
    <w:p w:rsidR="00EE3605" w:rsidRPr="00121BE6" w:rsidRDefault="00EE3605" w:rsidP="00121BE6">
      <w:pPr>
        <w:pStyle w:val="NoSpacing"/>
        <w:rPr>
          <w:b/>
        </w:rPr>
      </w:pPr>
    </w:p>
    <w:p w:rsidR="00724100" w:rsidRDefault="002934BD" w:rsidP="009A2099">
      <w:r>
        <w:t xml:space="preserve">In </w:t>
      </w:r>
      <w:r w:rsidR="00A92155">
        <w:t xml:space="preserve">previous section </w:t>
      </w:r>
      <w:r>
        <w:t>to achieve</w:t>
      </w:r>
      <w:r w:rsidR="00466547">
        <w:t xml:space="preserve"> a yield target we assume that a many core processor is defective and thrown away although only one core is defective.</w:t>
      </w:r>
      <w:r w:rsidR="007A71F8">
        <w:t xml:space="preserve"> Thus as the number of cores in a processor increases, it becomes increasingly challenging to satisfy such a rigid constraint. However many core processors are defect tolerant by nature, although some cores are defective, remaining cores can still perform computations correctly. Note that some commercial many core processors like IBM’s cell or NVIDIA’s GeForce series processors still sells with defective cores at lower price after the defective cores are disabled. Meanwhile we have already demonstrated thata many core processor using fewer redundant transistors (i.eMcols) can deliver higher frequency at lower power consumption. This, however</w:t>
      </w:r>
      <w:r w:rsidR="00A92155">
        <w:t>, requires us to improve p</w:t>
      </w:r>
      <w:r w:rsidR="007A71F8">
        <w:t>s substantially which may not be achievable in the current state of the art CNFET manufacturing technology. In this section we demonstrate that using a smaller Mcols than required to achi</w:t>
      </w:r>
      <w:r w:rsidR="00A92155">
        <w:t>eve a target yield foe a given p</w:t>
      </w:r>
      <w:r w:rsidR="007A71F8">
        <w:t>s is more efficient to deliver higher throughput. Although we will have more defective cores in a processor with a smaller Mcols we can integrate more cores for a given chip area due to much less overhead for redundant transistors. For example we can double the number</w:t>
      </w:r>
      <w:r w:rsidR="00170FBF">
        <w:t xml:space="preserve"> of cores for a given chip area if the value of Mcols is reduced from 4 to 2. As a result N even after excluding defective cores in a processor will be only slightly fewer than N with a larger Mcols. Second although N with Mcols=2 is smaller, the Fmax of a processor with a smaller Mcols will be much higher than that of a processor with a larger Mcols, resulting in higher total throughput. Note that if we reduce the value of Mcols too much, we will have too many defective cores, resulting in only a few N and we will have too many defective cores, resulting in only a few N and thus very poor throughput even with higher Fmax. </w:t>
      </w:r>
      <w:r w:rsidR="00170FBF">
        <w:lastRenderedPageBreak/>
        <w:t xml:space="preserve">Note that the throughput is approximately </w:t>
      </w:r>
      <w:r w:rsidR="00724100">
        <w:t>proportional to Fmax*N. When we can allow a multi core processor to have up to n defective cores in a chip the yield can be calculated</w:t>
      </w:r>
    </w:p>
    <w:p w:rsidR="00EE4011" w:rsidRDefault="001F202B" w:rsidP="009A2099">
      <m:oMathPara>
        <m:oMath>
          <m:r>
            <w:rPr>
              <w:rFonts w:ascii="Cambria Math" w:hAnsi="Cambria Math"/>
            </w:rPr>
            <m:t>Yield</m:t>
          </m:r>
          <m:d>
            <m:dPr>
              <m:ctrlPr>
                <w:rPr>
                  <w:rFonts w:ascii="Cambria Math" w:hAnsi="Cambria Math"/>
                  <w:i/>
                </w:rPr>
              </m:ctrlPr>
            </m:dPr>
            <m:e>
              <m:r>
                <w:rPr>
                  <w:rFonts w:ascii="Cambria Math" w:hAnsi="Cambria Math"/>
                </w:rPr>
                <m:t>n</m:t>
              </m:r>
            </m:e>
          </m:d>
          <m:r>
            <w:rPr>
              <w:rFonts w:ascii="Cambria Math" w:hAnsi="Cambria Math"/>
            </w:rPr>
            <m:t xml:space="preserve">= </m:t>
          </m:r>
          <m:nary>
            <m:naryPr>
              <m:chr m:val="∑"/>
              <m:limLoc m:val="undOvr"/>
              <m:ctrlPr>
                <w:rPr>
                  <w:rFonts w:ascii="Cambria Math" w:hAnsi="Cambria Math"/>
                  <w:i/>
                </w:rPr>
              </m:ctrlPr>
            </m:naryPr>
            <m:sub>
              <m:r>
                <w:rPr>
                  <w:rFonts w:ascii="Cambria Math" w:hAnsi="Cambria Math"/>
                </w:rPr>
                <m:t>i=0</m:t>
              </m:r>
            </m:sub>
            <m:sup>
              <m:r>
                <w:rPr>
                  <w:rFonts w:ascii="Cambria Math" w:hAnsi="Cambria Math"/>
                </w:rPr>
                <m:t>n</m:t>
              </m:r>
            </m:sup>
            <m:e>
              <m:r>
                <w:rPr>
                  <w:rFonts w:ascii="Cambria Math" w:hAnsi="Cambria Math"/>
                </w:rPr>
                <m:t>(</m:t>
              </m:r>
              <m:sSub>
                <m:sSubPr>
                  <m:ctrlPr>
                    <w:rPr>
                      <w:rFonts w:ascii="Cambria Math" w:hAnsi="Cambria Math"/>
                      <w:i/>
                    </w:rPr>
                  </m:ctrlPr>
                </m:sSubPr>
                <m:e>
                  <m:sSub>
                    <m:sSubPr>
                      <m:ctrlPr>
                        <w:rPr>
                          <w:rFonts w:ascii="Cambria Math" w:hAnsi="Cambria Math"/>
                          <w:i/>
                        </w:rPr>
                      </m:ctrlPr>
                    </m:sSubPr>
                    <m:e>
                      <m:r>
                        <w:rPr>
                          <w:rFonts w:ascii="Cambria Math" w:hAnsi="Cambria Math"/>
                        </w:rPr>
                        <m:t>N</m:t>
                      </m:r>
                    </m:e>
                    <m:sub>
                      <m:r>
                        <w:rPr>
                          <w:rFonts w:ascii="Cambria Math" w:hAnsi="Cambria Math"/>
                        </w:rPr>
                        <m:t>cores</m:t>
                      </m:r>
                    </m:sub>
                  </m:sSub>
                </m:e>
                <m:sub>
                  <m:sSub>
                    <m:sSubPr>
                      <m:ctrlPr>
                        <w:rPr>
                          <w:rFonts w:ascii="Cambria Math" w:hAnsi="Cambria Math"/>
                          <w:i/>
                        </w:rPr>
                      </m:ctrlPr>
                    </m:sSubPr>
                    <m:e>
                      <m:r>
                        <w:rPr>
                          <w:rFonts w:ascii="Cambria Math" w:hAnsi="Cambria Math"/>
                        </w:rPr>
                        <m:t>C</m:t>
                      </m:r>
                    </m:e>
                    <m:sub>
                      <m:r>
                        <w:rPr>
                          <w:rFonts w:ascii="Cambria Math" w:hAnsi="Cambria Math"/>
                        </w:rPr>
                        <m:t>i</m:t>
                      </m:r>
                    </m:sub>
                  </m:sSub>
                </m:sub>
              </m:sSub>
            </m:e>
          </m:nary>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failcore</m:t>
                  </m:r>
                </m:sub>
              </m:sSub>
              <m:r>
                <w:rPr>
                  <w:rFonts w:ascii="Cambria Math" w:hAnsi="Cambria Math"/>
                </w:rPr>
                <m:t>)</m:t>
              </m:r>
            </m:e>
            <m:sup>
              <m:r>
                <w:rPr>
                  <w:rFonts w:ascii="Cambria Math" w:hAnsi="Cambria Math"/>
                </w:rPr>
                <m:t>i</m:t>
              </m:r>
            </m:sup>
          </m:sSup>
          <m:r>
            <w:rPr>
              <w:rFonts w:ascii="Cambria Math" w:hAnsi="Cambria Math"/>
            </w:rPr>
            <m:t>×</m:t>
          </m:r>
          <m:sSup>
            <m:sSupPr>
              <m:ctrlPr>
                <w:rPr>
                  <w:rFonts w:ascii="Cambria Math" w:hAnsi="Cambria Math"/>
                  <w:i/>
                </w:rPr>
              </m:ctrlPr>
            </m:sSupPr>
            <m:e>
              <m:r>
                <w:rPr>
                  <w:rFonts w:ascii="Cambria Math" w:hAnsi="Cambria Math"/>
                </w:rPr>
                <m:t>(1-</m:t>
              </m:r>
              <m:sSub>
                <m:sSubPr>
                  <m:ctrlPr>
                    <w:rPr>
                      <w:rFonts w:ascii="Cambria Math" w:hAnsi="Cambria Math"/>
                      <w:i/>
                    </w:rPr>
                  </m:ctrlPr>
                </m:sSubPr>
                <m:e>
                  <m:r>
                    <w:rPr>
                      <w:rFonts w:ascii="Cambria Math" w:hAnsi="Cambria Math"/>
                    </w:rPr>
                    <m:t>P</m:t>
                  </m:r>
                </m:e>
                <m:sub>
                  <m:r>
                    <w:rPr>
                      <w:rFonts w:ascii="Cambria Math" w:hAnsi="Cambria Math"/>
                    </w:rPr>
                    <m:t>failcore</m:t>
                  </m:r>
                </m:sub>
              </m:sSub>
              <m:r>
                <w:rPr>
                  <w:rFonts w:ascii="Cambria Math" w:hAnsi="Cambria Math"/>
                </w:rPr>
                <m:t>)</m:t>
              </m:r>
            </m:e>
            <m:sup>
              <m:sSub>
                <m:sSubPr>
                  <m:ctrlPr>
                    <w:rPr>
                      <w:rFonts w:ascii="Cambria Math" w:hAnsi="Cambria Math"/>
                      <w:i/>
                    </w:rPr>
                  </m:ctrlPr>
                </m:sSubPr>
                <m:e>
                  <m:r>
                    <w:rPr>
                      <w:rFonts w:ascii="Cambria Math" w:hAnsi="Cambria Math"/>
                    </w:rPr>
                    <m:t>N</m:t>
                  </m:r>
                </m:e>
                <m:sub>
                  <m:r>
                    <w:rPr>
                      <w:rFonts w:ascii="Cambria Math" w:hAnsi="Cambria Math"/>
                    </w:rPr>
                    <m:t>cores</m:t>
                  </m:r>
                </m:sub>
              </m:sSub>
              <m:r>
                <w:rPr>
                  <w:rFonts w:ascii="Cambria Math" w:hAnsi="Cambria Math"/>
                </w:rPr>
                <m:t>-i</m:t>
              </m:r>
            </m:sup>
          </m:sSup>
        </m:oMath>
      </m:oMathPara>
    </w:p>
    <w:p w:rsidR="00446E25" w:rsidRDefault="00724100" w:rsidP="009A2099">
      <w:r>
        <w:t>Where Pfailcore</w:t>
      </w:r>
      <w:r w:rsidR="00446E25">
        <w:t xml:space="preserve"> is the failure probability of a core. Since the chip area occupied by a core for a given architecture is proportional to Mcols, the total number of a cores integrated per chip can be calculated as follows</w:t>
      </w:r>
      <w:r w:rsidR="00950BD3">
        <w:t xml:space="preserve"> </w:t>
      </w:r>
      <w:sdt>
        <w:sdtPr>
          <w:id w:val="-617470781"/>
          <w:citation/>
        </w:sdtPr>
        <w:sdtContent>
          <w:fldSimple w:instr=" CITATION KBo09 \l 1033 ">
            <w:r w:rsidR="00950BD3">
              <w:rPr>
                <w:noProof/>
              </w:rPr>
              <w:t>[</w:t>
            </w:r>
            <w:hyperlink w:anchor="KBo09" w:history="1">
              <w:r w:rsidR="00950BD3">
                <w:rPr>
                  <w:noProof/>
                </w:rPr>
                <w:t>6</w:t>
              </w:r>
            </w:hyperlink>
            <w:r w:rsidR="00950BD3">
              <w:rPr>
                <w:noProof/>
              </w:rPr>
              <w:t>]</w:t>
            </w:r>
          </w:fldSimple>
        </w:sdtContent>
      </w:sdt>
    </w:p>
    <w:p w:rsidR="00086E56" w:rsidRDefault="00B014B1" w:rsidP="009A2099">
      <m:oMathPara>
        <m:oMath>
          <m:sSub>
            <m:sSubPr>
              <m:ctrlPr>
                <w:rPr>
                  <w:rFonts w:ascii="Cambria Math" w:hAnsi="Cambria Math"/>
                  <w:i/>
                </w:rPr>
              </m:ctrlPr>
            </m:sSubPr>
            <m:e>
              <m:r>
                <w:rPr>
                  <w:rFonts w:ascii="Cambria Math" w:hAnsi="Cambria Math"/>
                </w:rPr>
                <m:t>N</m:t>
              </m:r>
            </m:e>
            <m:sub>
              <m:r>
                <w:rPr>
                  <w:rFonts w:ascii="Cambria Math" w:hAnsi="Cambria Math"/>
                </w:rPr>
                <m:t>cores</m:t>
              </m:r>
            </m:sub>
          </m:sSub>
          <m:r>
            <w:rPr>
              <w:rFonts w:ascii="Cambria Math" w:hAnsi="Cambria Math"/>
            </w:rPr>
            <m:t>=(</m:t>
          </m:r>
          <m:sSub>
            <m:sSubPr>
              <m:ctrlPr>
                <w:rPr>
                  <w:rFonts w:ascii="Cambria Math" w:hAnsi="Cambria Math"/>
                  <w:i/>
                </w:rPr>
              </m:ctrlPr>
            </m:sSubPr>
            <m:e>
              <m:r>
                <w:rPr>
                  <w:rFonts w:ascii="Cambria Math" w:hAnsi="Cambria Math"/>
                </w:rPr>
                <m:t>N</m:t>
              </m:r>
            </m:e>
            <m:sub>
              <m:r>
                <w:rPr>
                  <w:rFonts w:ascii="Cambria Math" w:hAnsi="Cambria Math"/>
                </w:rPr>
                <m:t>corebase</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m</m:t>
                  </m:r>
                </m:e>
                <m:sub>
                  <m:r>
                    <w:rPr>
                      <w:rFonts w:ascii="Cambria Math" w:hAnsi="Cambria Math"/>
                    </w:rPr>
                    <m:t>colsbase</m:t>
                  </m:r>
                </m:sub>
              </m:sSub>
            </m:num>
            <m:den>
              <m:sSub>
                <m:sSubPr>
                  <m:ctrlPr>
                    <w:rPr>
                      <w:rFonts w:ascii="Cambria Math" w:hAnsi="Cambria Math"/>
                      <w:i/>
                    </w:rPr>
                  </m:ctrlPr>
                </m:sSubPr>
                <m:e>
                  <m:r>
                    <w:rPr>
                      <w:rFonts w:ascii="Cambria Math" w:hAnsi="Cambria Math"/>
                    </w:rPr>
                    <m:t>m</m:t>
                  </m:r>
                </m:e>
                <m:sub>
                  <m:r>
                    <w:rPr>
                      <w:rFonts w:ascii="Cambria Math" w:hAnsi="Cambria Math"/>
                    </w:rPr>
                    <m:t>cols</m:t>
                  </m:r>
                </m:sub>
              </m:sSub>
            </m:den>
          </m:f>
          <m:r>
            <w:rPr>
              <w:rFonts w:ascii="Cambria Math" w:hAnsi="Cambria Math"/>
            </w:rPr>
            <m:t>)</m:t>
          </m:r>
        </m:oMath>
      </m:oMathPara>
    </w:p>
    <w:p w:rsidR="003137F7" w:rsidRDefault="00446E25" w:rsidP="009A2099">
      <w:r>
        <w:t>Where Ncorebase and Mcolsbase are the number of cores and the value of Mcols that satisfy the yield target for a given Ps. Then N is obtained by solving N= Ncores- Nmin</w:t>
      </w:r>
      <w:r w:rsidR="00CC2DC9">
        <w:t xml:space="preserve"> w</w:t>
      </w:r>
      <w:r>
        <w:t xml:space="preserve">here Nmin is the minimum n value that satisfies Yield(n)&gt;=yield target. </w:t>
      </w:r>
    </w:p>
    <w:tbl>
      <w:tblPr>
        <w:tblStyle w:val="MediumGrid2"/>
        <w:tblW w:w="0" w:type="auto"/>
        <w:tblLook w:val="04A0"/>
      </w:tblPr>
      <w:tblGrid>
        <w:gridCol w:w="9576"/>
      </w:tblGrid>
      <w:tr w:rsidR="005E4BDF" w:rsidRPr="005E4BDF" w:rsidTr="005E4BDF">
        <w:trPr>
          <w:cnfStyle w:val="100000000000"/>
        </w:trPr>
        <w:tc>
          <w:tcPr>
            <w:cnfStyle w:val="001000000100"/>
            <w:tcW w:w="9576" w:type="dxa"/>
          </w:tcPr>
          <w:p w:rsidR="005E4BDF" w:rsidRPr="005E4BDF" w:rsidRDefault="005E4BDF" w:rsidP="00420A7D">
            <w:r w:rsidRPr="005E4BDF">
              <w:rPr>
                <w:noProof/>
              </w:rPr>
              <w:drawing>
                <wp:inline distT="0" distB="0" distL="0" distR="0">
                  <wp:extent cx="5943600" cy="3148612"/>
                  <wp:effectExtent l="19050" t="0" r="0" b="0"/>
                  <wp:docPr id="20"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cstate="print"/>
                          <a:srcRect/>
                          <a:stretch>
                            <a:fillRect/>
                          </a:stretch>
                        </pic:blipFill>
                        <pic:spPr bwMode="auto">
                          <a:xfrm>
                            <a:off x="0" y="0"/>
                            <a:ext cx="5943600" cy="3148612"/>
                          </a:xfrm>
                          <a:prstGeom prst="rect">
                            <a:avLst/>
                          </a:prstGeom>
                          <a:noFill/>
                          <a:ln w="9525">
                            <a:noFill/>
                            <a:miter lim="800000"/>
                            <a:headEnd/>
                            <a:tailEnd/>
                          </a:ln>
                        </pic:spPr>
                      </pic:pic>
                    </a:graphicData>
                  </a:graphic>
                </wp:inline>
              </w:drawing>
            </w:r>
          </w:p>
        </w:tc>
      </w:tr>
      <w:tr w:rsidR="005E4BDF" w:rsidRPr="005E4BDF" w:rsidTr="005E4BDF">
        <w:trPr>
          <w:cnfStyle w:val="000000100000"/>
        </w:trPr>
        <w:tc>
          <w:tcPr>
            <w:cnfStyle w:val="001000000000"/>
            <w:tcW w:w="9576" w:type="dxa"/>
          </w:tcPr>
          <w:p w:rsidR="005E4BDF" w:rsidRPr="005E4BDF" w:rsidRDefault="005E4BDF" w:rsidP="00420A7D">
            <w:pPr>
              <w:pStyle w:val="NoSpacing"/>
              <w:rPr>
                <w:b w:val="0"/>
              </w:rPr>
            </w:pPr>
            <w:r w:rsidRPr="005E4BDF">
              <w:t>Figure 10   TP versus mcols; the dotted and solid lines represent TP foe given Ptot and Atot constraint respectively. (b) Ncores versus pm/pm’ to achieve N=27 , pm is 1-ps = (1-0.9988)</w:t>
            </w:r>
          </w:p>
        </w:tc>
      </w:tr>
    </w:tbl>
    <w:p w:rsidR="00365D4A" w:rsidRPr="006900C5" w:rsidRDefault="00365D4A" w:rsidP="006900C5">
      <w:pPr>
        <w:pStyle w:val="NoSpacing"/>
        <w:rPr>
          <w:b/>
        </w:rPr>
      </w:pPr>
    </w:p>
    <w:p w:rsidR="003852D7" w:rsidRDefault="00446E25" w:rsidP="00E80CC1">
      <w:r>
        <w:t>Figure</w:t>
      </w:r>
      <w:r w:rsidR="00BC62D5">
        <w:t xml:space="preserve"> 10</w:t>
      </w:r>
      <w:r>
        <w:t xml:space="preserve"> plots the yield of many core processors as a function of n, which is obtained using equation 7. The baseline processor has 41 cores in a chip using Mcols=3, which is obtained from section 3, all cores in a chip must function correctly while satisfying 9</w:t>
      </w:r>
      <w:r w:rsidR="00CC2DC9">
        <w:t>0%</w:t>
      </w:r>
      <w:r>
        <w:t xml:space="preserve"> yield, which requires Ps=0.9988. If the value of Mcols is reduced to 2, equation 8 results in Ncores=61 cores for the same chip area as a baseline. With the same ps value Nmin is 30 and N becomes 31. Assuming alpha=5%</w:t>
      </w:r>
      <w:r w:rsidR="00A92155">
        <w:t xml:space="preserve"> such an N value with Mcols =2 </w:t>
      </w:r>
      <w:r>
        <w:t xml:space="preserve">is already exceeding the power constraint due to higher Fmax, the value of N cannot exceed 27 </w:t>
      </w:r>
      <w:r w:rsidR="00BC62D5">
        <w:t>with Mcols=2 as shown in Figure 10</w:t>
      </w:r>
      <w:r>
        <w:t xml:space="preserve">a. In such case it is sufficient to integrate only 54 cores per chip to obtain </w:t>
      </w:r>
      <w:r>
        <w:lastRenderedPageBreak/>
        <w:t xml:space="preserve">N=27 </w:t>
      </w:r>
      <w:r w:rsidR="00BC62D5">
        <w:t>(i.eNmin=27) as shown in figure 10</w:t>
      </w:r>
      <w:r>
        <w:t>a.</w:t>
      </w:r>
      <w:r w:rsidR="00BC62D5">
        <w:t xml:space="preserve"> Figure 10</w:t>
      </w:r>
      <w:r w:rsidR="00C2044C">
        <w:t>b shows Ncores and N as a function of Mcols for a given c</w:t>
      </w:r>
      <w:r w:rsidR="00BC62D5">
        <w:t>hip area and Ps, (1) in figure 10</w:t>
      </w:r>
      <w:r w:rsidR="00C2044C">
        <w:t>b represents N limited by power constraint, (2) shows that we can integrate fewer cores if the power constraint limits N. If Mcols is 1,almost all the cores becomes defective due to the very high failur</w:t>
      </w:r>
      <w:r w:rsidR="00BC62D5">
        <w:t>e probability of CNFET. Figure 10</w:t>
      </w:r>
      <w:r w:rsidR="00C2044C">
        <w:t>a plots throughput versus Mcols for a given chip area and power constraints (i.eAtot and Ptot represented by solid and dotted lines respectively), Ps is fixed to the value resulting in 90% yield with Mcols=3. This demonstrates that a many core processor with Mcols =2 is a</w:t>
      </w:r>
      <w:r w:rsidR="00BC62D5">
        <w:t xml:space="preserve"> </w:t>
      </w:r>
      <w:r w:rsidR="00C2044C">
        <w:t xml:space="preserve">better choice to deliver higher throughput than with Mcols=3 for same given Ps, 53% and 47% higher throughput for the same chip area and power </w:t>
      </w:r>
      <w:r w:rsidR="00BC62D5">
        <w:t>constraint</w:t>
      </w:r>
      <w:r w:rsidR="00C2044C">
        <w:t xml:space="preserve"> respectively. Considering only the power constraint a many core processors with Mcols=2 can result in 10% less chip area with 47% higher throughput than one with Mcols=3 for the same Ps.</w:t>
      </w:r>
      <w:r w:rsidR="00C64377">
        <w:t xml:space="preserve"> Finally as we decrease Pm we can reduce Ncores (i.e chip area) with mcols=2 to deliver N satisfying both yield and power constraints as plotted in figure 6b. By improving Pm by 1x and 4x we can reduce the total chip area by 44% and 52% respectively. However as we lower the </w:t>
      </w:r>
      <w:r w:rsidR="00BC62D5">
        <w:t>value of Pm furthers</w:t>
      </w:r>
      <w:r w:rsidR="00C64377">
        <w:t xml:space="preserve"> the benefit of reduced chip area dimi</w:t>
      </w:r>
      <w:r w:rsidR="00BC62D5">
        <w:t>ni</w:t>
      </w:r>
      <w:r w:rsidR="00C64377">
        <w:t>shes.</w:t>
      </w:r>
    </w:p>
    <w:p w:rsidR="00365D4A" w:rsidRDefault="00365D4A" w:rsidP="00E80CC1">
      <w:pPr>
        <w:rPr>
          <w:b/>
          <w:sz w:val="40"/>
          <w:szCs w:val="40"/>
        </w:rPr>
      </w:pPr>
    </w:p>
    <w:p w:rsidR="00365D4A" w:rsidRDefault="00365D4A" w:rsidP="00E80CC1">
      <w:pPr>
        <w:rPr>
          <w:b/>
          <w:sz w:val="40"/>
          <w:szCs w:val="40"/>
        </w:rPr>
      </w:pPr>
    </w:p>
    <w:p w:rsidR="00365D4A" w:rsidRDefault="00365D4A" w:rsidP="00E80CC1">
      <w:pPr>
        <w:rPr>
          <w:b/>
          <w:sz w:val="40"/>
          <w:szCs w:val="40"/>
        </w:rPr>
      </w:pPr>
    </w:p>
    <w:p w:rsidR="00365D4A" w:rsidRDefault="00365D4A" w:rsidP="00E80CC1">
      <w:pPr>
        <w:rPr>
          <w:b/>
          <w:sz w:val="40"/>
          <w:szCs w:val="40"/>
        </w:rPr>
      </w:pPr>
    </w:p>
    <w:p w:rsidR="00365D4A" w:rsidRDefault="00365D4A" w:rsidP="00E80CC1">
      <w:pPr>
        <w:rPr>
          <w:b/>
          <w:sz w:val="40"/>
          <w:szCs w:val="40"/>
        </w:rPr>
      </w:pPr>
    </w:p>
    <w:p w:rsidR="00365D4A" w:rsidRDefault="00365D4A" w:rsidP="00E80CC1">
      <w:pPr>
        <w:rPr>
          <w:b/>
          <w:sz w:val="40"/>
          <w:szCs w:val="40"/>
        </w:rPr>
      </w:pPr>
    </w:p>
    <w:p w:rsidR="00365D4A" w:rsidRDefault="00365D4A" w:rsidP="00E80CC1">
      <w:pPr>
        <w:rPr>
          <w:b/>
          <w:sz w:val="40"/>
          <w:szCs w:val="40"/>
        </w:rPr>
      </w:pPr>
    </w:p>
    <w:p w:rsidR="00365D4A" w:rsidRDefault="00365D4A" w:rsidP="00E80CC1">
      <w:pPr>
        <w:rPr>
          <w:b/>
          <w:sz w:val="40"/>
          <w:szCs w:val="40"/>
        </w:rPr>
      </w:pPr>
    </w:p>
    <w:p w:rsidR="00365D4A" w:rsidRDefault="00365D4A" w:rsidP="00E80CC1">
      <w:pPr>
        <w:rPr>
          <w:b/>
          <w:sz w:val="40"/>
          <w:szCs w:val="40"/>
        </w:rPr>
      </w:pPr>
    </w:p>
    <w:p w:rsidR="00365D4A" w:rsidRDefault="00365D4A" w:rsidP="00E80CC1">
      <w:pPr>
        <w:rPr>
          <w:b/>
          <w:sz w:val="40"/>
          <w:szCs w:val="40"/>
        </w:rPr>
      </w:pPr>
    </w:p>
    <w:p w:rsidR="004059CE" w:rsidRDefault="004059CE" w:rsidP="00E80CC1">
      <w:pPr>
        <w:rPr>
          <w:b/>
          <w:sz w:val="40"/>
          <w:szCs w:val="40"/>
        </w:rPr>
      </w:pPr>
    </w:p>
    <w:p w:rsidR="003852D7" w:rsidRDefault="009844B9" w:rsidP="004059CE">
      <w:pPr>
        <w:pStyle w:val="Title"/>
      </w:pPr>
      <w:r>
        <w:lastRenderedPageBreak/>
        <w:t>Chapter 5</w:t>
      </w:r>
    </w:p>
    <w:p w:rsidR="00E80CC1" w:rsidRPr="003852D7" w:rsidRDefault="00E80CC1" w:rsidP="004059CE">
      <w:pPr>
        <w:pStyle w:val="Title"/>
      </w:pPr>
      <w:r w:rsidRPr="004D2FC6">
        <w:t>Impact of Core Size on Yield and Throughput</w:t>
      </w:r>
    </w:p>
    <w:tbl>
      <w:tblPr>
        <w:tblStyle w:val="MediumGrid2"/>
        <w:tblW w:w="0" w:type="auto"/>
        <w:tblLook w:val="04A0"/>
      </w:tblPr>
      <w:tblGrid>
        <w:gridCol w:w="9576"/>
      </w:tblGrid>
      <w:tr w:rsidR="005E4BDF" w:rsidRPr="005E4BDF" w:rsidTr="005E4BDF">
        <w:trPr>
          <w:cnfStyle w:val="100000000000"/>
        </w:trPr>
        <w:tc>
          <w:tcPr>
            <w:cnfStyle w:val="001000000100"/>
            <w:tcW w:w="9576" w:type="dxa"/>
          </w:tcPr>
          <w:p w:rsidR="005E4BDF" w:rsidRPr="005E4BDF" w:rsidRDefault="005E4BDF" w:rsidP="00A623FF">
            <w:r w:rsidRPr="005E4BDF">
              <w:rPr>
                <w:noProof/>
              </w:rPr>
              <w:drawing>
                <wp:inline distT="0" distB="0" distL="0" distR="0">
                  <wp:extent cx="5943600" cy="3130175"/>
                  <wp:effectExtent l="19050" t="0" r="0" b="0"/>
                  <wp:docPr id="21"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cstate="print"/>
                          <a:srcRect/>
                          <a:stretch>
                            <a:fillRect/>
                          </a:stretch>
                        </pic:blipFill>
                        <pic:spPr bwMode="auto">
                          <a:xfrm>
                            <a:off x="0" y="0"/>
                            <a:ext cx="5943600" cy="3130175"/>
                          </a:xfrm>
                          <a:prstGeom prst="rect">
                            <a:avLst/>
                          </a:prstGeom>
                          <a:noFill/>
                          <a:ln w="9525">
                            <a:noFill/>
                            <a:miter lim="800000"/>
                            <a:headEnd/>
                            <a:tailEnd/>
                          </a:ln>
                        </pic:spPr>
                      </pic:pic>
                    </a:graphicData>
                  </a:graphic>
                </wp:inline>
              </w:drawing>
            </w:r>
          </w:p>
        </w:tc>
      </w:tr>
      <w:tr w:rsidR="005E4BDF" w:rsidRPr="005E4BDF" w:rsidTr="005E4BDF">
        <w:trPr>
          <w:cnfStyle w:val="000000100000"/>
        </w:trPr>
        <w:tc>
          <w:tcPr>
            <w:cnfStyle w:val="001000000000"/>
            <w:tcW w:w="9576" w:type="dxa"/>
          </w:tcPr>
          <w:p w:rsidR="005E4BDF" w:rsidRPr="005E4BDF" w:rsidRDefault="005E4BDF" w:rsidP="00A623FF">
            <w:pPr>
              <w:pStyle w:val="NoSpacing"/>
              <w:rPr>
                <w:b w:val="0"/>
              </w:rPr>
            </w:pPr>
            <w:r w:rsidRPr="005E4BDF">
              <w:t>Figure 11  (a) Pfailcore versus mcols and (b) yield versus n for large , medium, and small cores(mcols=2)</w:t>
            </w:r>
          </w:p>
        </w:tc>
      </w:tr>
    </w:tbl>
    <w:p w:rsidR="00365D4A" w:rsidRPr="00365D4A" w:rsidRDefault="00365D4A" w:rsidP="00365D4A">
      <w:pPr>
        <w:pStyle w:val="NoSpacing"/>
        <w:rPr>
          <w:b/>
        </w:rPr>
      </w:pPr>
    </w:p>
    <w:p w:rsidR="00E80CC1" w:rsidRDefault="00E80CC1" w:rsidP="003D7E9E">
      <w:pPr>
        <w:pStyle w:val="NoSpacing"/>
      </w:pPr>
      <w:r>
        <w:t>In earlier sections, we take a medium size core for our yield and throughput analysis. If we assume that</w:t>
      </w:r>
    </w:p>
    <w:p w:rsidR="00E80CC1" w:rsidRDefault="00E80CC1" w:rsidP="003D7E9E">
      <w:pPr>
        <w:pStyle w:val="NoSpacing"/>
      </w:pPr>
      <w:r>
        <w:t xml:space="preserve">(i)Processor is defective for containing at least one defective core </w:t>
      </w:r>
    </w:p>
    <w:p w:rsidR="00E80CC1" w:rsidRDefault="00E80CC1" w:rsidP="003D7E9E">
      <w:pPr>
        <w:pStyle w:val="NoSpacing"/>
      </w:pPr>
      <w:r>
        <w:t>(ii)The total number of transistors per chip is the same regardless of core size</w:t>
      </w:r>
    </w:p>
    <w:p w:rsidR="00DF4A81" w:rsidRDefault="00E80CC1" w:rsidP="00E80CC1">
      <w:r>
        <w:t>the yield will be the same for processors with any core size. This is because the number of cores per chip will be inversely proportional to the size of a core for a given chip area and the yield is determined by the number of total transistors per chip. However the size of a core (i.e the number of transistors per core) affects Pfailcore significantly. This in turn, impacts N when a processor is allowed to contain some defective cores for a given yield targe</w:t>
      </w:r>
      <w:r w:rsidR="00BC62D5">
        <w:t>t. Figure 11</w:t>
      </w:r>
      <w:r>
        <w:t>a plots Pfailcore versus Mcols for 3 different core sizes. Alarge (medium) core requires twice larger chip area with twice more transistors than a medium (small) core. For given Ps and Mcols values, we can clearly observe that the Pfailcore of a large (medium) core is much higher than a medium (small) core. When we use Mcols =2 (instead of 3) and target 90% yield, we can integrate Ncores=31, 61 and 123 cores for a given chip area, and harvest N=7, 31, and 87 functional cores for processor implemented with large, medium, and small cores respectively. Considering the survival rate of integrated cores (i.e N/Ncores =22%, 51% and 70% for large, medium, and small cores), the small size core with Mcols =2 shows the highest value which may lead to the highest throughput.</w:t>
      </w:r>
    </w:p>
    <w:tbl>
      <w:tblPr>
        <w:tblStyle w:val="MediumGrid2"/>
        <w:tblW w:w="0" w:type="auto"/>
        <w:tblLook w:val="04A0"/>
      </w:tblPr>
      <w:tblGrid>
        <w:gridCol w:w="9576"/>
      </w:tblGrid>
      <w:tr w:rsidR="005E4BDF" w:rsidRPr="005E4BDF" w:rsidTr="005E4BDF">
        <w:trPr>
          <w:cnfStyle w:val="100000000000"/>
        </w:trPr>
        <w:tc>
          <w:tcPr>
            <w:cnfStyle w:val="001000000100"/>
            <w:tcW w:w="9576" w:type="dxa"/>
          </w:tcPr>
          <w:p w:rsidR="005E4BDF" w:rsidRPr="005E4BDF" w:rsidRDefault="005E4BDF" w:rsidP="00B2567D">
            <w:r w:rsidRPr="005E4BDF">
              <w:rPr>
                <w:noProof/>
              </w:rPr>
              <w:lastRenderedPageBreak/>
              <w:drawing>
                <wp:inline distT="0" distB="0" distL="0" distR="0">
                  <wp:extent cx="5943600" cy="3154092"/>
                  <wp:effectExtent l="19050" t="0" r="0" b="0"/>
                  <wp:docPr id="22"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cstate="print"/>
                          <a:srcRect/>
                          <a:stretch>
                            <a:fillRect/>
                          </a:stretch>
                        </pic:blipFill>
                        <pic:spPr bwMode="auto">
                          <a:xfrm>
                            <a:off x="0" y="0"/>
                            <a:ext cx="5943600" cy="3154092"/>
                          </a:xfrm>
                          <a:prstGeom prst="rect">
                            <a:avLst/>
                          </a:prstGeom>
                          <a:noFill/>
                          <a:ln w="9525">
                            <a:noFill/>
                            <a:miter lim="800000"/>
                            <a:headEnd/>
                            <a:tailEnd/>
                          </a:ln>
                        </pic:spPr>
                      </pic:pic>
                    </a:graphicData>
                  </a:graphic>
                </wp:inline>
              </w:drawing>
            </w:r>
          </w:p>
        </w:tc>
      </w:tr>
      <w:tr w:rsidR="005E4BDF" w:rsidRPr="005E4BDF" w:rsidTr="005E4BDF">
        <w:trPr>
          <w:cnfStyle w:val="000000100000"/>
        </w:trPr>
        <w:tc>
          <w:tcPr>
            <w:cnfStyle w:val="001000000000"/>
            <w:tcW w:w="9576" w:type="dxa"/>
          </w:tcPr>
          <w:p w:rsidR="005E4BDF" w:rsidRPr="005E4BDF" w:rsidRDefault="005E4BDF" w:rsidP="00B2567D">
            <w:pPr>
              <w:pStyle w:val="NoSpacing"/>
              <w:rPr>
                <w:b w:val="0"/>
              </w:rPr>
            </w:pPr>
            <w:r w:rsidRPr="005E4BDF">
              <w:t>Figure 12  (a)Ncores and N versus core size when either Ncores is constrained by chip area or N is limited by the power budget. (b) TP versus mcols for large, medium and small cores; solid and dotted lines represent the throughput of processors for given chip area and power constraints</w:t>
            </w:r>
          </w:p>
        </w:tc>
      </w:tr>
    </w:tbl>
    <w:p w:rsidR="00A9175E" w:rsidRPr="00A9175E" w:rsidRDefault="00A9175E" w:rsidP="00A9175E">
      <w:pPr>
        <w:pStyle w:val="NoSpacing"/>
        <w:rPr>
          <w:b/>
        </w:rPr>
      </w:pPr>
    </w:p>
    <w:p w:rsidR="00E80CC1" w:rsidRPr="00635D0E" w:rsidRDefault="00BC62D5" w:rsidP="00E80CC1">
      <w:r>
        <w:t>Figure 12</w:t>
      </w:r>
      <w:r w:rsidR="00E80CC1">
        <w:t>a shows Ncores and N versus core size when either Ncores is constrained by a chip area or N is limited by a power budget. Analyzing the result for a processor in which Ncores is constrained by a chip area (denoted by Ncore-Atot) in fact processor with small cores and Mcols=2 result in a larger N than with Mcols=3, Pfailcore of individual cores with Mcols=2 is higher than with Mcols=3 but we can also integrate far more cores for a given chip area. Meanwhile processor with either medium or large cores andMcols=2 lead to a smaller N than with Mcols=3. Although the value of N with Mcols =2 is smaller than N with Mcols=3 for processor architected with medium or large size cores their throughput can be higher due to much faster Fmax. When N is limited by a given power budget and the value of Mcols is 2 processors with small and medium cores requires a smaller Ncores than when N is constrained by a chip area. In other words processors implemented with small and medium size cores using Mcols=2 can lead to 11% and 37% smaller chip area than using Mcols=3 for a given power constraint. However processors with large cores show the opposite trend. Using Mcols=2 results in 71% larger chip area than  usingMcols=3 for a given power budget since Pfailcore of large cores is high and only a small fraction of integrated cores can survive from the defects. This in turn requires us to integrate even more cores per chip to achieve a large enough N value to satisfy the power budget. Note that all the comparisons are done with the same Ps that provides 90% yield for processors with Mcols=3 where all the integrated</w:t>
      </w:r>
      <w:r>
        <w:t xml:space="preserve"> cores are operational. Figure 12</w:t>
      </w:r>
      <w:r w:rsidR="00E80CC1">
        <w:t xml:space="preserve">b plots throughput versus Mcols for large, medium, and small cores, where solid and dotted lines represent the throughput of processors constrained by the chip area and power consumption, respectively. All other parameters for the throughput model (i.e equation 4 to equation 6) are same except for CPIcom=0.58 and 1.16 for karge and medium cores, we estimate CPIcom values of large and medium cores using that of the medium core and the relationship between </w:t>
      </w:r>
      <w:r w:rsidR="00E80CC1">
        <w:lastRenderedPageBreak/>
        <w:t>core size and performance presented in [17]. The processors with small and medium size cores and Mcols=2 show higher throughput than with Mcls=3 (whether they are constrained by chip area or power consumption). Meanwhile the area constrained processor with large size cores and Mcols=2 exhibit lower throughput than with Mcols=3, although the power constrained processor with Mcols=2 leads to higher throughput than with Mcols=3 at the cost of 74% larger chip area. Finally the overall throughput of processors with small cores is less than with medium cores whether Mcols is 2 or 3. This is because the throughput increase through integrating more cores is often bounded by memory accesses with higher L2 miss rate per core, the total L2 capacity per chip is the same (i.e the total L2 area per chip) regardless of the core size, but more cores per chip implies smaller L2 capacity per core. In other words there are too many cores per chip while the memory access bandwidth is limited. Thus, the result implies that the memory access bandwidth must keep up with the increasing number of cores per chip. Otherwise the increased power efficiency of small cores with CNFET will not result in throughput increase.</w:t>
      </w:r>
    </w:p>
    <w:p w:rsidR="005D5595" w:rsidRPr="005D5595" w:rsidRDefault="005D5595" w:rsidP="00F632E8"/>
    <w:p w:rsidR="005D5595" w:rsidRPr="00AF0DC6" w:rsidRDefault="005D5595" w:rsidP="00F632E8"/>
    <w:p w:rsidR="002D6FFD" w:rsidRDefault="002D6FFD">
      <w:pPr>
        <w:rPr>
          <w:sz w:val="32"/>
          <w:szCs w:val="32"/>
        </w:rPr>
      </w:pPr>
    </w:p>
    <w:p w:rsidR="00F84004" w:rsidRDefault="00F84004">
      <w:pPr>
        <w:rPr>
          <w:sz w:val="32"/>
          <w:szCs w:val="32"/>
        </w:rPr>
      </w:pPr>
    </w:p>
    <w:p w:rsidR="00F84004" w:rsidRDefault="00F84004">
      <w:pPr>
        <w:rPr>
          <w:sz w:val="32"/>
          <w:szCs w:val="32"/>
        </w:rPr>
      </w:pPr>
    </w:p>
    <w:p w:rsidR="00F84004" w:rsidRDefault="00F84004">
      <w:pPr>
        <w:rPr>
          <w:sz w:val="32"/>
          <w:szCs w:val="32"/>
        </w:rPr>
      </w:pPr>
    </w:p>
    <w:p w:rsidR="00F84004" w:rsidRDefault="00F84004">
      <w:pPr>
        <w:rPr>
          <w:sz w:val="32"/>
          <w:szCs w:val="32"/>
        </w:rPr>
      </w:pPr>
    </w:p>
    <w:p w:rsidR="00F84004" w:rsidRDefault="00F84004">
      <w:pPr>
        <w:rPr>
          <w:sz w:val="32"/>
          <w:szCs w:val="32"/>
        </w:rPr>
      </w:pPr>
    </w:p>
    <w:p w:rsidR="00F84004" w:rsidRDefault="00F84004">
      <w:pPr>
        <w:rPr>
          <w:sz w:val="32"/>
          <w:szCs w:val="32"/>
        </w:rPr>
      </w:pPr>
    </w:p>
    <w:p w:rsidR="00F84004" w:rsidRDefault="00F84004">
      <w:pPr>
        <w:rPr>
          <w:sz w:val="32"/>
          <w:szCs w:val="32"/>
        </w:rPr>
      </w:pPr>
    </w:p>
    <w:p w:rsidR="00F84004" w:rsidRDefault="00F84004">
      <w:pPr>
        <w:rPr>
          <w:sz w:val="32"/>
          <w:szCs w:val="32"/>
        </w:rPr>
      </w:pPr>
    </w:p>
    <w:p w:rsidR="003852D7" w:rsidRDefault="003852D7">
      <w:pPr>
        <w:rPr>
          <w:sz w:val="32"/>
          <w:szCs w:val="32"/>
        </w:rPr>
      </w:pPr>
    </w:p>
    <w:p w:rsidR="007B3D53" w:rsidRDefault="007B3D53">
      <w:pPr>
        <w:rPr>
          <w:b/>
          <w:sz w:val="40"/>
          <w:szCs w:val="40"/>
        </w:rPr>
      </w:pPr>
    </w:p>
    <w:p w:rsidR="003852D7" w:rsidRDefault="009844B9" w:rsidP="004059CE">
      <w:pPr>
        <w:pStyle w:val="Title"/>
      </w:pPr>
      <w:r>
        <w:lastRenderedPageBreak/>
        <w:t>Chapter 6</w:t>
      </w:r>
    </w:p>
    <w:p w:rsidR="00F84004" w:rsidRPr="004D2FC6" w:rsidRDefault="00F84004" w:rsidP="004059CE">
      <w:pPr>
        <w:pStyle w:val="Title"/>
      </w:pPr>
      <w:r w:rsidRPr="004D2FC6">
        <w:t>CONCLUSION</w:t>
      </w:r>
    </w:p>
    <w:p w:rsidR="00F84004" w:rsidRDefault="00AA1942">
      <w:pPr>
        <w:rPr>
          <w:rFonts w:cstheme="minorHAnsi"/>
        </w:rPr>
      </w:pPr>
      <w:r>
        <w:rPr>
          <w:rFonts w:cstheme="minorHAnsi"/>
        </w:rPr>
        <w:t>Carbon nanotubes itself has tremendous properties and applications in various fields. When used for making transistors they give tremendous improvement over silicon transistors but as mentioned it has serious drawbacks and hence CNFETs cannot be used right now in making commercial CPUs or GPUs. I personally after thinking a lot on this subject that the solution lies in material science. The faster they come up with accurate techniques for making pure semiconducting CNT the faster we can switch from silicon to CNT based transistors. In that sense the thesis was unsuccessful but we tried various options like redundancy for improving accuracy at system level, at circuit level, at transistor level and thought of other techniques which had flaws in them and so the solution is well thought of and not just a passing comment. In the process we analyzed CNFETs system design against current silicon system designs with respect to power, area, speed and the results we got can be used as benchmarks</w:t>
      </w:r>
      <w:r w:rsidR="00626949">
        <w:rPr>
          <w:rFonts w:cstheme="minorHAnsi"/>
        </w:rPr>
        <w:t xml:space="preserve"> or targets b</w:t>
      </w:r>
      <w:r>
        <w:rPr>
          <w:rFonts w:cstheme="minorHAnsi"/>
        </w:rPr>
        <w:t>y material s</w:t>
      </w:r>
      <w:r w:rsidR="00626949">
        <w:rPr>
          <w:rFonts w:cstheme="minorHAnsi"/>
        </w:rPr>
        <w:t>cientist. I would like to stress there are other methods to improve performance as well and one should not consider this as the only method to improve performance.</w:t>
      </w:r>
    </w:p>
    <w:p w:rsidR="0058155E" w:rsidRDefault="0058155E">
      <w:pPr>
        <w:rPr>
          <w:rFonts w:cstheme="minorHAnsi"/>
        </w:rPr>
      </w:pPr>
    </w:p>
    <w:p w:rsidR="0058155E" w:rsidRDefault="0058155E">
      <w:pPr>
        <w:rPr>
          <w:rFonts w:cstheme="minorHAnsi"/>
        </w:rPr>
      </w:pPr>
    </w:p>
    <w:p w:rsidR="0058155E" w:rsidRDefault="0058155E">
      <w:pPr>
        <w:rPr>
          <w:rFonts w:cstheme="minorHAnsi"/>
        </w:rPr>
      </w:pPr>
    </w:p>
    <w:p w:rsidR="0058155E" w:rsidRDefault="0058155E">
      <w:pPr>
        <w:rPr>
          <w:rFonts w:cstheme="minorHAnsi"/>
        </w:rPr>
      </w:pPr>
    </w:p>
    <w:p w:rsidR="0058155E" w:rsidRDefault="0058155E">
      <w:pPr>
        <w:rPr>
          <w:rFonts w:cstheme="minorHAnsi"/>
        </w:rPr>
      </w:pPr>
    </w:p>
    <w:p w:rsidR="0058155E" w:rsidRDefault="0058155E">
      <w:pPr>
        <w:rPr>
          <w:rFonts w:cstheme="minorHAnsi"/>
        </w:rPr>
      </w:pPr>
    </w:p>
    <w:p w:rsidR="0058155E" w:rsidRDefault="0058155E">
      <w:pPr>
        <w:rPr>
          <w:rFonts w:cstheme="minorHAnsi"/>
        </w:rPr>
      </w:pPr>
    </w:p>
    <w:p w:rsidR="0058155E" w:rsidRDefault="0058155E">
      <w:pPr>
        <w:rPr>
          <w:rFonts w:cstheme="minorHAnsi"/>
        </w:rPr>
      </w:pPr>
    </w:p>
    <w:p w:rsidR="0058155E" w:rsidRDefault="0058155E">
      <w:pPr>
        <w:rPr>
          <w:rFonts w:cstheme="minorHAnsi"/>
        </w:rPr>
      </w:pPr>
    </w:p>
    <w:p w:rsidR="0058155E" w:rsidRDefault="0058155E">
      <w:pPr>
        <w:rPr>
          <w:rFonts w:cstheme="minorHAnsi"/>
        </w:rPr>
      </w:pPr>
    </w:p>
    <w:p w:rsidR="0058155E" w:rsidRDefault="0058155E">
      <w:pPr>
        <w:rPr>
          <w:rFonts w:cstheme="minorHAnsi"/>
        </w:rPr>
      </w:pPr>
    </w:p>
    <w:p w:rsidR="0058155E" w:rsidRDefault="0058155E">
      <w:pPr>
        <w:rPr>
          <w:rFonts w:cstheme="minorHAnsi"/>
        </w:rPr>
      </w:pPr>
    </w:p>
    <w:p w:rsidR="0058155E" w:rsidRDefault="0058155E">
      <w:pPr>
        <w:rPr>
          <w:rFonts w:cstheme="minorHAnsi"/>
        </w:rPr>
      </w:pPr>
    </w:p>
    <w:p w:rsidR="003852D7" w:rsidRDefault="003852D7" w:rsidP="008B6191">
      <w:pPr>
        <w:rPr>
          <w:rFonts w:cstheme="minorHAnsi"/>
        </w:rPr>
      </w:pPr>
    </w:p>
    <w:p w:rsidR="00D259C9" w:rsidRPr="00EE64CC" w:rsidRDefault="0058155E" w:rsidP="00EE64CC">
      <w:pPr>
        <w:pStyle w:val="Title"/>
        <w:rPr>
          <w:rFonts w:eastAsia="Calibri"/>
        </w:rPr>
      </w:pPr>
      <w:r w:rsidRPr="004D2FC6">
        <w:rPr>
          <w:rFonts w:eastAsia="Calibri"/>
        </w:rPr>
        <w:lastRenderedPageBreak/>
        <w:t>Bibliography</w:t>
      </w:r>
    </w:p>
    <w:p w:rsidR="00D259C9" w:rsidRDefault="00B014B1" w:rsidP="00D259C9">
      <w:pPr>
        <w:pStyle w:val="Bibliography"/>
        <w:rPr>
          <w:noProof/>
          <w:vanish/>
        </w:rPr>
      </w:pPr>
      <w:r>
        <w:rPr>
          <w:rFonts w:ascii="Calibri" w:eastAsia="Calibri" w:hAnsi="Calibri" w:cs="Times New Roman"/>
          <w:b/>
          <w:sz w:val="28"/>
          <w:szCs w:val="28"/>
        </w:rPr>
        <w:fldChar w:fldCharType="begin"/>
      </w:r>
      <w:r w:rsidR="00D259C9">
        <w:rPr>
          <w:rFonts w:ascii="Calibri" w:eastAsia="Calibri" w:hAnsi="Calibri" w:cs="Times New Roman"/>
          <w:b/>
          <w:sz w:val="28"/>
          <w:szCs w:val="28"/>
        </w:rPr>
        <w:instrText xml:space="preserve"> BIBLIOGRAPHY  \l 1033 </w:instrText>
      </w:r>
      <w:r>
        <w:rPr>
          <w:rFonts w:ascii="Calibri" w:eastAsia="Calibri" w:hAnsi="Calibri" w:cs="Times New Roman"/>
          <w:b/>
          <w:sz w:val="28"/>
          <w:szCs w:val="28"/>
        </w:rPr>
        <w:fldChar w:fldCharType="separate"/>
      </w:r>
      <w:r w:rsidR="00D259C9">
        <w:rPr>
          <w:noProof/>
          <w:vanish/>
        </w:rPr>
        <w:t>x</w:t>
      </w:r>
    </w:p>
    <w:tbl>
      <w:tblPr>
        <w:tblW w:w="5000" w:type="pct"/>
        <w:tblCellSpacing w:w="15" w:type="dxa"/>
        <w:tblCellMar>
          <w:top w:w="15" w:type="dxa"/>
          <w:left w:w="15" w:type="dxa"/>
          <w:bottom w:w="15" w:type="dxa"/>
          <w:right w:w="15" w:type="dxa"/>
        </w:tblCellMar>
        <w:tblLook w:val="04A0"/>
      </w:tblPr>
      <w:tblGrid>
        <w:gridCol w:w="322"/>
        <w:gridCol w:w="9128"/>
      </w:tblGrid>
      <w:tr w:rsidR="00D259C9" w:rsidTr="00D259C9">
        <w:trPr>
          <w:tblCellSpacing w:w="15" w:type="dxa"/>
        </w:trPr>
        <w:tc>
          <w:tcPr>
            <w:tcW w:w="0" w:type="auto"/>
            <w:hideMark/>
          </w:tcPr>
          <w:p w:rsidR="00D259C9" w:rsidRDefault="00D259C9" w:rsidP="00EE64CC">
            <w:pPr>
              <w:pStyle w:val="Bibliography"/>
              <w:rPr>
                <w:rFonts w:eastAsiaTheme="minorEastAsia"/>
                <w:noProof/>
              </w:rPr>
            </w:pPr>
            <w:bookmarkStart w:id="0" w:name="Int"/>
            <w:r>
              <w:rPr>
                <w:noProof/>
              </w:rPr>
              <w:t>[1]</w:t>
            </w:r>
            <w:bookmarkEnd w:id="0"/>
          </w:p>
        </w:tc>
        <w:tc>
          <w:tcPr>
            <w:tcW w:w="0" w:type="auto"/>
            <w:hideMark/>
          </w:tcPr>
          <w:p w:rsidR="00D259C9" w:rsidRDefault="00D259C9">
            <w:pPr>
              <w:pStyle w:val="Bibliography"/>
              <w:rPr>
                <w:rFonts w:eastAsiaTheme="minorEastAsia"/>
                <w:noProof/>
              </w:rPr>
            </w:pPr>
            <w:r>
              <w:rPr>
                <w:noProof/>
              </w:rPr>
              <w:t>Intel Multi-Core Technology., "http://www.intel.com/multi-core.,".</w:t>
            </w:r>
          </w:p>
        </w:tc>
      </w:tr>
      <w:tr w:rsidR="00D259C9" w:rsidTr="00D259C9">
        <w:trPr>
          <w:tblCellSpacing w:w="15" w:type="dxa"/>
        </w:trPr>
        <w:tc>
          <w:tcPr>
            <w:tcW w:w="0" w:type="auto"/>
            <w:hideMark/>
          </w:tcPr>
          <w:p w:rsidR="00D259C9" w:rsidRDefault="00D259C9">
            <w:pPr>
              <w:pStyle w:val="Bibliography"/>
              <w:jc w:val="right"/>
              <w:rPr>
                <w:rFonts w:eastAsiaTheme="minorEastAsia"/>
                <w:noProof/>
              </w:rPr>
            </w:pPr>
            <w:bookmarkStart w:id="1" w:name="4"/>
            <w:r>
              <w:rPr>
                <w:noProof/>
              </w:rPr>
              <w:t>[2]</w:t>
            </w:r>
            <w:bookmarkEnd w:id="1"/>
          </w:p>
        </w:tc>
        <w:tc>
          <w:tcPr>
            <w:tcW w:w="0" w:type="auto"/>
            <w:hideMark/>
          </w:tcPr>
          <w:p w:rsidR="00D259C9" w:rsidRDefault="00D259C9">
            <w:pPr>
              <w:pStyle w:val="Bibliography"/>
              <w:rPr>
                <w:rFonts w:eastAsiaTheme="minorEastAsia"/>
                <w:noProof/>
              </w:rPr>
            </w:pPr>
            <w:r>
              <w:rPr>
                <w:noProof/>
              </w:rPr>
              <w:t xml:space="preserve">J. Deng et al., "Carbon Nanotube Transistor Compact Model for Circuit Design and Performance Optimization," in </w:t>
            </w:r>
            <w:r>
              <w:rPr>
                <w:i/>
                <w:iCs/>
                <w:noProof/>
              </w:rPr>
              <w:t>ACM J. on Emerging Technologies in Computing Systems</w:t>
            </w:r>
            <w:r>
              <w:rPr>
                <w:noProof/>
              </w:rPr>
              <w:t>, Apr. 2008.</w:t>
            </w:r>
          </w:p>
        </w:tc>
      </w:tr>
      <w:tr w:rsidR="00D259C9" w:rsidTr="00D259C9">
        <w:trPr>
          <w:tblCellSpacing w:w="15" w:type="dxa"/>
        </w:trPr>
        <w:tc>
          <w:tcPr>
            <w:tcW w:w="0" w:type="auto"/>
            <w:hideMark/>
          </w:tcPr>
          <w:p w:rsidR="00D259C9" w:rsidRDefault="00D259C9">
            <w:pPr>
              <w:pStyle w:val="Bibliography"/>
              <w:jc w:val="right"/>
              <w:rPr>
                <w:rFonts w:eastAsiaTheme="minorEastAsia"/>
                <w:noProof/>
              </w:rPr>
            </w:pPr>
            <w:bookmarkStart w:id="2" w:name="ALi10"/>
            <w:r>
              <w:rPr>
                <w:noProof/>
              </w:rPr>
              <w:t>[3]</w:t>
            </w:r>
            <w:bookmarkEnd w:id="2"/>
          </w:p>
        </w:tc>
        <w:tc>
          <w:tcPr>
            <w:tcW w:w="0" w:type="auto"/>
            <w:hideMark/>
          </w:tcPr>
          <w:p w:rsidR="00D259C9" w:rsidRDefault="00D259C9">
            <w:pPr>
              <w:pStyle w:val="Bibliography"/>
              <w:rPr>
                <w:rFonts w:eastAsiaTheme="minorEastAsia"/>
                <w:noProof/>
              </w:rPr>
            </w:pPr>
            <w:r>
              <w:rPr>
                <w:noProof/>
              </w:rPr>
              <w:t xml:space="preserve">A. Lin et al., "ACCNT: A Metallic-CNT-Tolerant Design Methodology for Carbon Nanotube VLSI: Analyses and Design Guidelines," in </w:t>
            </w:r>
            <w:r>
              <w:rPr>
                <w:i/>
                <w:iCs/>
                <w:noProof/>
              </w:rPr>
              <w:t>IEEE Trans. on Electron Devices</w:t>
            </w:r>
            <w:r>
              <w:rPr>
                <w:noProof/>
              </w:rPr>
              <w:t>, 2010.</w:t>
            </w:r>
          </w:p>
        </w:tc>
      </w:tr>
      <w:tr w:rsidR="00D259C9" w:rsidTr="00D259C9">
        <w:trPr>
          <w:tblCellSpacing w:w="15" w:type="dxa"/>
        </w:trPr>
        <w:tc>
          <w:tcPr>
            <w:tcW w:w="0" w:type="auto"/>
            <w:hideMark/>
          </w:tcPr>
          <w:p w:rsidR="00D259C9" w:rsidRDefault="00D259C9">
            <w:pPr>
              <w:pStyle w:val="Bibliography"/>
              <w:jc w:val="right"/>
              <w:rPr>
                <w:rFonts w:eastAsiaTheme="minorEastAsia"/>
                <w:noProof/>
              </w:rPr>
            </w:pPr>
            <w:bookmarkStart w:id="3" w:name="NPa07"/>
            <w:r>
              <w:rPr>
                <w:noProof/>
              </w:rPr>
              <w:t>[4]</w:t>
            </w:r>
            <w:bookmarkEnd w:id="3"/>
          </w:p>
        </w:tc>
        <w:tc>
          <w:tcPr>
            <w:tcW w:w="0" w:type="auto"/>
            <w:hideMark/>
          </w:tcPr>
          <w:p w:rsidR="00D259C9" w:rsidRDefault="00D259C9">
            <w:pPr>
              <w:pStyle w:val="Bibliography"/>
              <w:rPr>
                <w:rFonts w:eastAsiaTheme="minorEastAsia"/>
                <w:noProof/>
              </w:rPr>
            </w:pPr>
            <w:r>
              <w:rPr>
                <w:noProof/>
              </w:rPr>
              <w:t xml:space="preserve">N. Patil et al., "Automated Design of Misaligned-Carbon Nanotube Immune Circuits," in </w:t>
            </w:r>
            <w:r>
              <w:rPr>
                <w:i/>
                <w:iCs/>
                <w:noProof/>
              </w:rPr>
              <w:t>DAC</w:t>
            </w:r>
            <w:r>
              <w:rPr>
                <w:noProof/>
              </w:rPr>
              <w:t>, 2007, pp. pp. 958-961.</w:t>
            </w:r>
          </w:p>
        </w:tc>
      </w:tr>
      <w:tr w:rsidR="00D259C9" w:rsidTr="00D259C9">
        <w:trPr>
          <w:tblCellSpacing w:w="15" w:type="dxa"/>
        </w:trPr>
        <w:tc>
          <w:tcPr>
            <w:tcW w:w="0" w:type="auto"/>
            <w:hideMark/>
          </w:tcPr>
          <w:p w:rsidR="00D259C9" w:rsidRDefault="00D259C9">
            <w:pPr>
              <w:pStyle w:val="Bibliography"/>
              <w:jc w:val="right"/>
              <w:rPr>
                <w:rFonts w:eastAsiaTheme="minorEastAsia"/>
                <w:noProof/>
              </w:rPr>
            </w:pPr>
            <w:bookmarkStart w:id="4" w:name="JZh10"/>
            <w:r>
              <w:rPr>
                <w:noProof/>
              </w:rPr>
              <w:t>[5]</w:t>
            </w:r>
            <w:bookmarkEnd w:id="4"/>
          </w:p>
        </w:tc>
        <w:tc>
          <w:tcPr>
            <w:tcW w:w="0" w:type="auto"/>
            <w:hideMark/>
          </w:tcPr>
          <w:p w:rsidR="00D259C9" w:rsidRDefault="00D259C9">
            <w:pPr>
              <w:pStyle w:val="Bibliography"/>
              <w:rPr>
                <w:rFonts w:eastAsiaTheme="minorEastAsia"/>
                <w:noProof/>
              </w:rPr>
            </w:pPr>
            <w:r>
              <w:rPr>
                <w:noProof/>
              </w:rPr>
              <w:t xml:space="preserve">J. Zhang et al., "“Carbon Nanotube Circuits: Living with Imperfections and Variations”," in </w:t>
            </w:r>
            <w:r>
              <w:rPr>
                <w:i/>
                <w:iCs/>
                <w:noProof/>
              </w:rPr>
              <w:t>DATE</w:t>
            </w:r>
            <w:r>
              <w:rPr>
                <w:noProof/>
              </w:rPr>
              <w:t>, 2010, pp. pp. 1159-1164.</w:t>
            </w:r>
          </w:p>
        </w:tc>
      </w:tr>
      <w:tr w:rsidR="00D259C9" w:rsidTr="00D259C9">
        <w:trPr>
          <w:tblCellSpacing w:w="15" w:type="dxa"/>
        </w:trPr>
        <w:tc>
          <w:tcPr>
            <w:tcW w:w="0" w:type="auto"/>
            <w:hideMark/>
          </w:tcPr>
          <w:p w:rsidR="00D259C9" w:rsidRDefault="00D259C9">
            <w:pPr>
              <w:pStyle w:val="Bibliography"/>
              <w:jc w:val="right"/>
              <w:rPr>
                <w:rFonts w:eastAsiaTheme="minorEastAsia"/>
                <w:noProof/>
              </w:rPr>
            </w:pPr>
            <w:bookmarkStart w:id="5" w:name="KBo09"/>
            <w:r>
              <w:rPr>
                <w:noProof/>
              </w:rPr>
              <w:t>[6]</w:t>
            </w:r>
            <w:bookmarkEnd w:id="5"/>
          </w:p>
        </w:tc>
        <w:tc>
          <w:tcPr>
            <w:tcW w:w="0" w:type="auto"/>
            <w:hideMark/>
          </w:tcPr>
          <w:p w:rsidR="00D259C9" w:rsidRDefault="00D259C9">
            <w:pPr>
              <w:pStyle w:val="Bibliography"/>
              <w:rPr>
                <w:rFonts w:eastAsiaTheme="minorEastAsia"/>
                <w:noProof/>
              </w:rPr>
            </w:pPr>
            <w:r>
              <w:rPr>
                <w:noProof/>
              </w:rPr>
              <w:t xml:space="preserve">K. Bowman et al., "Impact of Die-to-Die and Within-Die Parameter Variations on the Clock Frequency and Throughput of Multi-Core Processors," in </w:t>
            </w:r>
            <w:r>
              <w:rPr>
                <w:i/>
                <w:iCs/>
                <w:noProof/>
              </w:rPr>
              <w:t>IEEE Trans. on VLSI</w:t>
            </w:r>
            <w:r>
              <w:rPr>
                <w:noProof/>
              </w:rPr>
              <w:t>, 2009, pp. pp. 1679-1690.</w:t>
            </w:r>
          </w:p>
        </w:tc>
      </w:tr>
    </w:tbl>
    <w:p w:rsidR="00D259C9" w:rsidRDefault="00D259C9" w:rsidP="00D259C9">
      <w:pPr>
        <w:pStyle w:val="Bibliography"/>
        <w:rPr>
          <w:rFonts w:eastAsiaTheme="minorEastAsia"/>
          <w:noProof/>
          <w:vanish/>
        </w:rPr>
      </w:pPr>
      <w:r>
        <w:rPr>
          <w:noProof/>
          <w:vanish/>
        </w:rPr>
        <w:t>x</w:t>
      </w:r>
    </w:p>
    <w:p w:rsidR="00795227" w:rsidRDefault="00B014B1" w:rsidP="00D259C9">
      <w:pPr>
        <w:rPr>
          <w:rFonts w:ascii="Calibri" w:eastAsia="Calibri" w:hAnsi="Calibri" w:cs="Times New Roman"/>
          <w:b/>
          <w:sz w:val="28"/>
          <w:szCs w:val="28"/>
        </w:rPr>
      </w:pPr>
      <w:r>
        <w:rPr>
          <w:rFonts w:ascii="Calibri" w:eastAsia="Calibri" w:hAnsi="Calibri" w:cs="Times New Roman"/>
          <w:b/>
          <w:sz w:val="28"/>
          <w:szCs w:val="28"/>
        </w:rPr>
        <w:fldChar w:fldCharType="end"/>
      </w:r>
    </w:p>
    <w:p w:rsidR="00795227" w:rsidRDefault="00B014B1" w:rsidP="00795227">
      <w:pPr>
        <w:pStyle w:val="Bibliography"/>
        <w:rPr>
          <w:noProof/>
          <w:vanish/>
        </w:rPr>
      </w:pPr>
      <w:r>
        <w:rPr>
          <w:rFonts w:ascii="Calibri" w:eastAsia="Calibri" w:hAnsi="Calibri" w:cs="Times New Roman"/>
          <w:b/>
          <w:sz w:val="28"/>
          <w:szCs w:val="28"/>
        </w:rPr>
        <w:fldChar w:fldCharType="begin"/>
      </w:r>
      <w:r w:rsidR="00795227">
        <w:rPr>
          <w:rFonts w:ascii="Calibri" w:eastAsia="Calibri" w:hAnsi="Calibri" w:cs="Times New Roman"/>
          <w:b/>
          <w:sz w:val="28"/>
          <w:szCs w:val="28"/>
        </w:rPr>
        <w:instrText xml:space="preserve"> BIBLIOGRAPHY  \l 1033 </w:instrText>
      </w:r>
      <w:r>
        <w:rPr>
          <w:rFonts w:ascii="Calibri" w:eastAsia="Calibri" w:hAnsi="Calibri" w:cs="Times New Roman"/>
          <w:b/>
          <w:sz w:val="28"/>
          <w:szCs w:val="28"/>
        </w:rPr>
        <w:fldChar w:fldCharType="separate"/>
      </w:r>
      <w:r w:rsidR="00795227">
        <w:rPr>
          <w:noProof/>
          <w:vanish/>
        </w:rPr>
        <w:t>x</w:t>
      </w:r>
    </w:p>
    <w:p w:rsidR="00795227" w:rsidRDefault="00795227" w:rsidP="00795227">
      <w:pPr>
        <w:pStyle w:val="Bibliography"/>
        <w:rPr>
          <w:rFonts w:eastAsiaTheme="minorEastAsia"/>
          <w:noProof/>
          <w:vanish/>
        </w:rPr>
      </w:pPr>
      <w:r>
        <w:rPr>
          <w:noProof/>
          <w:vanish/>
        </w:rPr>
        <w:t>x</w:t>
      </w:r>
    </w:p>
    <w:p w:rsidR="008B6191" w:rsidRPr="00BB59A5" w:rsidRDefault="00B014B1" w:rsidP="00795227">
      <w:pPr>
        <w:rPr>
          <w:rFonts w:ascii="Calibri" w:eastAsia="Calibri" w:hAnsi="Calibri" w:cs="Times New Roman"/>
          <w:b/>
          <w:sz w:val="28"/>
          <w:szCs w:val="28"/>
        </w:rPr>
      </w:pPr>
      <w:r>
        <w:rPr>
          <w:rFonts w:ascii="Calibri" w:eastAsia="Calibri" w:hAnsi="Calibri" w:cs="Times New Roman"/>
          <w:b/>
          <w:sz w:val="28"/>
          <w:szCs w:val="28"/>
        </w:rPr>
        <w:fldChar w:fldCharType="end"/>
      </w:r>
    </w:p>
    <w:sectPr w:rsidR="008B6191" w:rsidRPr="00BB59A5" w:rsidSect="00606374">
      <w:footerReference w:type="default" r:id="rId21"/>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C4363" w:rsidRDefault="002C4363" w:rsidP="006131E9">
      <w:pPr>
        <w:spacing w:after="0" w:line="240" w:lineRule="auto"/>
      </w:pPr>
      <w:r>
        <w:separator/>
      </w:r>
    </w:p>
  </w:endnote>
  <w:endnote w:type="continuationSeparator" w:id="0">
    <w:p w:rsidR="002C4363" w:rsidRDefault="002C4363" w:rsidP="006131E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Bold">
    <w:panose1 w:val="00000000000000000000"/>
    <w:charset w:val="00"/>
    <w:family w:val="swiss"/>
    <w:notTrueType/>
    <w:pitch w:val="default"/>
    <w:sig w:usb0="00000003" w:usb1="00000000" w:usb2="00000000" w:usb3="00000000" w:csb0="00000001" w:csb1="00000000"/>
  </w:font>
  <w:font w:name="Cambria Math">
    <w:panose1 w:val="02040503050406030204"/>
    <w:charset w:val="00"/>
    <w:family w:val="roman"/>
    <w:pitch w:val="variable"/>
    <w:sig w:usb0="A00002EF" w:usb1="420020E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31E9" w:rsidRDefault="006131E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C4363" w:rsidRDefault="002C4363" w:rsidP="006131E9">
      <w:pPr>
        <w:spacing w:after="0" w:line="240" w:lineRule="auto"/>
      </w:pPr>
      <w:r>
        <w:separator/>
      </w:r>
    </w:p>
  </w:footnote>
  <w:footnote w:type="continuationSeparator" w:id="0">
    <w:p w:rsidR="002C4363" w:rsidRDefault="002C4363" w:rsidP="006131E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1EB"/>
    <w:multiLevelType w:val="hybridMultilevel"/>
    <w:tmpl w:val="00000BB3"/>
    <w:lvl w:ilvl="0" w:tplc="00002EA6">
      <w:start w:val="1"/>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
    <w:nsid w:val="000012DB"/>
    <w:multiLevelType w:val="hybridMultilevel"/>
    <w:tmpl w:val="0000153C"/>
    <w:lvl w:ilvl="0" w:tplc="00007E87">
      <w:start w:val="3"/>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2">
    <w:nsid w:val="276D2FB8"/>
    <w:multiLevelType w:val="hybridMultilevel"/>
    <w:tmpl w:val="CBE0038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9D50BBD"/>
    <w:multiLevelType w:val="hybridMultilevel"/>
    <w:tmpl w:val="39B6511A"/>
    <w:lvl w:ilvl="0" w:tplc="4922F2AC">
      <w:start w:val="1"/>
      <w:numFmt w:val="decimal"/>
      <w:lvlText w:val="%1)"/>
      <w:lvlJc w:val="left"/>
      <w:pPr>
        <w:ind w:left="720" w:hanging="360"/>
      </w:pPr>
      <w:rPr>
        <w:rFonts w:ascii="Calibri" w:eastAsia="Calibri" w:hAnsi="Calibri"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4CC3B29"/>
    <w:multiLevelType w:val="hybridMultilevel"/>
    <w:tmpl w:val="7EF01D1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7585A83"/>
    <w:multiLevelType w:val="hybridMultilevel"/>
    <w:tmpl w:val="28F8042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80B4CE8"/>
    <w:multiLevelType w:val="hybridMultilevel"/>
    <w:tmpl w:val="A638399C"/>
    <w:lvl w:ilvl="0" w:tplc="3502106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21B1C5D"/>
    <w:multiLevelType w:val="hybridMultilevel"/>
    <w:tmpl w:val="BB4256B6"/>
    <w:lvl w:ilvl="0" w:tplc="09E874A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77860B8"/>
    <w:multiLevelType w:val="hybridMultilevel"/>
    <w:tmpl w:val="FF18004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4264A07"/>
    <w:multiLevelType w:val="multilevel"/>
    <w:tmpl w:val="7D2EB2D2"/>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6FD055CA"/>
    <w:multiLevelType w:val="hybridMultilevel"/>
    <w:tmpl w:val="1E66AD52"/>
    <w:lvl w:ilvl="0" w:tplc="40B6172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7E4E51BD"/>
    <w:multiLevelType w:val="hybridMultilevel"/>
    <w:tmpl w:val="7E58663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8"/>
  </w:num>
  <w:num w:numId="3">
    <w:abstractNumId w:val="10"/>
  </w:num>
  <w:num w:numId="4">
    <w:abstractNumId w:val="7"/>
  </w:num>
  <w:num w:numId="5">
    <w:abstractNumId w:val="6"/>
  </w:num>
  <w:num w:numId="6">
    <w:abstractNumId w:val="9"/>
  </w:num>
  <w:num w:numId="7">
    <w:abstractNumId w:val="0"/>
  </w:num>
  <w:num w:numId="8">
    <w:abstractNumId w:val="1"/>
  </w:num>
  <w:num w:numId="9">
    <w:abstractNumId w:val="3"/>
  </w:num>
  <w:num w:numId="10">
    <w:abstractNumId w:val="11"/>
  </w:num>
  <w:num w:numId="11">
    <w:abstractNumId w:val="4"/>
  </w:num>
  <w:num w:numId="12">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20"/>
  <w:characterSpacingControl w:val="doNotCompress"/>
  <w:footnotePr>
    <w:footnote w:id="-1"/>
    <w:footnote w:id="0"/>
  </w:footnotePr>
  <w:endnotePr>
    <w:endnote w:id="-1"/>
    <w:endnote w:id="0"/>
  </w:endnotePr>
  <w:compat/>
  <w:rsids>
    <w:rsidRoot w:val="00FE7068"/>
    <w:rsid w:val="000138BE"/>
    <w:rsid w:val="0003478E"/>
    <w:rsid w:val="00066E04"/>
    <w:rsid w:val="00086E56"/>
    <w:rsid w:val="000C5ABE"/>
    <w:rsid w:val="000F787F"/>
    <w:rsid w:val="0010164A"/>
    <w:rsid w:val="001039DF"/>
    <w:rsid w:val="00103C47"/>
    <w:rsid w:val="00121BE6"/>
    <w:rsid w:val="00132119"/>
    <w:rsid w:val="00153547"/>
    <w:rsid w:val="00160B11"/>
    <w:rsid w:val="00170FBF"/>
    <w:rsid w:val="00174281"/>
    <w:rsid w:val="001A2AFA"/>
    <w:rsid w:val="001C23B7"/>
    <w:rsid w:val="001F202B"/>
    <w:rsid w:val="00256FAD"/>
    <w:rsid w:val="002934BD"/>
    <w:rsid w:val="002B2BB0"/>
    <w:rsid w:val="002C4363"/>
    <w:rsid w:val="002D3BD7"/>
    <w:rsid w:val="002D6FFD"/>
    <w:rsid w:val="002E0EE2"/>
    <w:rsid w:val="002F5A93"/>
    <w:rsid w:val="003137F7"/>
    <w:rsid w:val="003617A7"/>
    <w:rsid w:val="00365D4A"/>
    <w:rsid w:val="003852D7"/>
    <w:rsid w:val="00386AAE"/>
    <w:rsid w:val="00396A15"/>
    <w:rsid w:val="003D46A3"/>
    <w:rsid w:val="003D7E9E"/>
    <w:rsid w:val="003E052D"/>
    <w:rsid w:val="003F249D"/>
    <w:rsid w:val="00400ADD"/>
    <w:rsid w:val="00400D4C"/>
    <w:rsid w:val="004019CA"/>
    <w:rsid w:val="004059CE"/>
    <w:rsid w:val="00446E25"/>
    <w:rsid w:val="00466547"/>
    <w:rsid w:val="004732CA"/>
    <w:rsid w:val="004A55A4"/>
    <w:rsid w:val="004C53C2"/>
    <w:rsid w:val="004D2FC6"/>
    <w:rsid w:val="00502562"/>
    <w:rsid w:val="00510838"/>
    <w:rsid w:val="00514DDD"/>
    <w:rsid w:val="00524D37"/>
    <w:rsid w:val="0056521A"/>
    <w:rsid w:val="005810A6"/>
    <w:rsid w:val="0058155E"/>
    <w:rsid w:val="00581C41"/>
    <w:rsid w:val="005A33D6"/>
    <w:rsid w:val="005B7387"/>
    <w:rsid w:val="005C2C8E"/>
    <w:rsid w:val="005D5595"/>
    <w:rsid w:val="005E0BB6"/>
    <w:rsid w:val="005E4BDF"/>
    <w:rsid w:val="005F15ED"/>
    <w:rsid w:val="006024D3"/>
    <w:rsid w:val="00606374"/>
    <w:rsid w:val="006131E9"/>
    <w:rsid w:val="00622347"/>
    <w:rsid w:val="00626949"/>
    <w:rsid w:val="0063185C"/>
    <w:rsid w:val="0065770F"/>
    <w:rsid w:val="006900C5"/>
    <w:rsid w:val="00707D7C"/>
    <w:rsid w:val="00724100"/>
    <w:rsid w:val="00741F1B"/>
    <w:rsid w:val="00762B77"/>
    <w:rsid w:val="00774F8A"/>
    <w:rsid w:val="007828A6"/>
    <w:rsid w:val="00795227"/>
    <w:rsid w:val="007A1AB3"/>
    <w:rsid w:val="007A71F8"/>
    <w:rsid w:val="007B3D53"/>
    <w:rsid w:val="007C2BC7"/>
    <w:rsid w:val="007C30C3"/>
    <w:rsid w:val="007F48E3"/>
    <w:rsid w:val="00807A9C"/>
    <w:rsid w:val="00813CB3"/>
    <w:rsid w:val="008508CA"/>
    <w:rsid w:val="00851082"/>
    <w:rsid w:val="008879FA"/>
    <w:rsid w:val="008B6191"/>
    <w:rsid w:val="008F314A"/>
    <w:rsid w:val="00930B34"/>
    <w:rsid w:val="00950BD3"/>
    <w:rsid w:val="009844B9"/>
    <w:rsid w:val="009A2099"/>
    <w:rsid w:val="009D5ED2"/>
    <w:rsid w:val="009D647F"/>
    <w:rsid w:val="00A52AD8"/>
    <w:rsid w:val="00A85287"/>
    <w:rsid w:val="00A86BEC"/>
    <w:rsid w:val="00A9175E"/>
    <w:rsid w:val="00A92155"/>
    <w:rsid w:val="00AA1942"/>
    <w:rsid w:val="00AA2312"/>
    <w:rsid w:val="00AF0DC6"/>
    <w:rsid w:val="00B014B1"/>
    <w:rsid w:val="00B1557E"/>
    <w:rsid w:val="00B434AD"/>
    <w:rsid w:val="00B51373"/>
    <w:rsid w:val="00BB19ED"/>
    <w:rsid w:val="00BB59A5"/>
    <w:rsid w:val="00BC0EDE"/>
    <w:rsid w:val="00BC2B40"/>
    <w:rsid w:val="00BC35BD"/>
    <w:rsid w:val="00BC4552"/>
    <w:rsid w:val="00BC62D5"/>
    <w:rsid w:val="00BD6AA7"/>
    <w:rsid w:val="00BD768B"/>
    <w:rsid w:val="00C12C8F"/>
    <w:rsid w:val="00C2044C"/>
    <w:rsid w:val="00C34562"/>
    <w:rsid w:val="00C64377"/>
    <w:rsid w:val="00C768F8"/>
    <w:rsid w:val="00C96AB9"/>
    <w:rsid w:val="00C97789"/>
    <w:rsid w:val="00CA467E"/>
    <w:rsid w:val="00CA6508"/>
    <w:rsid w:val="00CC2DC9"/>
    <w:rsid w:val="00CE1078"/>
    <w:rsid w:val="00CE6452"/>
    <w:rsid w:val="00D259C9"/>
    <w:rsid w:val="00D369BA"/>
    <w:rsid w:val="00D61C6E"/>
    <w:rsid w:val="00D84266"/>
    <w:rsid w:val="00DB542E"/>
    <w:rsid w:val="00DD1391"/>
    <w:rsid w:val="00DD5C02"/>
    <w:rsid w:val="00DD69B0"/>
    <w:rsid w:val="00DF4A81"/>
    <w:rsid w:val="00DF5305"/>
    <w:rsid w:val="00E02F33"/>
    <w:rsid w:val="00E07721"/>
    <w:rsid w:val="00E26C6D"/>
    <w:rsid w:val="00E40626"/>
    <w:rsid w:val="00E61808"/>
    <w:rsid w:val="00E646E0"/>
    <w:rsid w:val="00E74348"/>
    <w:rsid w:val="00E80CC1"/>
    <w:rsid w:val="00E91FF6"/>
    <w:rsid w:val="00EB49D8"/>
    <w:rsid w:val="00EE3605"/>
    <w:rsid w:val="00EE3D7E"/>
    <w:rsid w:val="00EE4011"/>
    <w:rsid w:val="00EE64CC"/>
    <w:rsid w:val="00EE707E"/>
    <w:rsid w:val="00EF540A"/>
    <w:rsid w:val="00EF5C26"/>
    <w:rsid w:val="00F16D9C"/>
    <w:rsid w:val="00F2265B"/>
    <w:rsid w:val="00F30C1E"/>
    <w:rsid w:val="00F632E8"/>
    <w:rsid w:val="00F84004"/>
    <w:rsid w:val="00F85E93"/>
    <w:rsid w:val="00FB23B4"/>
    <w:rsid w:val="00FE7068"/>
    <w:rsid w:val="00FF46A5"/>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06374"/>
  </w:style>
  <w:style w:type="paragraph" w:styleId="Heading1">
    <w:name w:val="heading 1"/>
    <w:basedOn w:val="Normal"/>
    <w:next w:val="Normal"/>
    <w:link w:val="Heading1Char"/>
    <w:uiPriority w:val="9"/>
    <w:qFormat/>
    <w:rsid w:val="004059C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632E8"/>
    <w:pPr>
      <w:ind w:left="720"/>
      <w:contextualSpacing/>
    </w:pPr>
  </w:style>
  <w:style w:type="paragraph" w:styleId="BalloonText">
    <w:name w:val="Balloon Text"/>
    <w:basedOn w:val="Normal"/>
    <w:link w:val="BalloonTextChar"/>
    <w:uiPriority w:val="99"/>
    <w:semiHidden/>
    <w:unhideWhenUsed/>
    <w:rsid w:val="000F787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F787F"/>
    <w:rPr>
      <w:rFonts w:ascii="Tahoma" w:hAnsi="Tahoma" w:cs="Tahoma"/>
      <w:sz w:val="16"/>
      <w:szCs w:val="16"/>
    </w:rPr>
  </w:style>
  <w:style w:type="paragraph" w:styleId="NoSpacing">
    <w:name w:val="No Spacing"/>
    <w:uiPriority w:val="1"/>
    <w:qFormat/>
    <w:rsid w:val="0063185C"/>
    <w:pPr>
      <w:spacing w:after="0" w:line="240" w:lineRule="auto"/>
    </w:pPr>
  </w:style>
  <w:style w:type="paragraph" w:styleId="Header">
    <w:name w:val="header"/>
    <w:basedOn w:val="Normal"/>
    <w:link w:val="HeaderChar"/>
    <w:uiPriority w:val="99"/>
    <w:semiHidden/>
    <w:unhideWhenUsed/>
    <w:rsid w:val="006131E9"/>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6131E9"/>
  </w:style>
  <w:style w:type="paragraph" w:styleId="Footer">
    <w:name w:val="footer"/>
    <w:basedOn w:val="Normal"/>
    <w:link w:val="FooterChar"/>
    <w:uiPriority w:val="99"/>
    <w:unhideWhenUsed/>
    <w:rsid w:val="006131E9"/>
    <w:pPr>
      <w:tabs>
        <w:tab w:val="center" w:pos="4680"/>
        <w:tab w:val="right" w:pos="9360"/>
      </w:tabs>
      <w:spacing w:after="0" w:line="240" w:lineRule="auto"/>
    </w:pPr>
  </w:style>
  <w:style w:type="character" w:customStyle="1" w:styleId="FooterChar">
    <w:name w:val="Footer Char"/>
    <w:basedOn w:val="DefaultParagraphFont"/>
    <w:link w:val="Footer"/>
    <w:uiPriority w:val="99"/>
    <w:rsid w:val="006131E9"/>
  </w:style>
  <w:style w:type="paragraph" w:styleId="Title">
    <w:name w:val="Title"/>
    <w:basedOn w:val="Normal"/>
    <w:next w:val="Normal"/>
    <w:link w:val="TitleChar"/>
    <w:uiPriority w:val="10"/>
    <w:qFormat/>
    <w:rsid w:val="004059CE"/>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4059CE"/>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4059CE"/>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4059CE"/>
    <w:rPr>
      <w:rFonts w:asciiTheme="majorHAnsi" w:eastAsiaTheme="majorEastAsia" w:hAnsiTheme="majorHAnsi" w:cstheme="majorBidi"/>
      <w:i/>
      <w:iCs/>
      <w:color w:val="4F81BD" w:themeColor="accent1"/>
      <w:spacing w:val="15"/>
      <w:sz w:val="24"/>
      <w:szCs w:val="24"/>
    </w:rPr>
  </w:style>
  <w:style w:type="character" w:customStyle="1" w:styleId="Heading1Char">
    <w:name w:val="Heading 1 Char"/>
    <w:basedOn w:val="DefaultParagraphFont"/>
    <w:link w:val="Heading1"/>
    <w:uiPriority w:val="9"/>
    <w:rsid w:val="004059CE"/>
    <w:rPr>
      <w:rFonts w:asciiTheme="majorHAnsi" w:eastAsiaTheme="majorEastAsia" w:hAnsiTheme="majorHAnsi" w:cstheme="majorBidi"/>
      <w:b/>
      <w:bCs/>
      <w:color w:val="365F91" w:themeColor="accent1" w:themeShade="BF"/>
      <w:sz w:val="28"/>
      <w:szCs w:val="28"/>
    </w:rPr>
  </w:style>
  <w:style w:type="character" w:styleId="PlaceholderText">
    <w:name w:val="Placeholder Text"/>
    <w:basedOn w:val="DefaultParagraphFont"/>
    <w:uiPriority w:val="99"/>
    <w:semiHidden/>
    <w:rsid w:val="004059CE"/>
    <w:rPr>
      <w:color w:val="808080"/>
    </w:rPr>
  </w:style>
  <w:style w:type="table" w:styleId="TableGrid">
    <w:name w:val="Table Grid"/>
    <w:basedOn w:val="TableNormal"/>
    <w:uiPriority w:val="59"/>
    <w:rsid w:val="00FB23B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LightShading-Accent6">
    <w:name w:val="Light Shading Accent 6"/>
    <w:basedOn w:val="TableNormal"/>
    <w:uiPriority w:val="60"/>
    <w:rsid w:val="005E4BD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Shading-Accent5">
    <w:name w:val="Light Shading Accent 5"/>
    <w:basedOn w:val="TableNormal"/>
    <w:uiPriority w:val="60"/>
    <w:rsid w:val="005E4BD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1">
    <w:name w:val="Light Shading Accent 1"/>
    <w:basedOn w:val="TableNormal"/>
    <w:uiPriority w:val="60"/>
    <w:rsid w:val="005E4BD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5E4BD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MediumGrid1-Accent6">
    <w:name w:val="Medium Grid 1 Accent 6"/>
    <w:basedOn w:val="TableNormal"/>
    <w:uiPriority w:val="67"/>
    <w:rsid w:val="005E4BDF"/>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5E4BDF"/>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5E4BDF"/>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5E4BDF"/>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5E4BDF"/>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5E4BDF"/>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5E4BDF"/>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LightShading">
    <w:name w:val="Light Shading"/>
    <w:basedOn w:val="TableNormal"/>
    <w:uiPriority w:val="60"/>
    <w:rsid w:val="005E4BD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List">
    <w:name w:val="Light List"/>
    <w:basedOn w:val="TableNormal"/>
    <w:uiPriority w:val="61"/>
    <w:rsid w:val="005E4BD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FootnoteText">
    <w:name w:val="footnote text"/>
    <w:basedOn w:val="Normal"/>
    <w:link w:val="FootnoteTextChar"/>
    <w:uiPriority w:val="99"/>
    <w:semiHidden/>
    <w:unhideWhenUsed/>
    <w:rsid w:val="005810A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810A6"/>
    <w:rPr>
      <w:sz w:val="20"/>
      <w:szCs w:val="20"/>
    </w:rPr>
  </w:style>
  <w:style w:type="character" w:styleId="FootnoteReference">
    <w:name w:val="footnote reference"/>
    <w:basedOn w:val="DefaultParagraphFont"/>
    <w:uiPriority w:val="99"/>
    <w:semiHidden/>
    <w:unhideWhenUsed/>
    <w:rsid w:val="005810A6"/>
    <w:rPr>
      <w:vertAlign w:val="superscript"/>
    </w:rPr>
  </w:style>
  <w:style w:type="paragraph" w:styleId="Bibliography">
    <w:name w:val="Bibliography"/>
    <w:basedOn w:val="Normal"/>
    <w:next w:val="Normal"/>
    <w:uiPriority w:val="37"/>
    <w:unhideWhenUsed/>
    <w:rsid w:val="001039D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4980775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emf"/><Relationship Id="rId18" Type="http://schemas.openxmlformats.org/officeDocument/2006/relationships/image" Target="media/image11.emf"/><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10.emf"/><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image" Target="media/image1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theme" Target="theme/theme1.xml"/><Relationship Id="rId10" Type="http://schemas.openxmlformats.org/officeDocument/2006/relationships/image" Target="media/image3.emf"/><Relationship Id="rId19" Type="http://schemas.openxmlformats.org/officeDocument/2006/relationships/image" Target="media/image12.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emf"/><Relationship Id="rId22" Type="http://schemas.openxmlformats.org/officeDocument/2006/relationships/fontTable" Target="fontTable.xml"/><Relationship Id="rId27"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_Reference.XSL" StyleName="IEEE - Reference Order">
  <b:Source>
    <b:Tag>Int</b:Tag>
    <b:SourceType>ConferenceProceedings</b:SourceType>
    <b:Guid>{0AEB0296-37FF-4CCF-B688-CBC2BC79E5CB}</b:Guid>
    <b:LCID>0</b:LCID>
    <b:Author>
      <b:Author>
        <b:NameList>
          <b:Person>
            <b:Last>Technology.</b:Last>
            <b:First>Intel</b:First>
            <b:Middle>Multi-Core</b:Middle>
          </b:Person>
        </b:NameList>
      </b:Author>
    </b:Author>
    <b:Title>http://www.intel.com/multi-core.</b:Title>
    <b:RefOrder>1</b:RefOrder>
  </b:Source>
  <b:Source>
    <b:Tag>JZh10</b:Tag>
    <b:SourceType>ConferenceProceedings</b:SourceType>
    <b:Guid>{105D737A-1DC7-464B-93A6-0EF9B5F1F638}</b:Guid>
    <b:LCID>0</b:LCID>
    <b:Author>
      <b:Author>
        <b:NameList>
          <b:Person>
            <b:Last>al.</b:Last>
            <b:First>J.</b:First>
            <b:Middle>Zhang et</b:Middle>
          </b:Person>
        </b:NameList>
      </b:Author>
    </b:Author>
    <b:Title>“Carbon Nanotube Circuits: Living with Imperfections and Variations”</b:Title>
    <b:Pages>pp. 1159-1164</b:Pages>
    <b:Year>2010</b:Year>
    <b:ConferenceName>DATE</b:ConferenceName>
    <b:RefOrder>5</b:RefOrder>
  </b:Source>
  <b:Source>
    <b:Tag>NPa07</b:Tag>
    <b:SourceType>ConferenceProceedings</b:SourceType>
    <b:Guid>{CD0C4DE1-0EB3-4A83-9071-C40E5C51BDA3}</b:Guid>
    <b:LCID>0</b:LCID>
    <b:Author>
      <b:Author>
        <b:NameList>
          <b:Person>
            <b:Last>al.</b:Last>
            <b:First>N.</b:First>
            <b:Middle>Patil et</b:Middle>
          </b:Person>
        </b:NameList>
      </b:Author>
    </b:Author>
    <b:Title>Automated Design of Misaligned-Carbon Nanotube Immune Circuits</b:Title>
    <b:Pages>pp. 958-961</b:Pages>
    <b:Year>2007</b:Year>
    <b:ConferenceName>DAC</b:ConferenceName>
    <b:RefOrder>4</b:RefOrder>
  </b:Source>
  <b:Source>
    <b:Tag>4</b:Tag>
    <b:SourceType>ConferenceProceedings</b:SourceType>
    <b:Guid>{6D8958F0-79D7-4CD3-B2E7-920B77CCA5D5}</b:Guid>
    <b:LCID>0</b:LCID>
    <b:Author>
      <b:Author>
        <b:NameList>
          <b:Person>
            <b:Last>al.</b:Last>
            <b:First>J.</b:First>
            <b:Middle>Deng et</b:Middle>
          </b:Person>
        </b:NameList>
      </b:Author>
    </b:Author>
    <b:Title>Carbon Nanotube Transistor Compact Model for Circuit Design and Performance Optimization</b:Title>
    <b:Year>Apr. 2008</b:Year>
    <b:ConferenceName>ACM J. on Emerging Technologies in Computing Systems</b:ConferenceName>
    <b:RefOrder>2</b:RefOrder>
  </b:Source>
  <b:Source>
    <b:Tag>ALi10</b:Tag>
    <b:SourceType>ConferenceProceedings</b:SourceType>
    <b:Guid>{B61FEC92-FC48-4A9D-8AED-72E46F56837D}</b:Guid>
    <b:LCID>0</b:LCID>
    <b:Author>
      <b:Author>
        <b:NameList>
          <b:Person>
            <b:Last>al.</b:Last>
            <b:First>A.</b:First>
            <b:Middle>Lin et</b:Middle>
          </b:Person>
        </b:NameList>
      </b:Author>
    </b:Author>
    <b:Title>ACCNT: A Metallic-CNT-Tolerant Design Methodology for Carbon Nanotube VLSI: Analyses and Design Guidelines</b:Title>
    <b:Year>2010</b:Year>
    <b:ConferenceName>IEEE Trans. on Electron Devices</b:ConferenceName>
    <b:RefOrder>3</b:RefOrder>
  </b:Source>
  <b:Source>
    <b:Tag>KBo09</b:Tag>
    <b:SourceType>ConferenceProceedings</b:SourceType>
    <b:Guid>{7AD8859A-0B79-4C71-B506-4CEE8749CDB4}</b:Guid>
    <b:LCID>0</b:LCID>
    <b:Author>
      <b:Author>
        <b:NameList>
          <b:Person>
            <b:Last>al.</b:Last>
            <b:First>K.</b:First>
            <b:Middle>Bowman et</b:Middle>
          </b:Person>
        </b:NameList>
      </b:Author>
    </b:Author>
    <b:Title>Impact of Die-to-Die and Within-Die Parameter Variations on the Clock Frequency and Throughput of Multi-Core Processors</b:Title>
    <b:Pages>pp. 1679-1690</b:Pages>
    <b:Year>2009</b:Year>
    <b:ConferenceName>IEEE Trans. on VLSI</b:ConferenceName>
    <b:RefOrder>6</b:RefOrder>
  </b:Source>
</b:Sources>
</file>

<file path=customXml/itemProps1.xml><?xml version="1.0" encoding="utf-8"?>
<ds:datastoreItem xmlns:ds="http://schemas.openxmlformats.org/officeDocument/2006/customXml" ds:itemID="{3DD16CF4-880F-4F7B-9370-535AC0BDAF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6006</Words>
  <Characters>34238</Characters>
  <Application>Microsoft Office Word</Application>
  <DocSecurity>4</DocSecurity>
  <Lines>285</Lines>
  <Paragraphs>80</Paragraphs>
  <ScaleCrop>false</ScaleCrop>
  <HeadingPairs>
    <vt:vector size="2" baseType="variant">
      <vt:variant>
        <vt:lpstr>Title</vt:lpstr>
      </vt:variant>
      <vt:variant>
        <vt:i4>1</vt:i4>
      </vt:variant>
    </vt:vector>
  </HeadingPairs>
  <TitlesOfParts>
    <vt:vector size="1" baseType="lpstr">
      <vt:lpstr/>
    </vt:vector>
  </TitlesOfParts>
  <Company> </Company>
  <LinksUpToDate>false</LinksUpToDate>
  <CharactersWithSpaces>40164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hamid</dc:creator>
  <cp:lastModifiedBy>stlianto</cp:lastModifiedBy>
  <cp:revision>2</cp:revision>
  <dcterms:created xsi:type="dcterms:W3CDTF">2011-05-11T16:08:00Z</dcterms:created>
  <dcterms:modified xsi:type="dcterms:W3CDTF">2011-05-11T16:08:00Z</dcterms:modified>
</cp:coreProperties>
</file>