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B2764D7" w14:textId="77777777" w:rsidR="00B51D00" w:rsidRDefault="00B51D00">
      <w:pPr>
        <w:spacing w:line="480" w:lineRule="auto"/>
        <w:rPr>
          <w:rFonts w:eastAsia="Times New Roman"/>
        </w:rPr>
      </w:pPr>
    </w:p>
    <w:p w14:paraId="015435EB" w14:textId="77777777" w:rsidR="00554EE4" w:rsidRDefault="00554EE4">
      <w:pPr>
        <w:spacing w:line="480" w:lineRule="auto"/>
        <w:rPr>
          <w:rFonts w:eastAsia="Times New Roman"/>
        </w:rPr>
      </w:pPr>
    </w:p>
    <w:p w14:paraId="16A5397D" w14:textId="77777777" w:rsidR="00B51D00" w:rsidRDefault="00B51D00">
      <w:pPr>
        <w:spacing w:line="480" w:lineRule="auto"/>
        <w:rPr>
          <w:rFonts w:eastAsia="Times New Roman"/>
        </w:rPr>
      </w:pPr>
    </w:p>
    <w:p w14:paraId="5B9B1DF7" w14:textId="77777777" w:rsidR="00B51D00" w:rsidRDefault="005E48AB">
      <w:pPr>
        <w:spacing w:line="480" w:lineRule="auto"/>
        <w:jc w:val="center"/>
        <w:rPr>
          <w:rFonts w:eastAsia="Times New Roman"/>
          <w:b/>
        </w:rPr>
      </w:pPr>
      <w:r>
        <w:rPr>
          <w:rFonts w:eastAsia="Times New Roman"/>
          <w:b/>
        </w:rPr>
        <w:t xml:space="preserve">Holocaust Memory and Public History: </w:t>
      </w:r>
    </w:p>
    <w:p w14:paraId="68D982DA" w14:textId="1E3514BD" w:rsidR="00B51D00" w:rsidRDefault="005E48AB">
      <w:pPr>
        <w:spacing w:line="480" w:lineRule="auto"/>
        <w:jc w:val="center"/>
        <w:rPr>
          <w:rFonts w:eastAsia="Times New Roman"/>
        </w:rPr>
      </w:pPr>
      <w:r>
        <w:rPr>
          <w:rFonts w:eastAsia="Times New Roman"/>
          <w:b/>
        </w:rPr>
        <w:t>E</w:t>
      </w:r>
      <w:r w:rsidR="00414F5F">
        <w:rPr>
          <w:rFonts w:eastAsia="Times New Roman"/>
          <w:b/>
        </w:rPr>
        <w:t>xamining Holocaust</w:t>
      </w:r>
      <w:r>
        <w:rPr>
          <w:rFonts w:eastAsia="Times New Roman"/>
          <w:b/>
        </w:rPr>
        <w:t xml:space="preserve"> Museums from 1947-2001</w:t>
      </w:r>
    </w:p>
    <w:p w14:paraId="7B7DDFED" w14:textId="77777777" w:rsidR="00B51D00" w:rsidRDefault="00B51D00">
      <w:pPr>
        <w:spacing w:line="480" w:lineRule="auto"/>
        <w:jc w:val="center"/>
        <w:rPr>
          <w:rFonts w:eastAsia="Times New Roman"/>
        </w:rPr>
      </w:pPr>
    </w:p>
    <w:p w14:paraId="2704752B" w14:textId="77777777" w:rsidR="00B51D00" w:rsidRDefault="00B51D00">
      <w:pPr>
        <w:spacing w:line="480" w:lineRule="auto"/>
        <w:jc w:val="center"/>
        <w:rPr>
          <w:rFonts w:eastAsia="Times New Roman"/>
        </w:rPr>
      </w:pPr>
    </w:p>
    <w:p w14:paraId="710FC603" w14:textId="77777777" w:rsidR="00B51D00" w:rsidRDefault="00B51D00">
      <w:pPr>
        <w:spacing w:line="480" w:lineRule="auto"/>
        <w:jc w:val="center"/>
        <w:rPr>
          <w:rFonts w:eastAsia="Times New Roman"/>
        </w:rPr>
      </w:pPr>
    </w:p>
    <w:p w14:paraId="052C67AA" w14:textId="77777777" w:rsidR="00B51D00" w:rsidRDefault="00B51D00">
      <w:pPr>
        <w:spacing w:line="480" w:lineRule="auto"/>
        <w:jc w:val="center"/>
        <w:rPr>
          <w:rFonts w:eastAsia="Times New Roman"/>
        </w:rPr>
      </w:pPr>
    </w:p>
    <w:p w14:paraId="1391A0EE" w14:textId="77777777" w:rsidR="00B51D00" w:rsidRDefault="00B51D00">
      <w:pPr>
        <w:spacing w:line="480" w:lineRule="auto"/>
        <w:jc w:val="center"/>
        <w:rPr>
          <w:rFonts w:eastAsia="Times New Roman"/>
        </w:rPr>
      </w:pPr>
    </w:p>
    <w:p w14:paraId="54D77877" w14:textId="77777777" w:rsidR="00B51D00" w:rsidRDefault="00B51D00">
      <w:pPr>
        <w:spacing w:line="480" w:lineRule="auto"/>
        <w:jc w:val="center"/>
        <w:rPr>
          <w:rFonts w:eastAsia="Times New Roman"/>
        </w:rPr>
      </w:pPr>
    </w:p>
    <w:p w14:paraId="69355B4C" w14:textId="77777777" w:rsidR="00B51D00" w:rsidRDefault="005E48AB">
      <w:pPr>
        <w:spacing w:line="480" w:lineRule="auto"/>
        <w:jc w:val="center"/>
        <w:rPr>
          <w:rFonts w:eastAsia="Times New Roman"/>
        </w:rPr>
      </w:pPr>
      <w:r>
        <w:rPr>
          <w:rFonts w:eastAsia="Times New Roman"/>
        </w:rPr>
        <w:t>Hannah M. Lahti</w:t>
      </w:r>
    </w:p>
    <w:p w14:paraId="3EFC6C4B" w14:textId="77777777" w:rsidR="00B51D00" w:rsidRDefault="005E48AB">
      <w:pPr>
        <w:spacing w:line="480" w:lineRule="auto"/>
        <w:jc w:val="center"/>
        <w:rPr>
          <w:rFonts w:eastAsia="Times New Roman"/>
        </w:rPr>
      </w:pPr>
      <w:r>
        <w:rPr>
          <w:rFonts w:eastAsia="Times New Roman"/>
        </w:rPr>
        <w:t>History 489: Research Seminar</w:t>
      </w:r>
    </w:p>
    <w:p w14:paraId="74D3527C" w14:textId="77777777" w:rsidR="00B51D00" w:rsidRDefault="005E48AB">
      <w:pPr>
        <w:spacing w:line="480" w:lineRule="auto"/>
        <w:jc w:val="center"/>
        <w:rPr>
          <w:rFonts w:eastAsia="Times New Roman"/>
        </w:rPr>
      </w:pPr>
      <w:r>
        <w:rPr>
          <w:rFonts w:eastAsia="Times New Roman"/>
        </w:rPr>
        <w:t>Fall 2018</w:t>
      </w:r>
    </w:p>
    <w:p w14:paraId="6A1045B2" w14:textId="77777777" w:rsidR="00554EE4" w:rsidRDefault="00554EE4">
      <w:pPr>
        <w:spacing w:line="480" w:lineRule="auto"/>
        <w:jc w:val="center"/>
        <w:rPr>
          <w:rFonts w:eastAsia="Times New Roman"/>
        </w:rPr>
      </w:pPr>
    </w:p>
    <w:p w14:paraId="0D4EB82D" w14:textId="77777777" w:rsidR="00554EE4" w:rsidRDefault="00554EE4">
      <w:pPr>
        <w:spacing w:line="480" w:lineRule="auto"/>
        <w:jc w:val="center"/>
        <w:rPr>
          <w:rFonts w:eastAsia="Times New Roman"/>
        </w:rPr>
      </w:pPr>
    </w:p>
    <w:p w14:paraId="1FFC4927" w14:textId="77777777" w:rsidR="00554EE4" w:rsidRDefault="00554EE4">
      <w:pPr>
        <w:spacing w:line="480" w:lineRule="auto"/>
        <w:jc w:val="center"/>
        <w:rPr>
          <w:rFonts w:eastAsia="Times New Roman"/>
        </w:rPr>
      </w:pPr>
      <w:r>
        <w:rPr>
          <w:rFonts w:eastAsia="Times New Roman"/>
        </w:rPr>
        <w:t>Teresa M. Sanislo</w:t>
      </w:r>
    </w:p>
    <w:p w14:paraId="2C8F167D" w14:textId="77777777" w:rsidR="00554EE4" w:rsidRDefault="00554EE4">
      <w:pPr>
        <w:spacing w:line="480" w:lineRule="auto"/>
        <w:jc w:val="center"/>
        <w:rPr>
          <w:rFonts w:eastAsia="Times New Roman"/>
        </w:rPr>
      </w:pPr>
      <w:r>
        <w:rPr>
          <w:rFonts w:eastAsia="Times New Roman"/>
        </w:rPr>
        <w:t>James W. Oberly</w:t>
      </w:r>
    </w:p>
    <w:p w14:paraId="085E9188" w14:textId="77777777" w:rsidR="00B51D00" w:rsidRDefault="00B51D00">
      <w:pPr>
        <w:spacing w:line="480" w:lineRule="auto"/>
        <w:jc w:val="center"/>
        <w:rPr>
          <w:rFonts w:eastAsia="Times New Roman"/>
        </w:rPr>
      </w:pPr>
    </w:p>
    <w:p w14:paraId="2F01B2E6" w14:textId="77777777" w:rsidR="00B51D00" w:rsidRDefault="00B51D00">
      <w:pPr>
        <w:spacing w:line="480" w:lineRule="auto"/>
        <w:jc w:val="center"/>
        <w:rPr>
          <w:rFonts w:eastAsia="Times New Roman"/>
        </w:rPr>
      </w:pPr>
    </w:p>
    <w:p w14:paraId="6F38E6A3" w14:textId="77777777" w:rsidR="00B51D00" w:rsidRDefault="00B51D00">
      <w:pPr>
        <w:spacing w:line="480" w:lineRule="auto"/>
        <w:jc w:val="center"/>
        <w:rPr>
          <w:rFonts w:eastAsia="Times New Roman"/>
        </w:rPr>
      </w:pPr>
    </w:p>
    <w:p w14:paraId="74F4E72F" w14:textId="77777777" w:rsidR="00B51D00" w:rsidRDefault="005E48AB">
      <w:pPr>
        <w:spacing w:line="480" w:lineRule="auto"/>
        <w:jc w:val="center"/>
        <w:rPr>
          <w:rFonts w:eastAsia="Times New Roman"/>
        </w:rPr>
      </w:pPr>
      <w:r>
        <w:rPr>
          <w:rFonts w:eastAsia="Times New Roman"/>
        </w:rPr>
        <w:t>Copyright for this work is owned by the author.  The digital version is published in</w:t>
      </w:r>
    </w:p>
    <w:p w14:paraId="6560245A" w14:textId="6B91344C" w:rsidR="00B51D00" w:rsidRDefault="005E48AB" w:rsidP="00F82C62">
      <w:pPr>
        <w:spacing w:line="480" w:lineRule="auto"/>
        <w:jc w:val="center"/>
        <w:rPr>
          <w:rFonts w:eastAsia="Times New Roman"/>
        </w:rPr>
      </w:pPr>
      <w:r>
        <w:rPr>
          <w:rFonts w:eastAsia="Times New Roman"/>
        </w:rPr>
        <w:t xml:space="preserve"> McIntyre Library, University of Wisconsin-Eau Claire with the consent of the author.</w:t>
      </w:r>
    </w:p>
    <w:p w14:paraId="4C501263" w14:textId="1DFE2341" w:rsidR="00B51D00" w:rsidRDefault="005E48AB" w:rsidP="00F82C62">
      <w:pPr>
        <w:jc w:val="center"/>
        <w:rPr>
          <w:rFonts w:eastAsia="Times New Roman"/>
          <w:b/>
        </w:rPr>
      </w:pPr>
      <w:r>
        <w:rPr>
          <w:rFonts w:eastAsia="Times New Roman"/>
          <w:b/>
        </w:rPr>
        <w:lastRenderedPageBreak/>
        <w:t>Contents</w:t>
      </w:r>
    </w:p>
    <w:p w14:paraId="458AD229" w14:textId="77777777" w:rsidR="00DD1333" w:rsidRDefault="00DD1333" w:rsidP="00F82C62">
      <w:pPr>
        <w:rPr>
          <w:rFonts w:eastAsia="Times New Roman"/>
          <w:b/>
        </w:rPr>
      </w:pPr>
    </w:p>
    <w:p w14:paraId="0DB8AC5D" w14:textId="5BB37F29" w:rsidR="00637F8B" w:rsidRPr="00637F8B" w:rsidRDefault="00637F8B" w:rsidP="00F82C62">
      <w:pPr>
        <w:rPr>
          <w:rFonts w:eastAsia="Times New Roman"/>
        </w:rPr>
      </w:pPr>
      <w:r>
        <w:rPr>
          <w:rFonts w:eastAsia="Times New Roman"/>
        </w:rPr>
        <w:t>List of Figures…………………………………………………………………………………….iii</w:t>
      </w:r>
    </w:p>
    <w:p w14:paraId="36DE4BCA" w14:textId="77777777" w:rsidR="00B51D00" w:rsidRDefault="00B51D00" w:rsidP="002351FA">
      <w:pPr>
        <w:jc w:val="center"/>
        <w:rPr>
          <w:rFonts w:eastAsia="Times New Roman"/>
          <w:b/>
        </w:rPr>
      </w:pPr>
    </w:p>
    <w:p w14:paraId="090E4679" w14:textId="2A64974F" w:rsidR="00B51D00" w:rsidRDefault="005E48AB" w:rsidP="002351FA">
      <w:pPr>
        <w:rPr>
          <w:rFonts w:eastAsia="Times New Roman"/>
        </w:rPr>
      </w:pPr>
      <w:r>
        <w:rPr>
          <w:rFonts w:eastAsia="Times New Roman"/>
        </w:rPr>
        <w:t>Abstract</w:t>
      </w:r>
      <w:r w:rsidR="00637F8B">
        <w:rPr>
          <w:rFonts w:eastAsia="Times New Roman"/>
        </w:rPr>
        <w:t>………………………………………………………………………...…………………iv</w:t>
      </w:r>
    </w:p>
    <w:p w14:paraId="658A8F6A" w14:textId="77777777" w:rsidR="00637F8B" w:rsidRDefault="00637F8B" w:rsidP="002351FA">
      <w:pPr>
        <w:rPr>
          <w:rFonts w:eastAsia="Times New Roman"/>
        </w:rPr>
      </w:pPr>
    </w:p>
    <w:p w14:paraId="6A027D49" w14:textId="6B55E4E4" w:rsidR="00B51D00" w:rsidRDefault="005E48AB" w:rsidP="002351FA">
      <w:pPr>
        <w:rPr>
          <w:rFonts w:eastAsia="Times New Roman"/>
        </w:rPr>
      </w:pPr>
      <w:r>
        <w:rPr>
          <w:rFonts w:eastAsia="Times New Roman"/>
        </w:rPr>
        <w:t>Introduction</w:t>
      </w:r>
      <w:r w:rsidR="00637F8B">
        <w:rPr>
          <w:rFonts w:eastAsia="Times New Roman"/>
        </w:rPr>
        <w:t>…………</w:t>
      </w:r>
      <w:r w:rsidR="00A212D8">
        <w:rPr>
          <w:rFonts w:eastAsia="Times New Roman"/>
        </w:rPr>
        <w:t>………………………………………………………………………….….</w:t>
      </w:r>
      <w:r w:rsidR="00813C42">
        <w:rPr>
          <w:rFonts w:eastAsia="Times New Roman"/>
        </w:rPr>
        <w:t>1</w:t>
      </w:r>
    </w:p>
    <w:p w14:paraId="7C8D4A6F" w14:textId="77777777" w:rsidR="00B51D00" w:rsidRDefault="00B51D00" w:rsidP="002351FA">
      <w:pPr>
        <w:rPr>
          <w:rFonts w:eastAsia="Times New Roman"/>
        </w:rPr>
      </w:pPr>
    </w:p>
    <w:p w14:paraId="536D7A43" w14:textId="6E0DF9B4" w:rsidR="00B51D00" w:rsidRDefault="005E48AB" w:rsidP="002351FA">
      <w:pPr>
        <w:rPr>
          <w:rFonts w:eastAsia="Times New Roman"/>
        </w:rPr>
      </w:pPr>
      <w:r>
        <w:rPr>
          <w:rFonts w:eastAsia="Times New Roman"/>
        </w:rPr>
        <w:t>Historiography</w:t>
      </w:r>
      <w:r w:rsidR="00637F8B">
        <w:rPr>
          <w:rFonts w:eastAsia="Times New Roman"/>
        </w:rPr>
        <w:t>……</w:t>
      </w:r>
      <w:r w:rsidR="00A212D8">
        <w:rPr>
          <w:rFonts w:eastAsia="Times New Roman"/>
        </w:rPr>
        <w:t>……………………………………………………………………………….</w:t>
      </w:r>
      <w:r w:rsidR="004B0790">
        <w:rPr>
          <w:rFonts w:eastAsia="Times New Roman"/>
        </w:rPr>
        <w:t>4</w:t>
      </w:r>
    </w:p>
    <w:p w14:paraId="29F83295" w14:textId="77777777" w:rsidR="00B51D00" w:rsidRDefault="00B51D00" w:rsidP="002351FA">
      <w:pPr>
        <w:rPr>
          <w:rFonts w:eastAsia="Times New Roman"/>
        </w:rPr>
      </w:pPr>
    </w:p>
    <w:p w14:paraId="31B95A97" w14:textId="4614B623" w:rsidR="00B51D00" w:rsidRDefault="005E48AB" w:rsidP="002351FA">
      <w:pPr>
        <w:rPr>
          <w:rFonts w:eastAsia="Times New Roman"/>
        </w:rPr>
      </w:pPr>
      <w:r>
        <w:rPr>
          <w:rFonts w:eastAsia="Times New Roman"/>
        </w:rPr>
        <w:t>Auschwitz-Birkenau Memorial and Museum</w:t>
      </w:r>
      <w:r w:rsidR="00A212D8">
        <w:rPr>
          <w:rFonts w:eastAsia="Times New Roman"/>
        </w:rPr>
        <w:t>……………………………………………….…….</w:t>
      </w:r>
      <w:r w:rsidR="00813C42">
        <w:rPr>
          <w:rFonts w:eastAsia="Times New Roman"/>
        </w:rPr>
        <w:t>8</w:t>
      </w:r>
    </w:p>
    <w:p w14:paraId="2ED5323E" w14:textId="77777777" w:rsidR="00B51D00" w:rsidRDefault="00B51D00" w:rsidP="002351FA">
      <w:pPr>
        <w:rPr>
          <w:rFonts w:eastAsia="Times New Roman"/>
        </w:rPr>
      </w:pPr>
    </w:p>
    <w:p w14:paraId="43F530C4" w14:textId="680DB34E" w:rsidR="00B51D00" w:rsidRDefault="005E48AB" w:rsidP="002351FA">
      <w:pPr>
        <w:rPr>
          <w:rFonts w:eastAsia="Times New Roman"/>
        </w:rPr>
      </w:pPr>
      <w:r w:rsidRPr="00FF6EC6">
        <w:rPr>
          <w:rFonts w:eastAsia="Times New Roman"/>
          <w:i/>
        </w:rPr>
        <w:t>Yad Vashem</w:t>
      </w:r>
      <w:r w:rsidR="009A7474">
        <w:rPr>
          <w:rFonts w:eastAsia="Times New Roman"/>
        </w:rPr>
        <w:t xml:space="preserve"> -</w:t>
      </w:r>
      <w:r>
        <w:rPr>
          <w:rFonts w:eastAsia="Times New Roman"/>
        </w:rPr>
        <w:t xml:space="preserve"> World Holocaust Remembrance Center</w:t>
      </w:r>
      <w:r w:rsidR="00A212D8">
        <w:rPr>
          <w:rFonts w:eastAsia="Times New Roman"/>
        </w:rPr>
        <w:t>…………</w:t>
      </w:r>
      <w:r w:rsidR="00597FD9">
        <w:rPr>
          <w:rFonts w:eastAsia="Times New Roman"/>
        </w:rPr>
        <w:t>……</w:t>
      </w:r>
      <w:r w:rsidR="00A212D8">
        <w:rPr>
          <w:rFonts w:eastAsia="Times New Roman"/>
        </w:rPr>
        <w:t>………………………….</w:t>
      </w:r>
      <w:r w:rsidR="004B0790">
        <w:rPr>
          <w:rFonts w:eastAsia="Times New Roman"/>
        </w:rPr>
        <w:t>15</w:t>
      </w:r>
    </w:p>
    <w:p w14:paraId="305CAA8B" w14:textId="77777777" w:rsidR="00B51D00" w:rsidRDefault="00B51D00" w:rsidP="002351FA">
      <w:pPr>
        <w:rPr>
          <w:rFonts w:eastAsia="Times New Roman"/>
        </w:rPr>
      </w:pPr>
    </w:p>
    <w:p w14:paraId="6E075A14" w14:textId="7989A1A8" w:rsidR="00B51D00" w:rsidRDefault="005E48AB" w:rsidP="002351FA">
      <w:pPr>
        <w:rPr>
          <w:rFonts w:eastAsia="Times New Roman"/>
        </w:rPr>
      </w:pPr>
      <w:r>
        <w:rPr>
          <w:rFonts w:eastAsia="Times New Roman"/>
        </w:rPr>
        <w:t>United States Holocaust Memorial Museum</w:t>
      </w:r>
      <w:r w:rsidR="00A212D8">
        <w:rPr>
          <w:rFonts w:eastAsia="Times New Roman"/>
        </w:rPr>
        <w:t>…………………………………………………….</w:t>
      </w:r>
      <w:r w:rsidR="004B0790">
        <w:rPr>
          <w:rFonts w:eastAsia="Times New Roman"/>
        </w:rPr>
        <w:t>22</w:t>
      </w:r>
    </w:p>
    <w:p w14:paraId="2B17AB53" w14:textId="77777777" w:rsidR="00B51D00" w:rsidRDefault="00B51D00" w:rsidP="002351FA">
      <w:pPr>
        <w:rPr>
          <w:rFonts w:eastAsia="Times New Roman"/>
        </w:rPr>
      </w:pPr>
    </w:p>
    <w:p w14:paraId="461464F2" w14:textId="48BCE67F" w:rsidR="00B51D00" w:rsidRDefault="005E48AB" w:rsidP="002351FA">
      <w:pPr>
        <w:rPr>
          <w:rFonts w:eastAsia="Times New Roman"/>
        </w:rPr>
      </w:pPr>
      <w:r>
        <w:rPr>
          <w:rFonts w:eastAsia="Times New Roman"/>
        </w:rPr>
        <w:t>Jewish Museum Berlin</w:t>
      </w:r>
      <w:r w:rsidR="00637F8B">
        <w:rPr>
          <w:rFonts w:eastAsia="Times New Roman"/>
        </w:rPr>
        <w:t>…</w:t>
      </w:r>
      <w:r w:rsidR="00194871">
        <w:rPr>
          <w:rFonts w:eastAsia="Times New Roman"/>
        </w:rPr>
        <w:t>……………………………………………………………………</w:t>
      </w:r>
      <w:r w:rsidR="00A212D8">
        <w:rPr>
          <w:rFonts w:eastAsia="Times New Roman"/>
        </w:rPr>
        <w:t>…...</w:t>
      </w:r>
      <w:r w:rsidR="004B0790">
        <w:rPr>
          <w:rFonts w:eastAsia="Times New Roman"/>
        </w:rPr>
        <w:t>28</w:t>
      </w:r>
    </w:p>
    <w:p w14:paraId="177170EF" w14:textId="77777777" w:rsidR="00B51D00" w:rsidRDefault="00B51D00" w:rsidP="002351FA">
      <w:pPr>
        <w:rPr>
          <w:rFonts w:eastAsia="Times New Roman"/>
        </w:rPr>
      </w:pPr>
    </w:p>
    <w:p w14:paraId="76062C34" w14:textId="5AD617D0" w:rsidR="00B51D00" w:rsidRDefault="005E48AB" w:rsidP="002351FA">
      <w:pPr>
        <w:rPr>
          <w:rFonts w:eastAsia="Times New Roman"/>
        </w:rPr>
      </w:pPr>
      <w:r>
        <w:rPr>
          <w:rFonts w:eastAsia="Times New Roman"/>
        </w:rPr>
        <w:t>Conclusion</w:t>
      </w:r>
      <w:r w:rsidR="00637F8B">
        <w:rPr>
          <w:rFonts w:eastAsia="Times New Roman"/>
        </w:rPr>
        <w:t>…………</w:t>
      </w:r>
      <w:r w:rsidR="00A212D8">
        <w:rPr>
          <w:rFonts w:eastAsia="Times New Roman"/>
        </w:rPr>
        <w:t>…………………………………………………………………………….</w:t>
      </w:r>
      <w:r w:rsidR="004B0790">
        <w:rPr>
          <w:rFonts w:eastAsia="Times New Roman"/>
        </w:rPr>
        <w:t>35</w:t>
      </w:r>
    </w:p>
    <w:p w14:paraId="65DACD9C" w14:textId="77777777" w:rsidR="00B51D00" w:rsidRDefault="00B51D00" w:rsidP="002351FA">
      <w:pPr>
        <w:rPr>
          <w:rFonts w:eastAsia="Times New Roman"/>
        </w:rPr>
      </w:pPr>
    </w:p>
    <w:p w14:paraId="61DFFA6D" w14:textId="0FDF1F15" w:rsidR="00C357CB" w:rsidRDefault="00637F8B" w:rsidP="002351FA">
      <w:pPr>
        <w:rPr>
          <w:rFonts w:eastAsia="Times New Roman"/>
        </w:rPr>
      </w:pPr>
      <w:r>
        <w:rPr>
          <w:rFonts w:eastAsia="Times New Roman"/>
        </w:rPr>
        <w:t>Works Cited……………</w:t>
      </w:r>
      <w:r w:rsidR="00A212D8">
        <w:rPr>
          <w:rFonts w:eastAsia="Times New Roman"/>
        </w:rPr>
        <w:t>………………………………………………………………………...</w:t>
      </w:r>
      <w:r w:rsidR="004B0790">
        <w:rPr>
          <w:rFonts w:eastAsia="Times New Roman"/>
        </w:rPr>
        <w:t>37</w:t>
      </w:r>
    </w:p>
    <w:p w14:paraId="68970C60" w14:textId="6C70B297" w:rsidR="00C357CB" w:rsidRDefault="00C357CB" w:rsidP="002351FA">
      <w:pPr>
        <w:rPr>
          <w:rFonts w:eastAsia="Times New Roman"/>
        </w:rPr>
      </w:pPr>
    </w:p>
    <w:p w14:paraId="10223B23" w14:textId="77777777" w:rsidR="00637F8B" w:rsidRDefault="00637F8B" w:rsidP="002351FA">
      <w:pPr>
        <w:rPr>
          <w:rFonts w:eastAsia="Times New Roman"/>
        </w:rPr>
      </w:pPr>
    </w:p>
    <w:p w14:paraId="0C436F21" w14:textId="77777777" w:rsidR="00637F8B" w:rsidRDefault="00637F8B" w:rsidP="002351FA">
      <w:pPr>
        <w:rPr>
          <w:rFonts w:eastAsia="Times New Roman"/>
        </w:rPr>
      </w:pPr>
    </w:p>
    <w:p w14:paraId="120B0E6C" w14:textId="77777777" w:rsidR="00637F8B" w:rsidRDefault="00637F8B" w:rsidP="002351FA">
      <w:pPr>
        <w:rPr>
          <w:rFonts w:eastAsia="Times New Roman"/>
        </w:rPr>
      </w:pPr>
    </w:p>
    <w:p w14:paraId="79AD4E03" w14:textId="77777777" w:rsidR="00DD1333" w:rsidRDefault="00DD1333" w:rsidP="002351FA">
      <w:pPr>
        <w:rPr>
          <w:rFonts w:eastAsia="Times New Roman"/>
        </w:rPr>
      </w:pPr>
    </w:p>
    <w:p w14:paraId="0896CCD1" w14:textId="77777777" w:rsidR="00DD1333" w:rsidRDefault="00DD1333" w:rsidP="002351FA">
      <w:pPr>
        <w:rPr>
          <w:rFonts w:eastAsia="Times New Roman"/>
        </w:rPr>
      </w:pPr>
    </w:p>
    <w:p w14:paraId="1C3C2DFE" w14:textId="77777777" w:rsidR="00DD1333" w:rsidRDefault="00DD1333" w:rsidP="002351FA">
      <w:pPr>
        <w:rPr>
          <w:rFonts w:eastAsia="Times New Roman"/>
        </w:rPr>
      </w:pPr>
    </w:p>
    <w:p w14:paraId="4BBD285D" w14:textId="77777777" w:rsidR="00DD1333" w:rsidRDefault="00DD1333" w:rsidP="002351FA">
      <w:pPr>
        <w:rPr>
          <w:rFonts w:eastAsia="Times New Roman"/>
        </w:rPr>
      </w:pPr>
    </w:p>
    <w:p w14:paraId="32C24F61" w14:textId="77777777" w:rsidR="00DD1333" w:rsidRDefault="00DD1333" w:rsidP="002351FA">
      <w:pPr>
        <w:rPr>
          <w:rFonts w:eastAsia="Times New Roman"/>
        </w:rPr>
      </w:pPr>
    </w:p>
    <w:p w14:paraId="636BFCAD" w14:textId="77777777" w:rsidR="00DD1333" w:rsidRDefault="00DD1333" w:rsidP="002351FA">
      <w:pPr>
        <w:rPr>
          <w:rFonts w:eastAsia="Times New Roman"/>
        </w:rPr>
      </w:pPr>
    </w:p>
    <w:p w14:paraId="40C95AC7" w14:textId="77777777" w:rsidR="00DD1333" w:rsidRDefault="00DD1333" w:rsidP="002351FA">
      <w:pPr>
        <w:rPr>
          <w:rFonts w:eastAsia="Times New Roman"/>
        </w:rPr>
      </w:pPr>
    </w:p>
    <w:p w14:paraId="07AC6DA5" w14:textId="77777777" w:rsidR="00DD1333" w:rsidRDefault="00DD1333" w:rsidP="002351FA">
      <w:pPr>
        <w:rPr>
          <w:rFonts w:eastAsia="Times New Roman"/>
        </w:rPr>
      </w:pPr>
    </w:p>
    <w:p w14:paraId="7CF71540" w14:textId="77777777" w:rsidR="00DD1333" w:rsidRDefault="00DD1333" w:rsidP="002351FA">
      <w:pPr>
        <w:rPr>
          <w:rFonts w:eastAsia="Times New Roman"/>
        </w:rPr>
      </w:pPr>
    </w:p>
    <w:p w14:paraId="2DF72EF0" w14:textId="77777777" w:rsidR="00DD1333" w:rsidRDefault="00DD1333" w:rsidP="002351FA">
      <w:pPr>
        <w:rPr>
          <w:rFonts w:eastAsia="Times New Roman"/>
        </w:rPr>
      </w:pPr>
    </w:p>
    <w:p w14:paraId="7ED07C3C" w14:textId="77777777" w:rsidR="00DD1333" w:rsidRDefault="00DD1333" w:rsidP="002351FA">
      <w:pPr>
        <w:rPr>
          <w:rFonts w:eastAsia="Times New Roman"/>
        </w:rPr>
      </w:pPr>
    </w:p>
    <w:p w14:paraId="1F3AFBD7" w14:textId="77777777" w:rsidR="00DD1333" w:rsidRDefault="00DD1333" w:rsidP="002351FA">
      <w:pPr>
        <w:rPr>
          <w:rFonts w:eastAsia="Times New Roman"/>
        </w:rPr>
      </w:pPr>
    </w:p>
    <w:p w14:paraId="34DC2C44" w14:textId="77777777" w:rsidR="00DD1333" w:rsidRDefault="00DD1333" w:rsidP="002351FA">
      <w:pPr>
        <w:rPr>
          <w:rFonts w:eastAsia="Times New Roman"/>
        </w:rPr>
      </w:pPr>
    </w:p>
    <w:p w14:paraId="7D9AF947" w14:textId="77777777" w:rsidR="00DD1333" w:rsidRDefault="00DD1333" w:rsidP="002351FA">
      <w:pPr>
        <w:rPr>
          <w:rFonts w:eastAsia="Times New Roman"/>
        </w:rPr>
      </w:pPr>
    </w:p>
    <w:p w14:paraId="3D5A0B0F" w14:textId="77777777" w:rsidR="00DD1333" w:rsidRDefault="00DD1333" w:rsidP="002351FA">
      <w:pPr>
        <w:rPr>
          <w:rFonts w:eastAsia="Times New Roman"/>
        </w:rPr>
      </w:pPr>
    </w:p>
    <w:p w14:paraId="42671870" w14:textId="3C904377" w:rsidR="00DD1333" w:rsidRDefault="00DD1333" w:rsidP="002351FA">
      <w:pPr>
        <w:rPr>
          <w:rFonts w:eastAsia="Times New Roman"/>
        </w:rPr>
      </w:pPr>
    </w:p>
    <w:p w14:paraId="05790FD0" w14:textId="10606167" w:rsidR="00F82C62" w:rsidRDefault="00F82C62" w:rsidP="002351FA">
      <w:pPr>
        <w:rPr>
          <w:rFonts w:eastAsia="Times New Roman"/>
        </w:rPr>
      </w:pPr>
    </w:p>
    <w:p w14:paraId="5C8560CB" w14:textId="77777777" w:rsidR="00F82C62" w:rsidRDefault="00F82C62" w:rsidP="002351FA">
      <w:pPr>
        <w:rPr>
          <w:rFonts w:eastAsia="Times New Roman"/>
        </w:rPr>
      </w:pPr>
    </w:p>
    <w:p w14:paraId="7AAA0F70" w14:textId="77777777" w:rsidR="00F82C62" w:rsidRDefault="00F82C62" w:rsidP="002351FA">
      <w:pPr>
        <w:rPr>
          <w:rFonts w:eastAsia="Times New Roman"/>
        </w:rPr>
      </w:pPr>
    </w:p>
    <w:p w14:paraId="1F8AEE10" w14:textId="77777777" w:rsidR="00447F76" w:rsidRDefault="00447F76" w:rsidP="002351FA">
      <w:pPr>
        <w:rPr>
          <w:rFonts w:eastAsia="Times New Roman"/>
        </w:rPr>
      </w:pPr>
    </w:p>
    <w:p w14:paraId="4D34F902" w14:textId="77777777" w:rsidR="00637F8B" w:rsidRDefault="00637F8B" w:rsidP="002351FA">
      <w:pPr>
        <w:rPr>
          <w:rFonts w:eastAsia="Times New Roman"/>
        </w:rPr>
      </w:pPr>
    </w:p>
    <w:p w14:paraId="0821604D" w14:textId="691F26E8" w:rsidR="00DD1333" w:rsidRDefault="00C357CB" w:rsidP="00F82C62">
      <w:pPr>
        <w:jc w:val="center"/>
        <w:rPr>
          <w:rFonts w:eastAsia="Times New Roman"/>
          <w:b/>
        </w:rPr>
      </w:pPr>
      <w:r>
        <w:rPr>
          <w:rFonts w:eastAsia="Times New Roman"/>
          <w:b/>
        </w:rPr>
        <w:lastRenderedPageBreak/>
        <w:t>Figures</w:t>
      </w:r>
    </w:p>
    <w:p w14:paraId="172CC1DA" w14:textId="77777777" w:rsidR="00C357CB" w:rsidRDefault="00C357CB" w:rsidP="002351FA">
      <w:pPr>
        <w:jc w:val="center"/>
        <w:rPr>
          <w:rFonts w:eastAsia="Times New Roman"/>
          <w:b/>
        </w:rPr>
      </w:pPr>
    </w:p>
    <w:p w14:paraId="72EB5F02" w14:textId="7F1535DC" w:rsidR="00C357CB" w:rsidRDefault="0057428F" w:rsidP="002351FA">
      <w:pPr>
        <w:rPr>
          <w:rFonts w:eastAsia="Times New Roman"/>
        </w:rPr>
      </w:pPr>
      <w:r>
        <w:rPr>
          <w:rFonts w:eastAsia="Times New Roman"/>
        </w:rPr>
        <w:t xml:space="preserve">Figure </w:t>
      </w:r>
      <w:r w:rsidR="00F457DF">
        <w:rPr>
          <w:rFonts w:eastAsia="Times New Roman"/>
        </w:rPr>
        <w:t>1</w:t>
      </w:r>
      <w:r>
        <w:rPr>
          <w:rFonts w:eastAsia="Times New Roman"/>
        </w:rPr>
        <w:tab/>
      </w:r>
      <w:r w:rsidR="00637F8B">
        <w:rPr>
          <w:rFonts w:eastAsia="Times New Roman"/>
        </w:rPr>
        <w:t>Auschwitz-Birkenau Memorial and Mus</w:t>
      </w:r>
      <w:r w:rsidR="00A212D8">
        <w:rPr>
          <w:rFonts w:eastAsia="Times New Roman"/>
        </w:rPr>
        <w:t>eum exhibit of shorn h</w:t>
      </w:r>
      <w:r w:rsidR="00194871">
        <w:rPr>
          <w:rFonts w:eastAsia="Times New Roman"/>
        </w:rPr>
        <w:t>air…...……...</w:t>
      </w:r>
      <w:r>
        <w:rPr>
          <w:rFonts w:eastAsia="Times New Roman"/>
        </w:rPr>
        <w:t>…</w:t>
      </w:r>
      <w:r w:rsidR="00194871">
        <w:rPr>
          <w:rFonts w:eastAsia="Times New Roman"/>
        </w:rPr>
        <w:t>11</w:t>
      </w:r>
    </w:p>
    <w:p w14:paraId="4AA8B208" w14:textId="77777777" w:rsidR="00C357CB" w:rsidRDefault="00C357CB" w:rsidP="002351FA">
      <w:pPr>
        <w:rPr>
          <w:rFonts w:eastAsia="Times New Roman"/>
        </w:rPr>
      </w:pPr>
    </w:p>
    <w:p w14:paraId="778B252D" w14:textId="238C3706" w:rsidR="00A212D8" w:rsidRDefault="0057428F" w:rsidP="002351FA">
      <w:pPr>
        <w:rPr>
          <w:rFonts w:eastAsia="Times New Roman"/>
        </w:rPr>
      </w:pPr>
      <w:r>
        <w:rPr>
          <w:rFonts w:eastAsia="Times New Roman"/>
        </w:rPr>
        <w:t xml:space="preserve">Figure </w:t>
      </w:r>
      <w:r>
        <w:rPr>
          <w:rFonts w:eastAsia="Times New Roman"/>
        </w:rPr>
        <w:tab/>
      </w:r>
      <w:r w:rsidR="00F457DF">
        <w:rPr>
          <w:rFonts w:eastAsia="Times New Roman"/>
        </w:rPr>
        <w:t>2</w:t>
      </w:r>
      <w:r w:rsidR="00637F8B">
        <w:rPr>
          <w:rFonts w:eastAsia="Times New Roman"/>
        </w:rPr>
        <w:tab/>
        <w:t>Auschwitz-Birkenau Memorial and Museu</w:t>
      </w:r>
      <w:r w:rsidR="00A212D8">
        <w:rPr>
          <w:rFonts w:eastAsia="Times New Roman"/>
        </w:rPr>
        <w:t>m wooden barracks and r</w:t>
      </w:r>
      <w:r>
        <w:rPr>
          <w:rFonts w:eastAsia="Times New Roman"/>
        </w:rPr>
        <w:t>uins…</w:t>
      </w:r>
      <w:r w:rsidR="00194871">
        <w:rPr>
          <w:rFonts w:eastAsia="Times New Roman"/>
        </w:rPr>
        <w:t>...</w:t>
      </w:r>
      <w:r>
        <w:rPr>
          <w:rFonts w:eastAsia="Times New Roman"/>
        </w:rPr>
        <w:t>….</w:t>
      </w:r>
      <w:r w:rsidR="004B0790">
        <w:rPr>
          <w:rFonts w:eastAsia="Times New Roman"/>
        </w:rPr>
        <w:t>13</w:t>
      </w:r>
    </w:p>
    <w:p w14:paraId="025FCAFF" w14:textId="77777777" w:rsidR="00A212D8" w:rsidRDefault="00A212D8" w:rsidP="002351FA">
      <w:pPr>
        <w:rPr>
          <w:rFonts w:eastAsia="Times New Roman"/>
        </w:rPr>
      </w:pPr>
    </w:p>
    <w:p w14:paraId="2FFB381C" w14:textId="0A6BE352" w:rsidR="00A212D8" w:rsidRDefault="00A212D8" w:rsidP="002351FA">
      <w:pPr>
        <w:rPr>
          <w:rFonts w:eastAsia="Times New Roman"/>
        </w:rPr>
      </w:pPr>
      <w:r>
        <w:rPr>
          <w:rFonts w:eastAsia="Times New Roman"/>
        </w:rPr>
        <w:t>Figure</w:t>
      </w:r>
      <w:r>
        <w:rPr>
          <w:rFonts w:eastAsia="Times New Roman"/>
        </w:rPr>
        <w:tab/>
      </w:r>
      <w:r w:rsidR="00ED1169">
        <w:rPr>
          <w:rFonts w:eastAsia="Times New Roman"/>
        </w:rPr>
        <w:t>3</w:t>
      </w:r>
      <w:r>
        <w:rPr>
          <w:rFonts w:eastAsia="Times New Roman"/>
        </w:rPr>
        <w:tab/>
      </w:r>
      <w:r>
        <w:rPr>
          <w:rFonts w:eastAsia="Times New Roman"/>
          <w:highlight w:val="white"/>
        </w:rPr>
        <w:t xml:space="preserve">Exterior of the Holocaust History Museum at </w:t>
      </w:r>
      <w:r w:rsidRPr="00FF6EC6">
        <w:rPr>
          <w:rFonts w:eastAsia="Times New Roman"/>
          <w:i/>
          <w:highlight w:val="white"/>
        </w:rPr>
        <w:t>Yad Vashem</w:t>
      </w:r>
      <w:r w:rsidR="00194871">
        <w:rPr>
          <w:rFonts w:eastAsia="Times New Roman"/>
        </w:rPr>
        <w:t>………………</w:t>
      </w:r>
      <w:r w:rsidR="00803550">
        <w:rPr>
          <w:rFonts w:eastAsia="Times New Roman"/>
        </w:rPr>
        <w:t>.</w:t>
      </w:r>
      <w:r w:rsidR="004B0790">
        <w:rPr>
          <w:rFonts w:eastAsia="Times New Roman"/>
        </w:rPr>
        <w:t>…….20</w:t>
      </w:r>
    </w:p>
    <w:p w14:paraId="444E3253" w14:textId="77777777" w:rsidR="00A212D8" w:rsidRDefault="00A212D8" w:rsidP="002351FA">
      <w:pPr>
        <w:rPr>
          <w:rFonts w:eastAsia="Times New Roman"/>
        </w:rPr>
      </w:pPr>
    </w:p>
    <w:p w14:paraId="06ED7A4A" w14:textId="54A3342B" w:rsidR="00A212D8" w:rsidRDefault="00A212D8" w:rsidP="002351FA">
      <w:pPr>
        <w:rPr>
          <w:rFonts w:eastAsia="Times New Roman"/>
        </w:rPr>
      </w:pPr>
      <w:r>
        <w:rPr>
          <w:rFonts w:eastAsia="Times New Roman"/>
        </w:rPr>
        <w:t>Figure</w:t>
      </w:r>
      <w:r>
        <w:rPr>
          <w:rFonts w:eastAsia="Times New Roman"/>
        </w:rPr>
        <w:tab/>
      </w:r>
      <w:r w:rsidR="00ED1169">
        <w:rPr>
          <w:rFonts w:eastAsia="Times New Roman"/>
        </w:rPr>
        <w:t>4</w:t>
      </w:r>
      <w:r>
        <w:rPr>
          <w:rFonts w:eastAsia="Times New Roman"/>
        </w:rPr>
        <w:tab/>
      </w:r>
      <w:r>
        <w:rPr>
          <w:rFonts w:eastAsia="Times New Roman"/>
          <w:highlight w:val="white"/>
        </w:rPr>
        <w:t xml:space="preserve">The Valley of the Communities at </w:t>
      </w:r>
      <w:r w:rsidRPr="00FF6EC6">
        <w:rPr>
          <w:rFonts w:eastAsia="Times New Roman"/>
          <w:i/>
          <w:highlight w:val="white"/>
        </w:rPr>
        <w:t>Yad Vashem</w:t>
      </w:r>
      <w:r w:rsidR="00194871">
        <w:rPr>
          <w:rFonts w:eastAsia="Times New Roman"/>
        </w:rPr>
        <w:t>…………………………</w:t>
      </w:r>
      <w:r w:rsidR="00803550">
        <w:rPr>
          <w:rFonts w:eastAsia="Times New Roman"/>
        </w:rPr>
        <w:t>.</w:t>
      </w:r>
      <w:r w:rsidR="00194871">
        <w:rPr>
          <w:rFonts w:eastAsia="Times New Roman"/>
        </w:rPr>
        <w:t>……...</w:t>
      </w:r>
      <w:r w:rsidR="004B0790">
        <w:rPr>
          <w:rFonts w:eastAsia="Times New Roman"/>
        </w:rPr>
        <w:t>21</w:t>
      </w:r>
    </w:p>
    <w:p w14:paraId="13243A59" w14:textId="77777777" w:rsidR="00C357CB" w:rsidRDefault="00C357CB" w:rsidP="002351FA">
      <w:pPr>
        <w:rPr>
          <w:rFonts w:eastAsia="Times New Roman"/>
        </w:rPr>
      </w:pPr>
    </w:p>
    <w:p w14:paraId="5EBBD48A" w14:textId="5B8F202A" w:rsidR="00C357CB" w:rsidRDefault="0057428F" w:rsidP="002351FA">
      <w:pPr>
        <w:rPr>
          <w:rFonts w:eastAsia="Times New Roman"/>
        </w:rPr>
      </w:pPr>
      <w:r>
        <w:rPr>
          <w:rFonts w:eastAsia="Times New Roman"/>
        </w:rPr>
        <w:t xml:space="preserve">Figure </w:t>
      </w:r>
      <w:r>
        <w:rPr>
          <w:rFonts w:eastAsia="Times New Roman"/>
        </w:rPr>
        <w:tab/>
      </w:r>
      <w:r w:rsidR="00ED1169">
        <w:rPr>
          <w:rFonts w:eastAsia="Times New Roman"/>
        </w:rPr>
        <w:t>5</w:t>
      </w:r>
      <w:r w:rsidR="00637F8B">
        <w:rPr>
          <w:rFonts w:eastAsia="Times New Roman"/>
        </w:rPr>
        <w:tab/>
        <w:t>United States Holocaust Memori</w:t>
      </w:r>
      <w:r w:rsidR="00A212D8">
        <w:rPr>
          <w:rFonts w:eastAsia="Times New Roman"/>
        </w:rPr>
        <w:t>al Museum e</w:t>
      </w:r>
      <w:r w:rsidR="004B0790">
        <w:rPr>
          <w:rFonts w:eastAsia="Times New Roman"/>
        </w:rPr>
        <w:t>xterior…………………………....24</w:t>
      </w:r>
    </w:p>
    <w:p w14:paraId="66D5A2BF" w14:textId="77777777" w:rsidR="00C357CB" w:rsidRDefault="00C357CB" w:rsidP="002351FA">
      <w:pPr>
        <w:rPr>
          <w:rFonts w:eastAsia="Times New Roman"/>
        </w:rPr>
      </w:pPr>
    </w:p>
    <w:p w14:paraId="329C8429" w14:textId="55BCCC75" w:rsidR="00C357CB" w:rsidRDefault="0057428F" w:rsidP="002351FA">
      <w:pPr>
        <w:rPr>
          <w:rFonts w:eastAsia="Times New Roman"/>
        </w:rPr>
      </w:pPr>
      <w:r>
        <w:rPr>
          <w:rFonts w:eastAsia="Times New Roman"/>
        </w:rPr>
        <w:t xml:space="preserve">Figure </w:t>
      </w:r>
      <w:r>
        <w:rPr>
          <w:rFonts w:eastAsia="Times New Roman"/>
        </w:rPr>
        <w:tab/>
      </w:r>
      <w:r w:rsidR="00ED1169">
        <w:rPr>
          <w:rFonts w:eastAsia="Times New Roman"/>
        </w:rPr>
        <w:t>6</w:t>
      </w:r>
      <w:r w:rsidR="00637F8B">
        <w:rPr>
          <w:rFonts w:eastAsia="Times New Roman"/>
        </w:rPr>
        <w:tab/>
        <w:t>Reconstructed barracks in the permanent</w:t>
      </w:r>
      <w:r w:rsidR="00F264C8">
        <w:rPr>
          <w:rFonts w:eastAsia="Times New Roman"/>
        </w:rPr>
        <w:t xml:space="preserve"> exhibition of the USHMM…………...</w:t>
      </w:r>
      <w:r w:rsidR="004B0790">
        <w:rPr>
          <w:rFonts w:eastAsia="Times New Roman"/>
        </w:rPr>
        <w:t>27</w:t>
      </w:r>
    </w:p>
    <w:p w14:paraId="6628B4AB" w14:textId="77777777" w:rsidR="0057428F" w:rsidRDefault="0057428F" w:rsidP="002351FA">
      <w:pPr>
        <w:rPr>
          <w:rFonts w:eastAsia="Times New Roman"/>
        </w:rPr>
      </w:pPr>
    </w:p>
    <w:p w14:paraId="3986DA15" w14:textId="3BC2789F" w:rsidR="00C357CB" w:rsidRDefault="0057428F" w:rsidP="002351FA">
      <w:pPr>
        <w:rPr>
          <w:rFonts w:eastAsia="Times New Roman"/>
        </w:rPr>
      </w:pPr>
      <w:r>
        <w:rPr>
          <w:rFonts w:eastAsia="Times New Roman"/>
        </w:rPr>
        <w:t xml:space="preserve">Figure </w:t>
      </w:r>
      <w:r>
        <w:rPr>
          <w:rFonts w:eastAsia="Times New Roman"/>
        </w:rPr>
        <w:tab/>
      </w:r>
      <w:r w:rsidR="00ED1169">
        <w:rPr>
          <w:rFonts w:eastAsia="Times New Roman"/>
        </w:rPr>
        <w:t>7</w:t>
      </w:r>
      <w:r w:rsidR="00A212D8">
        <w:rPr>
          <w:rFonts w:eastAsia="Times New Roman"/>
        </w:rPr>
        <w:tab/>
        <w:t>Exterior</w:t>
      </w:r>
      <w:r w:rsidR="00637F8B">
        <w:rPr>
          <w:rFonts w:eastAsia="Times New Roman"/>
        </w:rPr>
        <w:t xml:space="preserve"> of the Jew</w:t>
      </w:r>
      <w:r>
        <w:rPr>
          <w:rFonts w:eastAsia="Times New Roman"/>
        </w:rPr>
        <w:t>ish Museum Berlin……………………………...</w:t>
      </w:r>
      <w:r w:rsidR="00F264C8">
        <w:rPr>
          <w:rFonts w:eastAsia="Times New Roman"/>
        </w:rPr>
        <w:t>...................</w:t>
      </w:r>
      <w:r w:rsidR="004B0790">
        <w:rPr>
          <w:rFonts w:eastAsia="Times New Roman"/>
        </w:rPr>
        <w:t>30</w:t>
      </w:r>
    </w:p>
    <w:p w14:paraId="05693285" w14:textId="77777777" w:rsidR="00C357CB" w:rsidRDefault="00C357CB" w:rsidP="002351FA">
      <w:pPr>
        <w:rPr>
          <w:rFonts w:eastAsia="Times New Roman"/>
        </w:rPr>
      </w:pPr>
    </w:p>
    <w:p w14:paraId="0753C691" w14:textId="74F368F6" w:rsidR="00C357CB" w:rsidRDefault="0057428F" w:rsidP="002351FA">
      <w:pPr>
        <w:rPr>
          <w:rFonts w:eastAsia="Times New Roman"/>
        </w:rPr>
      </w:pPr>
      <w:r>
        <w:rPr>
          <w:rFonts w:eastAsia="Times New Roman"/>
        </w:rPr>
        <w:t xml:space="preserve">Figure </w:t>
      </w:r>
      <w:r>
        <w:rPr>
          <w:rFonts w:eastAsia="Times New Roman"/>
        </w:rPr>
        <w:tab/>
      </w:r>
      <w:r w:rsidR="00ED1169">
        <w:rPr>
          <w:rFonts w:eastAsia="Times New Roman"/>
        </w:rPr>
        <w:t>8</w:t>
      </w:r>
      <w:r w:rsidR="00637F8B">
        <w:rPr>
          <w:rFonts w:eastAsia="Times New Roman"/>
        </w:rPr>
        <w:tab/>
      </w:r>
      <w:r w:rsidR="00637F8B">
        <w:rPr>
          <w:rFonts w:eastAsia="Times New Roman"/>
          <w:i/>
          <w:highlight w:val="white"/>
        </w:rPr>
        <w:t>Shalekhet</w:t>
      </w:r>
      <w:r w:rsidR="002C6EE9">
        <w:rPr>
          <w:rFonts w:eastAsia="Times New Roman"/>
          <w:i/>
          <w:highlight w:val="white"/>
        </w:rPr>
        <w:t xml:space="preserve"> </w:t>
      </w:r>
      <w:r w:rsidR="00637F8B">
        <w:rPr>
          <w:rFonts w:eastAsia="Times New Roman"/>
          <w:highlight w:val="white"/>
        </w:rPr>
        <w:t>- ‘Fallen Leaves’ by Menashe Kadishman</w:t>
      </w:r>
      <w:r w:rsidR="002C6EE9">
        <w:rPr>
          <w:rFonts w:eastAsia="Times New Roman"/>
        </w:rPr>
        <w:t>…………………</w:t>
      </w:r>
      <w:r w:rsidR="00637F8B">
        <w:rPr>
          <w:rFonts w:eastAsia="Times New Roman"/>
        </w:rPr>
        <w:t>…</w:t>
      </w:r>
      <w:r w:rsidR="004B0790">
        <w:rPr>
          <w:rFonts w:eastAsia="Times New Roman"/>
        </w:rPr>
        <w:t>...</w:t>
      </w:r>
      <w:r w:rsidR="00637F8B">
        <w:rPr>
          <w:rFonts w:eastAsia="Times New Roman"/>
        </w:rPr>
        <w:t>…</w:t>
      </w:r>
      <w:r w:rsidR="001677D9">
        <w:rPr>
          <w:rFonts w:eastAsia="Times New Roman"/>
        </w:rPr>
        <w:t>.</w:t>
      </w:r>
      <w:r w:rsidR="00637F8B">
        <w:rPr>
          <w:rFonts w:eastAsia="Times New Roman"/>
        </w:rPr>
        <w:t>…</w:t>
      </w:r>
      <w:r w:rsidR="004B0790">
        <w:rPr>
          <w:rFonts w:eastAsia="Times New Roman"/>
        </w:rPr>
        <w:t>33</w:t>
      </w:r>
    </w:p>
    <w:p w14:paraId="33F555C9" w14:textId="77777777" w:rsidR="00C357CB" w:rsidRDefault="00C357CB" w:rsidP="002351FA">
      <w:pPr>
        <w:rPr>
          <w:rFonts w:eastAsia="Times New Roman"/>
        </w:rPr>
      </w:pPr>
    </w:p>
    <w:p w14:paraId="2D3A89CA" w14:textId="77777777" w:rsidR="00C357CB" w:rsidRDefault="00C357CB" w:rsidP="002351FA">
      <w:pPr>
        <w:rPr>
          <w:rFonts w:eastAsia="Times New Roman"/>
        </w:rPr>
      </w:pPr>
    </w:p>
    <w:p w14:paraId="39C4DF21" w14:textId="77777777" w:rsidR="00C357CB" w:rsidRDefault="00C357CB" w:rsidP="002351FA">
      <w:pPr>
        <w:rPr>
          <w:rFonts w:eastAsia="Times New Roman"/>
        </w:rPr>
      </w:pPr>
    </w:p>
    <w:p w14:paraId="50B0B92C" w14:textId="77777777" w:rsidR="00C357CB" w:rsidRDefault="00C357CB" w:rsidP="002351FA">
      <w:pPr>
        <w:rPr>
          <w:rFonts w:eastAsia="Times New Roman"/>
        </w:rPr>
      </w:pPr>
    </w:p>
    <w:p w14:paraId="26BCB211" w14:textId="77777777" w:rsidR="00C357CB" w:rsidRDefault="00C357CB" w:rsidP="00C357CB">
      <w:pPr>
        <w:spacing w:line="480" w:lineRule="auto"/>
        <w:rPr>
          <w:rFonts w:eastAsia="Times New Roman"/>
        </w:rPr>
      </w:pPr>
    </w:p>
    <w:p w14:paraId="3007EAED" w14:textId="77777777" w:rsidR="00C357CB" w:rsidRDefault="00C357CB" w:rsidP="00C357CB">
      <w:pPr>
        <w:spacing w:line="480" w:lineRule="auto"/>
        <w:rPr>
          <w:rFonts w:eastAsia="Times New Roman"/>
        </w:rPr>
      </w:pPr>
    </w:p>
    <w:p w14:paraId="17902D9C" w14:textId="77777777" w:rsidR="00637F8B" w:rsidRDefault="00637F8B">
      <w:pPr>
        <w:spacing w:line="480" w:lineRule="auto"/>
        <w:rPr>
          <w:rFonts w:eastAsia="Times New Roman"/>
        </w:rPr>
      </w:pPr>
    </w:p>
    <w:p w14:paraId="3E90D34B" w14:textId="77777777" w:rsidR="00A212D8" w:rsidRDefault="00A212D8">
      <w:pPr>
        <w:spacing w:line="480" w:lineRule="auto"/>
        <w:rPr>
          <w:rFonts w:eastAsia="Times New Roman"/>
        </w:rPr>
      </w:pPr>
    </w:p>
    <w:p w14:paraId="11327B76" w14:textId="77777777" w:rsidR="00637F8B" w:rsidRDefault="00637F8B">
      <w:pPr>
        <w:spacing w:line="480" w:lineRule="auto"/>
        <w:rPr>
          <w:rFonts w:eastAsia="Times New Roman"/>
        </w:rPr>
      </w:pPr>
    </w:p>
    <w:p w14:paraId="037814C3" w14:textId="77777777" w:rsidR="00DD1333" w:rsidRDefault="00DD1333">
      <w:pPr>
        <w:spacing w:line="480" w:lineRule="auto"/>
        <w:rPr>
          <w:rFonts w:eastAsia="Times New Roman"/>
        </w:rPr>
      </w:pPr>
    </w:p>
    <w:p w14:paraId="30C12574" w14:textId="77777777" w:rsidR="00DD1333" w:rsidRDefault="00DD1333">
      <w:pPr>
        <w:spacing w:line="480" w:lineRule="auto"/>
        <w:rPr>
          <w:rFonts w:eastAsia="Times New Roman"/>
        </w:rPr>
      </w:pPr>
    </w:p>
    <w:p w14:paraId="7CC697D9" w14:textId="117A346F" w:rsidR="00DD1333" w:rsidRDefault="00DD1333">
      <w:pPr>
        <w:spacing w:line="480" w:lineRule="auto"/>
        <w:rPr>
          <w:rFonts w:eastAsia="Times New Roman"/>
        </w:rPr>
      </w:pPr>
    </w:p>
    <w:p w14:paraId="183A44E4" w14:textId="77777777" w:rsidR="00757B83" w:rsidRDefault="00757B83">
      <w:pPr>
        <w:spacing w:line="480" w:lineRule="auto"/>
        <w:rPr>
          <w:rFonts w:eastAsia="Times New Roman"/>
        </w:rPr>
      </w:pPr>
    </w:p>
    <w:p w14:paraId="69BC4F53" w14:textId="77777777" w:rsidR="00DD1333" w:rsidRDefault="00DD1333">
      <w:pPr>
        <w:spacing w:line="480" w:lineRule="auto"/>
        <w:rPr>
          <w:rFonts w:eastAsia="Times New Roman"/>
        </w:rPr>
      </w:pPr>
    </w:p>
    <w:p w14:paraId="783C07C7" w14:textId="77777777" w:rsidR="00DD1333" w:rsidRDefault="00DD1333">
      <w:pPr>
        <w:spacing w:line="480" w:lineRule="auto"/>
        <w:rPr>
          <w:rFonts w:eastAsia="Times New Roman"/>
        </w:rPr>
      </w:pPr>
    </w:p>
    <w:p w14:paraId="5879FAEC" w14:textId="77777777" w:rsidR="00DC1E02" w:rsidRDefault="00DC1E02">
      <w:pPr>
        <w:spacing w:line="480" w:lineRule="auto"/>
        <w:rPr>
          <w:rFonts w:eastAsia="Times New Roman"/>
        </w:rPr>
      </w:pPr>
    </w:p>
    <w:p w14:paraId="5A9C1AE1" w14:textId="77777777" w:rsidR="00DC1E02" w:rsidRDefault="00DC1E02">
      <w:pPr>
        <w:spacing w:line="480" w:lineRule="auto"/>
        <w:rPr>
          <w:rFonts w:eastAsia="Times New Roman"/>
        </w:rPr>
      </w:pPr>
    </w:p>
    <w:p w14:paraId="444D52CD" w14:textId="77777777" w:rsidR="00B51D00" w:rsidRDefault="005E48AB">
      <w:pPr>
        <w:spacing w:line="480" w:lineRule="auto"/>
        <w:jc w:val="center"/>
        <w:rPr>
          <w:rFonts w:eastAsia="Times New Roman"/>
          <w:b/>
        </w:rPr>
      </w:pPr>
      <w:r>
        <w:rPr>
          <w:rFonts w:eastAsia="Times New Roman"/>
          <w:b/>
        </w:rPr>
        <w:lastRenderedPageBreak/>
        <w:t>Abstract</w:t>
      </w:r>
    </w:p>
    <w:p w14:paraId="656E51D2" w14:textId="77777777" w:rsidR="00B51D00" w:rsidRDefault="00B51D00">
      <w:pPr>
        <w:spacing w:line="480" w:lineRule="auto"/>
        <w:jc w:val="center"/>
        <w:rPr>
          <w:rFonts w:eastAsia="Times New Roman"/>
        </w:rPr>
      </w:pPr>
    </w:p>
    <w:p w14:paraId="2CFC78CD" w14:textId="2CD014F9" w:rsidR="00DD750E" w:rsidRPr="00DD750E" w:rsidRDefault="005E48AB" w:rsidP="00A212D8">
      <w:pPr>
        <w:spacing w:line="480" w:lineRule="auto"/>
        <w:rPr>
          <w:rFonts w:eastAsia="Times New Roman"/>
          <w:color w:val="000000"/>
        </w:rPr>
      </w:pPr>
      <w:r w:rsidRPr="00A212D8">
        <w:rPr>
          <w:rFonts w:eastAsia="Times New Roman"/>
        </w:rPr>
        <w:tab/>
      </w:r>
      <w:bookmarkStart w:id="0" w:name="_GoBack"/>
      <w:r w:rsidR="00A212D8" w:rsidRPr="00A212D8">
        <w:rPr>
          <w:rFonts w:eastAsia="Times New Roman"/>
          <w:color w:val="000000"/>
        </w:rPr>
        <w:t>Holocaust museums and memor</w:t>
      </w:r>
      <w:r w:rsidR="002C6EE9">
        <w:rPr>
          <w:rFonts w:eastAsia="Times New Roman"/>
          <w:color w:val="000000"/>
        </w:rPr>
        <w:t>ials are central features to</w:t>
      </w:r>
      <w:r w:rsidR="00A212D8" w:rsidRPr="00A212D8">
        <w:rPr>
          <w:rFonts w:eastAsia="Times New Roman"/>
          <w:color w:val="000000"/>
        </w:rPr>
        <w:t xml:space="preserve"> Holocaust me</w:t>
      </w:r>
      <w:r w:rsidR="000667E0">
        <w:rPr>
          <w:rFonts w:eastAsia="Times New Roman"/>
          <w:color w:val="000000"/>
        </w:rPr>
        <w:t>mory and education.  The phrase</w:t>
      </w:r>
      <w:r w:rsidR="00A212D8" w:rsidRPr="00A212D8">
        <w:rPr>
          <w:rFonts w:eastAsia="Times New Roman"/>
          <w:color w:val="000000"/>
        </w:rPr>
        <w:t xml:space="preserve"> “Never Again” continue</w:t>
      </w:r>
      <w:r w:rsidR="000667E0">
        <w:rPr>
          <w:rFonts w:eastAsia="Times New Roman"/>
          <w:color w:val="000000"/>
        </w:rPr>
        <w:t>s</w:t>
      </w:r>
      <w:r w:rsidR="00A212D8" w:rsidRPr="00A212D8">
        <w:rPr>
          <w:rFonts w:eastAsia="Times New Roman"/>
          <w:color w:val="000000"/>
        </w:rPr>
        <w:t xml:space="preserve"> to be a theme in Holocaust memory, </w:t>
      </w:r>
      <w:r w:rsidR="009E3F22">
        <w:rPr>
          <w:rFonts w:eastAsia="Times New Roman"/>
          <w:color w:val="000000"/>
        </w:rPr>
        <w:t xml:space="preserve">which has led to </w:t>
      </w:r>
      <w:r w:rsidR="00A212D8" w:rsidRPr="00A212D8">
        <w:rPr>
          <w:rFonts w:eastAsia="Times New Roman"/>
          <w:color w:val="000000"/>
        </w:rPr>
        <w:t xml:space="preserve">the </w:t>
      </w:r>
      <w:r w:rsidR="00D36B79">
        <w:rPr>
          <w:rFonts w:eastAsia="Times New Roman"/>
          <w:color w:val="000000"/>
        </w:rPr>
        <w:t>support</w:t>
      </w:r>
      <w:r w:rsidR="00A212D8" w:rsidRPr="00A212D8">
        <w:rPr>
          <w:rFonts w:eastAsia="Times New Roman"/>
          <w:color w:val="000000"/>
        </w:rPr>
        <w:t xml:space="preserve"> for Holocaust education.  The Auschwitz-Birkenau Memorial and Museum, </w:t>
      </w:r>
      <w:r w:rsidR="00A212D8" w:rsidRPr="00FF6EC6">
        <w:rPr>
          <w:rFonts w:eastAsia="Times New Roman"/>
          <w:i/>
          <w:color w:val="000000"/>
        </w:rPr>
        <w:t>Yad Vashem</w:t>
      </w:r>
      <w:r w:rsidR="00A212D8" w:rsidRPr="00A212D8">
        <w:rPr>
          <w:rFonts w:eastAsia="Times New Roman"/>
          <w:color w:val="000000"/>
        </w:rPr>
        <w:t xml:space="preserve"> World Holocaust Remembrance Center, United States Holocaust Memorial Museum (USHMM), and Jewish Museum Berlin (JMB) were established in different geographic locations and at different times since 1945.  These museums are influenced by different factors, such as nationalism,</w:t>
      </w:r>
      <w:r w:rsidR="00DD750E">
        <w:rPr>
          <w:rFonts w:eastAsia="Times New Roman"/>
          <w:color w:val="000000"/>
        </w:rPr>
        <w:t xml:space="preserve"> religion, politics, and culture</w:t>
      </w:r>
      <w:r w:rsidR="00A212D8" w:rsidRPr="00A212D8">
        <w:rPr>
          <w:rFonts w:eastAsia="Times New Roman"/>
          <w:color w:val="000000"/>
        </w:rPr>
        <w:t xml:space="preserve">.  </w:t>
      </w:r>
      <w:r w:rsidR="00DD750E">
        <w:rPr>
          <w:rFonts w:eastAsia="Times New Roman"/>
          <w:color w:val="000000"/>
        </w:rPr>
        <w:t>Each museum teaches abo</w:t>
      </w:r>
      <w:r w:rsidR="002C6EE9">
        <w:rPr>
          <w:rFonts w:eastAsia="Times New Roman"/>
          <w:color w:val="000000"/>
        </w:rPr>
        <w:t>ut the Holocaust similarly</w:t>
      </w:r>
      <w:r w:rsidR="00DD750E">
        <w:rPr>
          <w:rFonts w:eastAsia="Times New Roman"/>
          <w:color w:val="000000"/>
        </w:rPr>
        <w:t>, but their unique exhibits are designed to evoke emotion and memory in different ways.</w:t>
      </w:r>
      <w:bookmarkEnd w:id="0"/>
    </w:p>
    <w:p w14:paraId="5445CCD7" w14:textId="415354EA" w:rsidR="00B51D00" w:rsidRDefault="00B51D00">
      <w:pPr>
        <w:spacing w:line="480" w:lineRule="auto"/>
        <w:rPr>
          <w:rFonts w:eastAsia="Times New Roman"/>
        </w:rPr>
      </w:pPr>
    </w:p>
    <w:p w14:paraId="14D02EFF" w14:textId="77777777" w:rsidR="00B51D00" w:rsidRDefault="00B51D00">
      <w:pPr>
        <w:spacing w:line="480" w:lineRule="auto"/>
        <w:rPr>
          <w:rFonts w:eastAsia="Times New Roman"/>
        </w:rPr>
      </w:pPr>
    </w:p>
    <w:p w14:paraId="11A7ACC7" w14:textId="77777777" w:rsidR="00B51D00" w:rsidRDefault="00B51D00">
      <w:pPr>
        <w:spacing w:line="480" w:lineRule="auto"/>
        <w:rPr>
          <w:rFonts w:eastAsia="Times New Roman"/>
        </w:rPr>
      </w:pPr>
    </w:p>
    <w:p w14:paraId="689C1459" w14:textId="77777777" w:rsidR="00B51D00" w:rsidRDefault="00B51D00">
      <w:pPr>
        <w:spacing w:line="480" w:lineRule="auto"/>
        <w:rPr>
          <w:rFonts w:eastAsia="Times New Roman"/>
        </w:rPr>
      </w:pPr>
    </w:p>
    <w:p w14:paraId="46C5942A" w14:textId="77777777" w:rsidR="00B51D00" w:rsidRDefault="00B51D00">
      <w:pPr>
        <w:spacing w:line="480" w:lineRule="auto"/>
        <w:rPr>
          <w:rFonts w:eastAsia="Times New Roman"/>
        </w:rPr>
      </w:pPr>
    </w:p>
    <w:p w14:paraId="24D1F670" w14:textId="77777777" w:rsidR="00B51D00" w:rsidRDefault="00B51D00">
      <w:pPr>
        <w:spacing w:line="480" w:lineRule="auto"/>
        <w:rPr>
          <w:rFonts w:eastAsia="Times New Roman"/>
        </w:rPr>
      </w:pPr>
    </w:p>
    <w:p w14:paraId="25E7DEBC" w14:textId="77777777" w:rsidR="00B51D00" w:rsidRDefault="00B51D00">
      <w:pPr>
        <w:spacing w:line="480" w:lineRule="auto"/>
        <w:rPr>
          <w:rFonts w:eastAsia="Times New Roman"/>
        </w:rPr>
      </w:pPr>
    </w:p>
    <w:p w14:paraId="4B58A70A" w14:textId="77777777" w:rsidR="00B51D00" w:rsidRDefault="00B51D00">
      <w:pPr>
        <w:spacing w:line="480" w:lineRule="auto"/>
        <w:rPr>
          <w:rFonts w:eastAsia="Times New Roman"/>
        </w:rPr>
      </w:pPr>
    </w:p>
    <w:p w14:paraId="230D152F" w14:textId="77777777" w:rsidR="00B51D00" w:rsidRDefault="00B51D00">
      <w:pPr>
        <w:spacing w:line="480" w:lineRule="auto"/>
        <w:rPr>
          <w:rFonts w:eastAsia="Times New Roman"/>
        </w:rPr>
      </w:pPr>
    </w:p>
    <w:p w14:paraId="47F26ACA" w14:textId="77777777" w:rsidR="00B51D00" w:rsidRDefault="00B51D00">
      <w:pPr>
        <w:spacing w:line="480" w:lineRule="auto"/>
        <w:rPr>
          <w:rFonts w:eastAsia="Times New Roman"/>
        </w:rPr>
      </w:pPr>
    </w:p>
    <w:p w14:paraId="39F7A27F" w14:textId="77777777" w:rsidR="00B51D00" w:rsidRDefault="00B51D00">
      <w:pPr>
        <w:spacing w:line="480" w:lineRule="auto"/>
        <w:rPr>
          <w:rFonts w:eastAsia="Times New Roman"/>
        </w:rPr>
      </w:pPr>
    </w:p>
    <w:p w14:paraId="6C21B72E" w14:textId="77777777" w:rsidR="00554EE4" w:rsidRDefault="00554EE4">
      <w:pPr>
        <w:spacing w:line="480" w:lineRule="auto"/>
        <w:rPr>
          <w:rFonts w:eastAsia="Times New Roman"/>
        </w:rPr>
      </w:pPr>
    </w:p>
    <w:p w14:paraId="3C379626" w14:textId="77777777" w:rsidR="00CC4C29" w:rsidRDefault="00CC4C29" w:rsidP="00637F8B">
      <w:pPr>
        <w:spacing w:line="480" w:lineRule="auto"/>
        <w:rPr>
          <w:rFonts w:eastAsia="Times New Roman"/>
          <w:b/>
        </w:rPr>
        <w:sectPr w:rsidR="00CC4C29" w:rsidSect="00CC4C29">
          <w:footerReference w:type="even" r:id="rId7"/>
          <w:footerReference w:type="default" r:id="rId8"/>
          <w:pgSz w:w="12240" w:h="15840"/>
          <w:pgMar w:top="1440" w:right="1440" w:bottom="1440" w:left="1440" w:header="0" w:footer="720" w:gutter="0"/>
          <w:pgNumType w:fmt="lowerRoman" w:start="1"/>
          <w:cols w:space="720"/>
          <w:titlePg/>
        </w:sectPr>
      </w:pPr>
    </w:p>
    <w:p w14:paraId="21B0EA40" w14:textId="3C25F1A1" w:rsidR="00B51D00" w:rsidRDefault="0015609D">
      <w:pPr>
        <w:spacing w:line="480" w:lineRule="auto"/>
        <w:jc w:val="center"/>
        <w:rPr>
          <w:rFonts w:eastAsia="Times New Roman"/>
          <w:b/>
        </w:rPr>
      </w:pPr>
      <w:r>
        <w:rPr>
          <w:rFonts w:eastAsia="Times New Roman"/>
          <w:b/>
        </w:rPr>
        <w:lastRenderedPageBreak/>
        <w:t>Introduction</w:t>
      </w:r>
    </w:p>
    <w:p w14:paraId="1B1757F8" w14:textId="77777777" w:rsidR="00B51D00" w:rsidRDefault="00B51D00">
      <w:pPr>
        <w:spacing w:line="480" w:lineRule="auto"/>
        <w:jc w:val="center"/>
        <w:rPr>
          <w:rFonts w:eastAsia="Times New Roman"/>
          <w:b/>
        </w:rPr>
      </w:pPr>
    </w:p>
    <w:p w14:paraId="723E1D72" w14:textId="460CCCF4" w:rsidR="00B51D00" w:rsidRDefault="005E48AB">
      <w:pPr>
        <w:spacing w:line="480" w:lineRule="auto"/>
        <w:rPr>
          <w:rFonts w:eastAsia="Times New Roman"/>
        </w:rPr>
      </w:pPr>
      <w:r>
        <w:rPr>
          <w:rFonts w:eastAsia="Times New Roman"/>
        </w:rPr>
        <w:tab/>
      </w:r>
      <w:r w:rsidR="00A54986" w:rsidRPr="00487A22">
        <w:rPr>
          <w:rFonts w:eastAsia="Times New Roman"/>
        </w:rPr>
        <w:t>Holocaust museums and memorials are sites of Holocaust education and remembrance.  Not all such museu</w:t>
      </w:r>
      <w:r w:rsidR="00717877">
        <w:rPr>
          <w:rFonts w:eastAsia="Times New Roman"/>
        </w:rPr>
        <w:t>ms are the same, nor do all Holocaust</w:t>
      </w:r>
      <w:r w:rsidR="00A54986" w:rsidRPr="00487A22">
        <w:rPr>
          <w:rFonts w:eastAsia="Times New Roman"/>
        </w:rPr>
        <w:t xml:space="preserve"> museums produce simi</w:t>
      </w:r>
      <w:r w:rsidR="00717877">
        <w:rPr>
          <w:rFonts w:eastAsia="Times New Roman"/>
        </w:rPr>
        <w:t>lar historical memories</w:t>
      </w:r>
      <w:r w:rsidR="00A54986" w:rsidRPr="00487A22">
        <w:rPr>
          <w:rFonts w:eastAsia="Times New Roman"/>
        </w:rPr>
        <w:t xml:space="preserve">.  </w:t>
      </w:r>
      <w:r w:rsidR="00AE1B18" w:rsidRPr="00487A22">
        <w:rPr>
          <w:rFonts w:eastAsia="Times New Roman"/>
        </w:rPr>
        <w:t xml:space="preserve">Many Poles recall </w:t>
      </w:r>
      <w:r w:rsidR="00A54986" w:rsidRPr="00487A22">
        <w:rPr>
          <w:rFonts w:eastAsia="Times New Roman"/>
        </w:rPr>
        <w:t>a visit by President Barack Obama to Auschwitz-Birkenau</w:t>
      </w:r>
      <w:r w:rsidR="00AE1B18" w:rsidRPr="00487A22">
        <w:rPr>
          <w:rFonts w:eastAsia="Times New Roman"/>
        </w:rPr>
        <w:t xml:space="preserve"> in 2012, and criticize him for using the</w:t>
      </w:r>
      <w:r w:rsidR="00A54986" w:rsidRPr="00487A22">
        <w:rPr>
          <w:rFonts w:eastAsia="Times New Roman"/>
        </w:rPr>
        <w:t xml:space="preserve"> phrase “</w:t>
      </w:r>
      <w:r w:rsidR="00AE1B18" w:rsidRPr="00487A22">
        <w:rPr>
          <w:rFonts w:eastAsia="Times New Roman"/>
        </w:rPr>
        <w:t>Polish death camps,” rather than making the distinction that it was a Nazi death camp in Poland.</w:t>
      </w:r>
      <w:r w:rsidR="00AE1B18" w:rsidRPr="00487A22">
        <w:rPr>
          <w:rStyle w:val="FootnoteReference"/>
          <w:rFonts w:eastAsia="Times New Roman"/>
        </w:rPr>
        <w:footnoteReference w:id="1"/>
      </w:r>
      <w:r w:rsidR="00AE1B18" w:rsidRPr="00487A22">
        <w:rPr>
          <w:rFonts w:eastAsia="Times New Roman"/>
        </w:rPr>
        <w:t xml:space="preserve">  The Polish government and </w:t>
      </w:r>
      <w:r w:rsidR="00E046B9">
        <w:rPr>
          <w:rFonts w:eastAsia="Times New Roman"/>
        </w:rPr>
        <w:t>man</w:t>
      </w:r>
      <w:r w:rsidR="00AD6E58">
        <w:rPr>
          <w:rFonts w:eastAsia="Times New Roman"/>
        </w:rPr>
        <w:t>y</w:t>
      </w:r>
      <w:r w:rsidR="00E046B9">
        <w:rPr>
          <w:rFonts w:eastAsia="Times New Roman"/>
        </w:rPr>
        <w:t xml:space="preserve"> of </w:t>
      </w:r>
      <w:r w:rsidR="00AE1B18" w:rsidRPr="00487A22">
        <w:rPr>
          <w:rFonts w:eastAsia="Times New Roman"/>
        </w:rPr>
        <w:t>its cit</w:t>
      </w:r>
      <w:r w:rsidR="00E046B9">
        <w:rPr>
          <w:rFonts w:eastAsia="Times New Roman"/>
        </w:rPr>
        <w:t>izens were appalled at the phrase</w:t>
      </w:r>
      <w:r w:rsidR="00AE1B18" w:rsidRPr="00487A22">
        <w:rPr>
          <w:rFonts w:eastAsia="Times New Roman"/>
        </w:rPr>
        <w:t>, explaining that Poles, too, were victims in the camp.  They assert</w:t>
      </w:r>
      <w:r w:rsidR="00717877">
        <w:rPr>
          <w:rFonts w:eastAsia="Times New Roman"/>
        </w:rPr>
        <w:t>ed</w:t>
      </w:r>
      <w:r w:rsidR="00AE1B18" w:rsidRPr="00487A22">
        <w:rPr>
          <w:rFonts w:eastAsia="Times New Roman"/>
        </w:rPr>
        <w:t xml:space="preserve"> that it was the German Nazi government that set up the camp, and by calling the site a “Polish death camp,” it is akin to blaming </w:t>
      </w:r>
      <w:r w:rsidR="00CB723B" w:rsidRPr="00487A22">
        <w:rPr>
          <w:rFonts w:eastAsia="Times New Roman"/>
        </w:rPr>
        <w:t xml:space="preserve">victims and placing responsibility </w:t>
      </w:r>
      <w:r w:rsidR="00E046B9">
        <w:rPr>
          <w:rFonts w:eastAsia="Times New Roman"/>
        </w:rPr>
        <w:t xml:space="preserve">for the Holocaust </w:t>
      </w:r>
      <w:r w:rsidR="00CB723B" w:rsidRPr="00487A22">
        <w:rPr>
          <w:rFonts w:eastAsia="Times New Roman"/>
        </w:rPr>
        <w:t>on Poland.  In January of 2018, the Polish government established a law prohibiting references to the Holocaust as the responsibility of Poland.  Historians of the Holocaust attribute this reaction to the increasingly right-wing government of Poland, and “… historians are worried that the party might attempt to make it more difficult to discuss the culpability of at least some Poles in Nazi crimes.”</w:t>
      </w:r>
      <w:r w:rsidR="00CB723B" w:rsidRPr="00487A22">
        <w:rPr>
          <w:rStyle w:val="FootnoteReference"/>
          <w:rFonts w:eastAsia="Times New Roman"/>
        </w:rPr>
        <w:footnoteReference w:id="2"/>
      </w:r>
      <w:r w:rsidR="00CB723B" w:rsidRPr="00487A22">
        <w:rPr>
          <w:rFonts w:eastAsia="Times New Roman"/>
        </w:rPr>
        <w:t xml:space="preserve">  This exemplifies the complexity of Holocaust memory</w:t>
      </w:r>
      <w:r w:rsidR="00DD750E">
        <w:rPr>
          <w:rFonts w:eastAsia="Times New Roman"/>
        </w:rPr>
        <w:t>, especially in terms of the politicization of history</w:t>
      </w:r>
      <w:r w:rsidR="00CB723B" w:rsidRPr="00487A22">
        <w:rPr>
          <w:rFonts w:eastAsia="Times New Roman"/>
        </w:rPr>
        <w:t>.</w:t>
      </w:r>
    </w:p>
    <w:p w14:paraId="004C08A6" w14:textId="66826F99" w:rsidR="006957F1" w:rsidRPr="00540A38" w:rsidRDefault="0016026E">
      <w:pPr>
        <w:spacing w:line="480" w:lineRule="auto"/>
        <w:rPr>
          <w:rFonts w:eastAsia="Times New Roman"/>
        </w:rPr>
      </w:pPr>
      <w:r>
        <w:rPr>
          <w:rFonts w:eastAsia="Times New Roman"/>
        </w:rPr>
        <w:tab/>
      </w:r>
      <w:r w:rsidR="00DD750E">
        <w:rPr>
          <w:rFonts w:eastAsia="Times New Roman"/>
        </w:rPr>
        <w:t>Holocaust memory</w:t>
      </w:r>
      <w:r w:rsidR="005E48AB">
        <w:rPr>
          <w:rFonts w:eastAsia="Times New Roman"/>
        </w:rPr>
        <w:t xml:space="preserve"> has transformed according to geography, politics, and the passing of time.  </w:t>
      </w:r>
      <w:r w:rsidR="00DD750E">
        <w:rPr>
          <w:rFonts w:eastAsia="Times New Roman"/>
        </w:rPr>
        <w:t>Peter Novick defines collective memory as</w:t>
      </w:r>
      <w:r w:rsidR="00616F02" w:rsidRPr="005D2E87">
        <w:rPr>
          <w:rFonts w:eastAsia="Times New Roman"/>
        </w:rPr>
        <w:t xml:space="preserve"> the process by which issues of the present determine how </w:t>
      </w:r>
      <w:r w:rsidR="00735AA4" w:rsidRPr="005D2E87">
        <w:rPr>
          <w:rFonts w:eastAsia="Times New Roman"/>
        </w:rPr>
        <w:t>individuals or groups within society remember aspects of history</w:t>
      </w:r>
      <w:r w:rsidR="00DD750E">
        <w:rPr>
          <w:rFonts w:eastAsia="Times New Roman"/>
        </w:rPr>
        <w:t xml:space="preserve">, or it is “…understood to express some eternal or essential truth about the </w:t>
      </w:r>
      <w:r w:rsidR="00DD750E" w:rsidRPr="00CD61E7">
        <w:rPr>
          <w:rFonts w:eastAsia="Times New Roman"/>
        </w:rPr>
        <w:t>group</w:t>
      </w:r>
      <w:r w:rsidR="00CD61E7" w:rsidRPr="00CD61E7">
        <w:rPr>
          <w:rFonts w:eastAsia="Times New Roman"/>
        </w:rPr>
        <w:t xml:space="preserve"> </w:t>
      </w:r>
      <w:r w:rsidR="00DD750E" w:rsidRPr="00CD61E7">
        <w:rPr>
          <w:rFonts w:eastAsia="Times New Roman"/>
        </w:rPr>
        <w:t>- usually</w:t>
      </w:r>
      <w:r w:rsidR="00DD750E">
        <w:rPr>
          <w:rFonts w:eastAsia="Times New Roman"/>
        </w:rPr>
        <w:t xml:space="preserve"> tragic.  A </w:t>
      </w:r>
      <w:r w:rsidR="00DD750E">
        <w:rPr>
          <w:rFonts w:eastAsia="Times New Roman"/>
        </w:rPr>
        <w:lastRenderedPageBreak/>
        <w:t xml:space="preserve">memory, once established, comes to define that eternal truth, </w:t>
      </w:r>
      <w:r w:rsidR="00DD750E" w:rsidRPr="00CD61E7">
        <w:rPr>
          <w:rFonts w:eastAsia="Times New Roman"/>
        </w:rPr>
        <w:t>and, along with it, an eternal identity, for members of the group</w:t>
      </w:r>
      <w:r w:rsidR="00735AA4" w:rsidRPr="00CD61E7">
        <w:rPr>
          <w:rFonts w:eastAsia="Times New Roman"/>
        </w:rPr>
        <w:t>.</w:t>
      </w:r>
      <w:r w:rsidR="00DD750E" w:rsidRPr="00CD61E7">
        <w:rPr>
          <w:rFonts w:eastAsia="Times New Roman"/>
        </w:rPr>
        <w:t>”</w:t>
      </w:r>
      <w:r w:rsidR="00735AA4" w:rsidRPr="00CD61E7">
        <w:rPr>
          <w:rStyle w:val="FootnoteReference"/>
          <w:rFonts w:eastAsia="Times New Roman"/>
        </w:rPr>
        <w:footnoteReference w:id="3"/>
      </w:r>
      <w:r w:rsidR="000016C3" w:rsidRPr="005D2E87">
        <w:rPr>
          <w:rFonts w:eastAsia="Times New Roman"/>
        </w:rPr>
        <w:t xml:space="preserve"> </w:t>
      </w:r>
      <w:r w:rsidR="0069452E">
        <w:rPr>
          <w:rFonts w:eastAsia="Times New Roman"/>
        </w:rPr>
        <w:t>With changing understandings of history over time, Holocaust museums</w:t>
      </w:r>
      <w:r w:rsidR="00AC2160" w:rsidRPr="005D2E87">
        <w:rPr>
          <w:rFonts w:eastAsia="Times New Roman"/>
        </w:rPr>
        <w:t xml:space="preserve"> </w:t>
      </w:r>
      <w:r w:rsidR="000016C3" w:rsidRPr="005D2E87">
        <w:rPr>
          <w:rFonts w:eastAsia="Times New Roman"/>
        </w:rPr>
        <w:t xml:space="preserve">contribute to different </w:t>
      </w:r>
      <w:r w:rsidR="0069452E">
        <w:rPr>
          <w:rFonts w:eastAsia="Times New Roman"/>
        </w:rPr>
        <w:t xml:space="preserve">and changing </w:t>
      </w:r>
      <w:r w:rsidR="000016C3" w:rsidRPr="005D2E87">
        <w:rPr>
          <w:rFonts w:eastAsia="Times New Roman"/>
        </w:rPr>
        <w:t xml:space="preserve">memories of the Holocaust, create exhibits for </w:t>
      </w:r>
      <w:r w:rsidR="0069452E">
        <w:rPr>
          <w:rFonts w:eastAsia="Times New Roman"/>
        </w:rPr>
        <w:t>different purposes</w:t>
      </w:r>
      <w:r w:rsidR="008B13B5" w:rsidRPr="005D2E87">
        <w:rPr>
          <w:rFonts w:eastAsia="Times New Roman"/>
        </w:rPr>
        <w:t>, and face unique challenges</w:t>
      </w:r>
      <w:r w:rsidR="000016C3" w:rsidRPr="005D2E87">
        <w:rPr>
          <w:rFonts w:eastAsia="Times New Roman"/>
        </w:rPr>
        <w:t xml:space="preserve">.  </w:t>
      </w:r>
      <w:r w:rsidR="000016C3" w:rsidRPr="00540A38">
        <w:rPr>
          <w:rFonts w:eastAsia="Times New Roman"/>
        </w:rPr>
        <w:t>In other words, museums are not fixed, but change over time and many Holocaust museums have unique qualities that set them apart from other museums</w:t>
      </w:r>
      <w:r w:rsidR="00F06B17">
        <w:rPr>
          <w:rFonts w:eastAsia="Times New Roman"/>
        </w:rPr>
        <w:t xml:space="preserve"> and contribute to the formation of collective memories</w:t>
      </w:r>
      <w:r w:rsidR="000016C3" w:rsidRPr="00540A38">
        <w:rPr>
          <w:rFonts w:eastAsia="Times New Roman"/>
        </w:rPr>
        <w:t xml:space="preserve">.  </w:t>
      </w:r>
    </w:p>
    <w:p w14:paraId="73118C16" w14:textId="47ABF168" w:rsidR="00F77AC4" w:rsidRPr="005D2E87" w:rsidRDefault="000016C3" w:rsidP="004136CD">
      <w:pPr>
        <w:spacing w:line="480" w:lineRule="auto"/>
        <w:ind w:firstLine="720"/>
        <w:rPr>
          <w:rFonts w:eastAsia="Times New Roman"/>
        </w:rPr>
      </w:pPr>
      <w:r w:rsidRPr="005D2E87">
        <w:rPr>
          <w:rFonts w:eastAsia="Times New Roman"/>
        </w:rPr>
        <w:t xml:space="preserve">Auschwitz-Birkenau Memorial </w:t>
      </w:r>
      <w:r w:rsidR="00A167BB">
        <w:rPr>
          <w:rFonts w:eastAsia="Times New Roman"/>
        </w:rPr>
        <w:t>and Museum</w:t>
      </w:r>
      <w:r w:rsidRPr="005D2E87">
        <w:rPr>
          <w:rFonts w:eastAsia="Times New Roman"/>
        </w:rPr>
        <w:t xml:space="preserve"> was established on the site of the former death camp.  Unlike other museums, Auschwitz-Birkenau is a museum in context.  This means that while other museums take artifacts out of context and attempt to exhibit history in new spaces, Auschwitz-Birkenau itself is the context, so a museum at the site keeps artifacts and history within the fram</w:t>
      </w:r>
      <w:r w:rsidR="00A167BB">
        <w:rPr>
          <w:rFonts w:eastAsia="Times New Roman"/>
        </w:rPr>
        <w:t>ework from which it originated.  Even though many of the artifacts at the Auschwitz museum are placed in exhibits behind glass walls, the artifacts remain at the site.  The artifacts have been moved within the camp to facilitate the design of exhibits, but they remain at Auschwitz nonetheless.</w:t>
      </w:r>
    </w:p>
    <w:p w14:paraId="1D454E16" w14:textId="13BC0E37" w:rsidR="00F77AC4" w:rsidRPr="005D2E87" w:rsidRDefault="000016C3" w:rsidP="004136CD">
      <w:pPr>
        <w:spacing w:line="480" w:lineRule="auto"/>
        <w:ind w:firstLine="720"/>
        <w:rPr>
          <w:rFonts w:eastAsia="Times New Roman"/>
        </w:rPr>
      </w:pPr>
      <w:r w:rsidRPr="00FF6EC6">
        <w:rPr>
          <w:rFonts w:eastAsia="Times New Roman"/>
          <w:i/>
        </w:rPr>
        <w:t>Yad Vashem</w:t>
      </w:r>
      <w:r w:rsidR="006957F1" w:rsidRPr="005D2E87">
        <w:rPr>
          <w:rFonts w:eastAsia="Times New Roman"/>
        </w:rPr>
        <w:t xml:space="preserve"> was founded just five years after the establishment of the State of Israel.</w:t>
      </w:r>
      <w:r w:rsidR="00C64C0C" w:rsidRPr="005D2E87">
        <w:rPr>
          <w:rFonts w:eastAsia="Times New Roman"/>
        </w:rPr>
        <w:t xml:space="preserve">  </w:t>
      </w:r>
      <w:r w:rsidR="00A167BB">
        <w:rPr>
          <w:rFonts w:eastAsia="Times New Roman"/>
        </w:rPr>
        <w:t xml:space="preserve">Even though the museum is outside of the geographical location where the events of the Holocaust took place, the museum has proclaimed itself the World Holocaust Remembrance Center.  </w:t>
      </w:r>
      <w:r w:rsidR="00884491" w:rsidRPr="005D2E87">
        <w:rPr>
          <w:rFonts w:eastAsia="Times New Roman"/>
        </w:rPr>
        <w:t xml:space="preserve">Unlike most other Holocaust museums, </w:t>
      </w:r>
      <w:r w:rsidR="00884491" w:rsidRPr="00FF6EC6">
        <w:rPr>
          <w:rFonts w:eastAsia="Times New Roman"/>
          <w:i/>
        </w:rPr>
        <w:t>Yad Vashem</w:t>
      </w:r>
      <w:r w:rsidR="00884491" w:rsidRPr="005D2E87">
        <w:rPr>
          <w:rFonts w:eastAsia="Times New Roman"/>
        </w:rPr>
        <w:t xml:space="preserve"> was established through a law passed by th</w:t>
      </w:r>
      <w:r w:rsidR="005D2E87" w:rsidRPr="005D2E87">
        <w:rPr>
          <w:rFonts w:eastAsia="Times New Roman"/>
        </w:rPr>
        <w:t>e Israeli government, making</w:t>
      </w:r>
      <w:r w:rsidR="00884491" w:rsidRPr="005D2E87">
        <w:rPr>
          <w:rFonts w:eastAsia="Times New Roman"/>
        </w:rPr>
        <w:t xml:space="preserve"> the museum a national responsibility.  Due to its government connection, </w:t>
      </w:r>
      <w:r w:rsidR="00884491" w:rsidRPr="00FF6EC6">
        <w:rPr>
          <w:rFonts w:eastAsia="Times New Roman"/>
          <w:i/>
        </w:rPr>
        <w:t>Yad Vashem</w:t>
      </w:r>
      <w:r w:rsidR="00884491" w:rsidRPr="005D2E87">
        <w:rPr>
          <w:rFonts w:eastAsia="Times New Roman"/>
        </w:rPr>
        <w:t xml:space="preserve"> focuses on the Jewish experience during the Holocaust and incorporates Jewish nationalism and Judaism as key features of the museum.</w:t>
      </w:r>
      <w:r w:rsidR="00A167BB">
        <w:rPr>
          <w:rFonts w:eastAsia="Times New Roman"/>
        </w:rPr>
        <w:t xml:space="preserve">  </w:t>
      </w:r>
      <w:r w:rsidR="00884491" w:rsidRPr="005D2E87">
        <w:rPr>
          <w:rFonts w:eastAsia="Times New Roman"/>
        </w:rPr>
        <w:t xml:space="preserve">  </w:t>
      </w:r>
    </w:p>
    <w:p w14:paraId="27D164E2" w14:textId="53AA89C9" w:rsidR="00F77AC4" w:rsidRPr="005D2E87" w:rsidRDefault="00D444EB" w:rsidP="004136CD">
      <w:pPr>
        <w:spacing w:line="480" w:lineRule="auto"/>
        <w:ind w:firstLine="720"/>
        <w:rPr>
          <w:rFonts w:eastAsia="Times New Roman"/>
        </w:rPr>
      </w:pPr>
      <w:r>
        <w:rPr>
          <w:rFonts w:eastAsia="Times New Roman"/>
        </w:rPr>
        <w:t>The United States</w:t>
      </w:r>
      <w:r w:rsidR="00884491" w:rsidRPr="005D2E87">
        <w:rPr>
          <w:rFonts w:eastAsia="Times New Roman"/>
        </w:rPr>
        <w:t xml:space="preserve"> Holocaust Memorial Museum was founded as the result of an executive </w:t>
      </w:r>
      <w:r w:rsidR="00BA2629">
        <w:rPr>
          <w:rFonts w:eastAsia="Times New Roman"/>
        </w:rPr>
        <w:t>order by President Jimmy Carter and an Act of Congress,</w:t>
      </w:r>
      <w:r w:rsidR="00884491" w:rsidRPr="005D2E87">
        <w:rPr>
          <w:rFonts w:eastAsia="Times New Roman"/>
        </w:rPr>
        <w:t xml:space="preserve"> but is run by a private </w:t>
      </w:r>
      <w:r w:rsidR="00884491" w:rsidRPr="005D2E87">
        <w:rPr>
          <w:rFonts w:eastAsia="Times New Roman"/>
        </w:rPr>
        <w:lastRenderedPageBreak/>
        <w:t>foundation.  This exec</w:t>
      </w:r>
      <w:r>
        <w:rPr>
          <w:rFonts w:eastAsia="Times New Roman"/>
        </w:rPr>
        <w:t xml:space="preserve">utive order came at a time of support for </w:t>
      </w:r>
      <w:r w:rsidR="00884491" w:rsidRPr="005D2E87">
        <w:rPr>
          <w:rFonts w:eastAsia="Times New Roman"/>
        </w:rPr>
        <w:t xml:space="preserve">Israel </w:t>
      </w:r>
      <w:r>
        <w:rPr>
          <w:rFonts w:eastAsia="Times New Roman"/>
        </w:rPr>
        <w:t xml:space="preserve">by the United States </w:t>
      </w:r>
      <w:r w:rsidR="00884491" w:rsidRPr="005D2E87">
        <w:rPr>
          <w:rFonts w:eastAsia="Times New Roman"/>
        </w:rPr>
        <w:t>in t</w:t>
      </w:r>
      <w:r>
        <w:rPr>
          <w:rFonts w:eastAsia="Times New Roman"/>
        </w:rPr>
        <w:t>he Arab-Israeli War, making a United States Holocaust M</w:t>
      </w:r>
      <w:r w:rsidR="00884491" w:rsidRPr="005D2E87">
        <w:rPr>
          <w:rFonts w:eastAsia="Times New Roman"/>
        </w:rPr>
        <w:t>useum a political move to soli</w:t>
      </w:r>
      <w:r>
        <w:rPr>
          <w:rFonts w:eastAsia="Times New Roman"/>
        </w:rPr>
        <w:t>dify support for Israel.</w:t>
      </w:r>
      <w:r w:rsidR="00BA2629">
        <w:rPr>
          <w:rStyle w:val="FootnoteReference"/>
          <w:rFonts w:eastAsia="Times New Roman"/>
        </w:rPr>
        <w:footnoteReference w:id="4"/>
      </w:r>
      <w:r>
        <w:rPr>
          <w:rFonts w:eastAsia="Times New Roman"/>
        </w:rPr>
        <w:t xml:space="preserve">  The United States</w:t>
      </w:r>
      <w:r w:rsidR="00884491" w:rsidRPr="005D2E87">
        <w:rPr>
          <w:rFonts w:eastAsia="Times New Roman"/>
        </w:rPr>
        <w:t xml:space="preserve"> Holocaust Memorial Museum was not opened until 1993 and most of the artifacts in the museum are those taken from Europe.  Although some of the artifacts in the museum were donated by survivors that immigrated to the United States after the Holocaust, the fact that there are artifacts in the museu</w:t>
      </w:r>
      <w:r w:rsidR="00B82F65">
        <w:rPr>
          <w:rFonts w:eastAsia="Times New Roman"/>
        </w:rPr>
        <w:t xml:space="preserve">m from </w:t>
      </w:r>
      <w:r w:rsidR="00884491" w:rsidRPr="005D2E87">
        <w:rPr>
          <w:rFonts w:eastAsia="Times New Roman"/>
        </w:rPr>
        <w:t>Holocaust sites in Europe poses the question of historical ownership.</w:t>
      </w:r>
      <w:r w:rsidR="004136CD" w:rsidRPr="005D2E87">
        <w:rPr>
          <w:rFonts w:eastAsia="Times New Roman"/>
        </w:rPr>
        <w:t xml:space="preserve"> </w:t>
      </w:r>
    </w:p>
    <w:p w14:paraId="08F8C20D" w14:textId="77CD55FC" w:rsidR="00B51D00" w:rsidRDefault="004136CD" w:rsidP="004136CD">
      <w:pPr>
        <w:spacing w:line="480" w:lineRule="auto"/>
        <w:ind w:firstLine="720"/>
        <w:rPr>
          <w:rFonts w:eastAsia="Times New Roman"/>
        </w:rPr>
      </w:pPr>
      <w:r w:rsidRPr="005D2E87">
        <w:rPr>
          <w:rFonts w:eastAsia="Times New Roman"/>
        </w:rPr>
        <w:t xml:space="preserve"> The Jewish Museum Berlin as a whole is not a Holocaust museum, but rather a muse</w:t>
      </w:r>
      <w:r w:rsidR="00717877">
        <w:rPr>
          <w:rFonts w:eastAsia="Times New Roman"/>
        </w:rPr>
        <w:t>um dedicated to Jewish Germans</w:t>
      </w:r>
      <w:r w:rsidRPr="005D2E87">
        <w:rPr>
          <w:rFonts w:eastAsia="Times New Roman"/>
        </w:rPr>
        <w:t xml:space="preserve"> and Jewish heritage.  </w:t>
      </w:r>
      <w:r w:rsidR="00B95E16">
        <w:rPr>
          <w:rFonts w:eastAsia="Times New Roman"/>
        </w:rPr>
        <w:t>However, t</w:t>
      </w:r>
      <w:r w:rsidR="00E26D08" w:rsidRPr="00540A38">
        <w:rPr>
          <w:rFonts w:eastAsia="Times New Roman"/>
        </w:rPr>
        <w:t>he museum includes the Libeskind Building; a specific building</w:t>
      </w:r>
      <w:r w:rsidR="00E26D08" w:rsidRPr="005D2E87">
        <w:rPr>
          <w:rFonts w:eastAsia="Times New Roman"/>
        </w:rPr>
        <w:t xml:space="preserve"> of the museum dedicated to the Holocaust.  </w:t>
      </w:r>
      <w:r w:rsidR="00513B4B" w:rsidRPr="00540A38">
        <w:rPr>
          <w:rFonts w:eastAsia="Times New Roman"/>
        </w:rPr>
        <w:t xml:space="preserve">Most Holocaust museums are dedicated solely to the Holocaust, but </w:t>
      </w:r>
      <w:r w:rsidR="00540A38" w:rsidRPr="00540A38">
        <w:rPr>
          <w:rFonts w:eastAsia="Times New Roman"/>
        </w:rPr>
        <w:t>the Jewish Museum Berlin is</w:t>
      </w:r>
      <w:r w:rsidR="00513B4B" w:rsidRPr="00540A38">
        <w:rPr>
          <w:rFonts w:eastAsia="Times New Roman"/>
        </w:rPr>
        <w:t xml:space="preserve"> focused on the history, heritage, and culture of Jews in Germany.  </w:t>
      </w:r>
      <w:r w:rsidR="00E26D08">
        <w:rPr>
          <w:rFonts w:eastAsia="Times New Roman"/>
        </w:rPr>
        <w:t xml:space="preserve">This is important because the goal of the Holocaust was to not only rid Europe of Jews, but to eliminate their history and culture entirely.  A museum dedicated to the heritage of German Jews exhibits that Holocaust history is important, but the wider scope of Jewish history and culture in Germany is also significant.  </w:t>
      </w:r>
      <w:r w:rsidRPr="005D2E87">
        <w:rPr>
          <w:rFonts w:eastAsia="Times New Roman"/>
        </w:rPr>
        <w:t>The Jewish Museum Berlin is housed in the nation of the Holocaust perpetrators, but it is not</w:t>
      </w:r>
      <w:r w:rsidR="00F77AC4" w:rsidRPr="005D2E87">
        <w:rPr>
          <w:rFonts w:eastAsia="Times New Roman"/>
        </w:rPr>
        <w:t xml:space="preserve"> a national German</w:t>
      </w:r>
      <w:r w:rsidRPr="005D2E87">
        <w:rPr>
          <w:rFonts w:eastAsia="Times New Roman"/>
        </w:rPr>
        <w:t xml:space="preserve"> Holocaust museum.</w:t>
      </w:r>
    </w:p>
    <w:p w14:paraId="0D474E2F" w14:textId="56514155" w:rsidR="00B51D00" w:rsidRDefault="005E48AB" w:rsidP="00343D82">
      <w:pPr>
        <w:spacing w:line="480" w:lineRule="auto"/>
        <w:rPr>
          <w:rFonts w:eastAsia="Times New Roman"/>
        </w:rPr>
      </w:pPr>
      <w:r>
        <w:rPr>
          <w:rFonts w:eastAsia="Times New Roman"/>
        </w:rPr>
        <w:tab/>
        <w:t xml:space="preserve">Whether the museum is on the grounds of a former death camp in Europe or in a modern complex with symbolic architecture, Holocaust museums remain an important vehicle for the memory of the Holocaust.  </w:t>
      </w:r>
      <w:r w:rsidR="00C354E8">
        <w:rPr>
          <w:rFonts w:eastAsia="Times New Roman"/>
        </w:rPr>
        <w:t>This study will examine the differences between four Holocaust museums.  Auschwitz-Birkenau Memorial and Museum represents a museum built on the former death</w:t>
      </w:r>
      <w:r w:rsidR="00F531D8">
        <w:rPr>
          <w:rFonts w:eastAsia="Times New Roman"/>
        </w:rPr>
        <w:t xml:space="preserve"> camp site, one of the earliest </w:t>
      </w:r>
      <w:r w:rsidR="00C354E8">
        <w:rPr>
          <w:rFonts w:eastAsia="Times New Roman"/>
        </w:rPr>
        <w:t xml:space="preserve">Holocaust museums, and the complexity of Holocaust </w:t>
      </w:r>
      <w:r w:rsidR="00C354E8">
        <w:rPr>
          <w:rFonts w:eastAsia="Times New Roman"/>
        </w:rPr>
        <w:lastRenderedPageBreak/>
        <w:t xml:space="preserve">representation through time.  </w:t>
      </w:r>
      <w:r w:rsidR="00C354E8" w:rsidRPr="00C354E8">
        <w:rPr>
          <w:rFonts w:eastAsia="Times New Roman"/>
          <w:i/>
        </w:rPr>
        <w:t>Yad Vashem</w:t>
      </w:r>
      <w:r w:rsidR="00C354E8">
        <w:rPr>
          <w:rFonts w:eastAsia="Times New Roman"/>
        </w:rPr>
        <w:t xml:space="preserve"> World Holocaust Remembrance Center constitutes a museum dedicated specifically to the Jewish representation of the Holocaust and of a Jewish nationalist narrative.  The United States Holocaust Memorial Museum represents a museum established nearly fifty years after the Holocaust and a space dedicated to teaching the </w:t>
      </w:r>
      <w:r w:rsidR="00426686">
        <w:rPr>
          <w:rFonts w:eastAsia="Times New Roman"/>
        </w:rPr>
        <w:t xml:space="preserve">humanistic </w:t>
      </w:r>
      <w:r w:rsidR="00C354E8" w:rsidRPr="00BC17D2">
        <w:rPr>
          <w:rFonts w:eastAsia="Times New Roman"/>
        </w:rPr>
        <w:t>“lessons of the Holocaust.”</w:t>
      </w:r>
      <w:r w:rsidR="009F3163" w:rsidRPr="00BC17D2">
        <w:rPr>
          <w:rStyle w:val="FootnoteReference"/>
          <w:rFonts w:eastAsia="Times New Roman"/>
        </w:rPr>
        <w:footnoteReference w:id="5"/>
      </w:r>
      <w:r w:rsidR="00C354E8">
        <w:rPr>
          <w:rFonts w:eastAsia="Times New Roman"/>
        </w:rPr>
        <w:t xml:space="preserve">  The Libeskind Building at the Jewish Museum Berlin represents a museum in the nation of the perpetrator and a Holocaust museum dedicated to symbolic architecture and art installations over historical artifacts.  </w:t>
      </w:r>
      <w:r>
        <w:rPr>
          <w:rFonts w:eastAsia="Times New Roman"/>
        </w:rPr>
        <w:t xml:space="preserve">By studying the Auschwitz-Birkenau Memorial and Museum, </w:t>
      </w:r>
      <w:r w:rsidRPr="00FF6EC6">
        <w:rPr>
          <w:rFonts w:eastAsia="Times New Roman"/>
          <w:i/>
        </w:rPr>
        <w:t xml:space="preserve">Yad Vashem </w:t>
      </w:r>
      <w:r>
        <w:rPr>
          <w:rFonts w:eastAsia="Times New Roman"/>
        </w:rPr>
        <w:t>World Holocaust Remembrance Center, the United States Holocaust Memorial Museum, and the Jewish Museum Berlin, a further understanding of how the Holocaust is presented and remembered can be developed.  Public historians are interested in studying how the Holocaust is represented in museums and how museum-goers interact with Holocaust history a</w:t>
      </w:r>
      <w:r w:rsidR="00C16D16">
        <w:rPr>
          <w:rFonts w:eastAsia="Times New Roman"/>
        </w:rPr>
        <w:t>nd memory.  Especially</w:t>
      </w:r>
      <w:r w:rsidR="00C354E8">
        <w:rPr>
          <w:rFonts w:eastAsia="Times New Roman"/>
        </w:rPr>
        <w:t xml:space="preserve"> how</w:t>
      </w:r>
      <w:r>
        <w:rPr>
          <w:rFonts w:eastAsia="Times New Roman"/>
        </w:rPr>
        <w:t xml:space="preserve"> muse</w:t>
      </w:r>
      <w:r w:rsidR="00B95E16">
        <w:rPr>
          <w:rFonts w:eastAsia="Times New Roman"/>
        </w:rPr>
        <w:t xml:space="preserve">ums decide what to exhibit, how those </w:t>
      </w:r>
      <w:r w:rsidR="00C354E8">
        <w:rPr>
          <w:rFonts w:eastAsia="Times New Roman"/>
        </w:rPr>
        <w:t xml:space="preserve">exhibits support the narratives that </w:t>
      </w:r>
      <w:r w:rsidR="00B95E16">
        <w:rPr>
          <w:rFonts w:eastAsia="Times New Roman"/>
        </w:rPr>
        <w:t>are</w:t>
      </w:r>
      <w:r>
        <w:rPr>
          <w:rFonts w:eastAsia="Times New Roman"/>
        </w:rPr>
        <w:t xml:space="preserve"> portrayed in museums, and how museum visitors understand Holocaust memory.</w:t>
      </w:r>
    </w:p>
    <w:p w14:paraId="440B2E79" w14:textId="77777777" w:rsidR="00C354E8" w:rsidRDefault="00C354E8" w:rsidP="00343D82">
      <w:pPr>
        <w:spacing w:line="480" w:lineRule="auto"/>
        <w:rPr>
          <w:rFonts w:eastAsia="Times New Roman"/>
        </w:rPr>
      </w:pPr>
    </w:p>
    <w:p w14:paraId="4AF689E8" w14:textId="77777777" w:rsidR="00D116D2" w:rsidRDefault="00D116D2" w:rsidP="00D116D2">
      <w:pPr>
        <w:pStyle w:val="NormalWeb"/>
        <w:spacing w:before="0" w:beforeAutospacing="0" w:after="0" w:afterAutospacing="0" w:line="480" w:lineRule="auto"/>
        <w:jc w:val="center"/>
      </w:pPr>
      <w:r>
        <w:rPr>
          <w:b/>
          <w:bCs/>
          <w:color w:val="000000"/>
        </w:rPr>
        <w:t>Historiography</w:t>
      </w:r>
    </w:p>
    <w:p w14:paraId="45A6C4AB" w14:textId="6F156524" w:rsidR="00D116D2" w:rsidRDefault="00D116D2" w:rsidP="00D116D2">
      <w:pPr>
        <w:pStyle w:val="NormalWeb"/>
        <w:spacing w:before="0" w:beforeAutospacing="0" w:after="0" w:afterAutospacing="0" w:line="480" w:lineRule="auto"/>
        <w:jc w:val="center"/>
      </w:pPr>
      <w:r>
        <w:rPr>
          <w:b/>
          <w:bCs/>
          <w:color w:val="000000"/>
        </w:rPr>
        <w:t xml:space="preserve"> </w:t>
      </w:r>
    </w:p>
    <w:p w14:paraId="29D3BF6C" w14:textId="38E68CE1" w:rsidR="00D116D2" w:rsidRDefault="00D116D2" w:rsidP="00D116D2">
      <w:pPr>
        <w:pStyle w:val="NormalWeb"/>
        <w:spacing w:before="0" w:beforeAutospacing="0" w:after="0" w:afterAutospacing="0" w:line="480" w:lineRule="auto"/>
      </w:pPr>
      <w:r>
        <w:rPr>
          <w:b/>
          <w:bCs/>
          <w:color w:val="000000"/>
        </w:rPr>
        <w:t xml:space="preserve">        </w:t>
      </w:r>
      <w:r>
        <w:rPr>
          <w:rStyle w:val="apple-tab-span"/>
          <w:b/>
          <w:bCs/>
          <w:color w:val="000000"/>
        </w:rPr>
        <w:tab/>
      </w:r>
      <w:r>
        <w:rPr>
          <w:color w:val="000000"/>
        </w:rPr>
        <w:t xml:space="preserve">Public historians study Holocaust museums to understand how collective memories and historical understandings are shaped.  Factors such as politics and religion can play a major role in how memory is exemplified in a museum.  This includes how Holocaust museums change over time, whether it be in the context of shifting political ideologies in the geographical location of the museum, or how the additions of new exhibitions can change the remembrance narrative of a museum.  Technology is perhaps one of the most important ways in which Holocaust </w:t>
      </w:r>
      <w:r>
        <w:rPr>
          <w:color w:val="000000"/>
        </w:rPr>
        <w:lastRenderedPageBreak/>
        <w:t>museums have changed in the last twenty years.  Video testimonies and digital archives have expanded the influence of Holocaust muse</w:t>
      </w:r>
      <w:r w:rsidR="006F39D4">
        <w:rPr>
          <w:color w:val="000000"/>
        </w:rPr>
        <w:t>ums outside of the museums themselves</w:t>
      </w:r>
      <w:r>
        <w:rPr>
          <w:color w:val="000000"/>
        </w:rPr>
        <w:t>; venturing into classrooms and homes around the world.  Museums are not fixed, but constantly change and add exhibits according to public memory in order to offer new ways of connecting with history.</w:t>
      </w:r>
    </w:p>
    <w:p w14:paraId="3B6349E8" w14:textId="6E8A2B2D" w:rsidR="00D116D2" w:rsidRDefault="00D116D2" w:rsidP="00D116D2">
      <w:pPr>
        <w:pStyle w:val="NormalWeb"/>
        <w:spacing w:before="0" w:beforeAutospacing="0" w:after="0" w:afterAutospacing="0" w:line="480" w:lineRule="auto"/>
      </w:pPr>
      <w:r>
        <w:rPr>
          <w:rStyle w:val="apple-tab-span"/>
          <w:color w:val="000000"/>
        </w:rPr>
        <w:tab/>
      </w:r>
      <w:r>
        <w:rPr>
          <w:color w:val="000000"/>
        </w:rPr>
        <w:t>While many Holocaust museums are dedicated to remembrance and education, others focus on religion, Zioni</w:t>
      </w:r>
      <w:r w:rsidR="009A637C">
        <w:rPr>
          <w:color w:val="000000"/>
        </w:rPr>
        <w:t>sm, and Jewish culture.  In “Representing Auschwitz,” written in 1995,</w:t>
      </w:r>
      <w:r>
        <w:rPr>
          <w:color w:val="000000"/>
        </w:rPr>
        <w:t xml:space="preserve"> Sidra DeKoven Ezrahi asserted that representation of the Holocaust at Auschwitz was originally exhibited as a space of remembrance for victims of fascism, rather than to the specific memory of the six million Jews and millions of other victims that died at Auschwitz-Birkenau</w:t>
      </w:r>
      <w:r w:rsidR="00573FCD">
        <w:rPr>
          <w:color w:val="000000"/>
        </w:rPr>
        <w:t xml:space="preserve"> death camp</w:t>
      </w:r>
      <w:r>
        <w:rPr>
          <w:color w:val="000000"/>
        </w:rPr>
        <w:t>.</w:t>
      </w:r>
      <w:r>
        <w:rPr>
          <w:rStyle w:val="FootnoteReference"/>
          <w:color w:val="000000"/>
        </w:rPr>
        <w:footnoteReference w:id="6"/>
      </w:r>
      <w:r>
        <w:rPr>
          <w:color w:val="000000"/>
        </w:rPr>
        <w:t xml:space="preserve">  </w:t>
      </w:r>
      <w:r w:rsidR="0058199B">
        <w:rPr>
          <w:color w:val="000000"/>
        </w:rPr>
        <w:t>As Pam R. Jenoff later added</w:t>
      </w:r>
      <w:r>
        <w:rPr>
          <w:color w:val="000000"/>
        </w:rPr>
        <w:t>, the main issues surrounding the Auschwitz-Birkenau Memorial and Museum include the religious and ethnic ownership of the site and its history.  For example, many Poles recognize the camp as a site of Polish, or national, oppression, rather than “racial” oppression.</w:t>
      </w:r>
      <w:r w:rsidR="00573FCD" w:rsidRPr="00573FCD">
        <w:rPr>
          <w:rStyle w:val="FootnoteReference"/>
          <w:color w:val="000000"/>
        </w:rPr>
        <w:t xml:space="preserve"> </w:t>
      </w:r>
      <w:r w:rsidR="00573FCD">
        <w:rPr>
          <w:rStyle w:val="FootnoteReference"/>
          <w:color w:val="000000"/>
        </w:rPr>
        <w:footnoteReference w:id="7"/>
      </w:r>
      <w:r>
        <w:rPr>
          <w:color w:val="000000"/>
        </w:rPr>
        <w:t xml:space="preserve">  Because Auschwitz-Birkenau Memorial and Museum was one of the earliest established Holocaust museums, it has undergone considerable changes s</w:t>
      </w:r>
      <w:r w:rsidR="00573FCD">
        <w:rPr>
          <w:color w:val="000000"/>
        </w:rPr>
        <w:t>ince its inception.  The connections between n</w:t>
      </w:r>
      <w:r w:rsidR="00386B17">
        <w:rPr>
          <w:color w:val="000000"/>
        </w:rPr>
        <w:t>ationalism and the Holocaust were</w:t>
      </w:r>
      <w:r>
        <w:rPr>
          <w:color w:val="000000"/>
        </w:rPr>
        <w:t xml:space="preserve"> explored further in 2</w:t>
      </w:r>
      <w:r w:rsidR="009A637C">
        <w:rPr>
          <w:color w:val="000000"/>
        </w:rPr>
        <w:t xml:space="preserve">000 by Yehuda Bauer.  In </w:t>
      </w:r>
      <w:r w:rsidR="009A637C" w:rsidRPr="009A637C">
        <w:rPr>
          <w:i/>
          <w:color w:val="000000"/>
        </w:rPr>
        <w:t>Rethinking the Holocaust</w:t>
      </w:r>
      <w:r w:rsidR="009A637C">
        <w:rPr>
          <w:color w:val="000000"/>
        </w:rPr>
        <w:t>, h</w:t>
      </w:r>
      <w:r w:rsidR="00573FCD">
        <w:rPr>
          <w:color w:val="000000"/>
        </w:rPr>
        <w:t>e asserted that there were</w:t>
      </w:r>
      <w:r>
        <w:rPr>
          <w:color w:val="000000"/>
        </w:rPr>
        <w:t xml:space="preserve"> two main areas of thought regarding Israel and the Holocaust; that the State of Israel was created by the Holocaust and that the establishment of Israel was the epilogue to the Holocaust.</w:t>
      </w:r>
      <w:r>
        <w:rPr>
          <w:rFonts w:ascii="Arial" w:hAnsi="Arial" w:cs="Arial"/>
          <w:color w:val="000000"/>
          <w:sz w:val="22"/>
          <w:szCs w:val="22"/>
        </w:rPr>
        <w:t xml:space="preserve"> </w:t>
      </w:r>
      <w:r>
        <w:rPr>
          <w:color w:val="000000"/>
        </w:rPr>
        <w:t xml:space="preserve"> Bauer disagrees with the former, believing that Israel was more the work of generations pre-Holocaust, </w:t>
      </w:r>
      <w:r>
        <w:rPr>
          <w:color w:val="000000"/>
        </w:rPr>
        <w:lastRenderedPageBreak/>
        <w:t>but survivors made great impacts on the nation.</w:t>
      </w:r>
      <w:r>
        <w:rPr>
          <w:rStyle w:val="FootnoteReference"/>
          <w:color w:val="000000"/>
        </w:rPr>
        <w:footnoteReference w:id="8"/>
      </w:r>
      <w:r>
        <w:rPr>
          <w:color w:val="000000"/>
        </w:rPr>
        <w:t xml:space="preserve">  Yet, the idea of Israel as the epilogue to the Holocaust is precisely how </w:t>
      </w:r>
      <w:r>
        <w:rPr>
          <w:i/>
          <w:iCs/>
          <w:color w:val="000000"/>
        </w:rPr>
        <w:t>Yad Vashem</w:t>
      </w:r>
      <w:r>
        <w:rPr>
          <w:color w:val="000000"/>
        </w:rPr>
        <w:t xml:space="preserve"> is presented.  The concept of Holocaust representation in museums and the influence of nations that house those institutions was continued by Peter Chametzky in 2008.  Chametzky explained, “The JMB’s [Jewish Museum Berlin] role, instead, is to present a German national narrative in postnational form, whereby it can contain things Jewish as a positive and continuing presence, even in their apparent absence.”</w:t>
      </w:r>
      <w:r>
        <w:rPr>
          <w:rStyle w:val="FootnoteReference"/>
          <w:color w:val="000000"/>
        </w:rPr>
        <w:footnoteReference w:id="9"/>
      </w:r>
      <w:r>
        <w:rPr>
          <w:color w:val="000000"/>
        </w:rPr>
        <w:t xml:space="preserve">  DeKoven Ezrahi, </w:t>
      </w:r>
      <w:proofErr w:type="spellStart"/>
      <w:r>
        <w:rPr>
          <w:color w:val="000000"/>
        </w:rPr>
        <w:t>Jenoff</w:t>
      </w:r>
      <w:proofErr w:type="spellEnd"/>
      <w:r>
        <w:rPr>
          <w:color w:val="000000"/>
        </w:rPr>
        <w:t xml:space="preserve">, Bauer, and </w:t>
      </w:r>
      <w:proofErr w:type="spellStart"/>
      <w:r>
        <w:rPr>
          <w:color w:val="000000"/>
        </w:rPr>
        <w:t>Chametsky</w:t>
      </w:r>
      <w:proofErr w:type="spellEnd"/>
      <w:r>
        <w:rPr>
          <w:color w:val="000000"/>
        </w:rPr>
        <w:t xml:space="preserve"> agree </w:t>
      </w:r>
      <w:r w:rsidR="00573FCD">
        <w:rPr>
          <w:color w:val="000000"/>
        </w:rPr>
        <w:t xml:space="preserve">and expand upon the idea </w:t>
      </w:r>
      <w:r>
        <w:rPr>
          <w:color w:val="000000"/>
        </w:rPr>
        <w:t>that Holocaust museum narratives are influenced by geographic location, especially when it comes to representation of the Holocaust within a specific nation.</w:t>
      </w:r>
    </w:p>
    <w:p w14:paraId="6B17218B" w14:textId="71D091DF" w:rsidR="00D116D2" w:rsidRDefault="00D116D2" w:rsidP="00D116D2">
      <w:pPr>
        <w:pStyle w:val="NormalWeb"/>
        <w:spacing w:before="0" w:beforeAutospacing="0" w:after="0" w:afterAutospacing="0" w:line="480" w:lineRule="auto"/>
      </w:pPr>
      <w:r>
        <w:rPr>
          <w:rStyle w:val="apple-tab-span"/>
          <w:color w:val="000000"/>
        </w:rPr>
        <w:tab/>
      </w:r>
      <w:r w:rsidR="002B5E8A">
        <w:rPr>
          <w:rStyle w:val="apple-tab-span"/>
          <w:color w:val="000000"/>
        </w:rPr>
        <w:t xml:space="preserve">In addition to the political and geographical locations of Holocaust museums, public history and the creation of exhibitions are vitally important to the representation of Holocaust history.  </w:t>
      </w:r>
      <w:r w:rsidR="002B5E8A">
        <w:rPr>
          <w:color w:val="000000"/>
        </w:rPr>
        <w:t xml:space="preserve">Peter Novick argued in </w:t>
      </w:r>
      <w:r w:rsidR="002B5E8A" w:rsidRPr="002B5E8A">
        <w:rPr>
          <w:i/>
          <w:color w:val="000000"/>
        </w:rPr>
        <w:t>The Holocaust in American Life</w:t>
      </w:r>
      <w:r w:rsidR="002B5E8A">
        <w:rPr>
          <w:color w:val="000000"/>
        </w:rPr>
        <w:t>, written in 1999,</w:t>
      </w:r>
      <w:r>
        <w:rPr>
          <w:color w:val="000000"/>
        </w:rPr>
        <w:t xml:space="preserve"> that the United States Holocaust Memorial Museum is significantly an “emotional encounter, is bound to be productive of lessons,” meaning that Holocaust education is paramount in the museum.</w:t>
      </w:r>
      <w:r>
        <w:rPr>
          <w:rStyle w:val="FootnoteReference"/>
          <w:color w:val="000000"/>
        </w:rPr>
        <w:footnoteReference w:id="10"/>
      </w:r>
      <w:r w:rsidR="00C25DC4">
        <w:rPr>
          <w:color w:val="000000"/>
        </w:rPr>
        <w:t xml:space="preserve">  Novick, however, disagreed</w:t>
      </w:r>
      <w:r>
        <w:rPr>
          <w:color w:val="000000"/>
        </w:rPr>
        <w:t xml:space="preserve"> with the idea of learning “so-called lessons of history,” because it can take away from the context and complexities of the event in order to more easily compare and contrast it, in this case the Holocaust, with other events.</w:t>
      </w:r>
      <w:r>
        <w:rPr>
          <w:rStyle w:val="FootnoteReference"/>
          <w:color w:val="000000"/>
        </w:rPr>
        <w:footnoteReference w:id="11"/>
      </w:r>
      <w:r>
        <w:rPr>
          <w:color w:val="000000"/>
        </w:rPr>
        <w:t xml:space="preserve">  In Oren Baruch Stier’s </w:t>
      </w:r>
      <w:r>
        <w:rPr>
          <w:i/>
          <w:iCs/>
          <w:color w:val="000000"/>
        </w:rPr>
        <w:t xml:space="preserve">Committed to Memory: Cultural Mediations of the Holocaust, </w:t>
      </w:r>
      <w:r w:rsidR="00C25DC4">
        <w:rPr>
          <w:color w:val="000000"/>
        </w:rPr>
        <w:t>written in 2003, Stier analyzed</w:t>
      </w:r>
      <w:r>
        <w:rPr>
          <w:color w:val="000000"/>
        </w:rPr>
        <w:t xml:space="preserve"> the </w:t>
      </w:r>
      <w:r>
        <w:rPr>
          <w:color w:val="000000"/>
        </w:rPr>
        <w:lastRenderedPageBreak/>
        <w:t>complexity of exhibiting the Holocaust in museums and memorials, particularly in terms of religion and culture.</w:t>
      </w:r>
      <w:r w:rsidR="00D8251F">
        <w:rPr>
          <w:rStyle w:val="FootnoteReference"/>
          <w:color w:val="000000"/>
        </w:rPr>
        <w:footnoteReference w:id="12"/>
      </w:r>
      <w:r w:rsidR="00C25DC4">
        <w:rPr>
          <w:color w:val="000000"/>
        </w:rPr>
        <w:t xml:space="preserve">  Stier argued</w:t>
      </w:r>
      <w:r>
        <w:rPr>
          <w:color w:val="000000"/>
        </w:rPr>
        <w:t xml:space="preserve"> that the use of icons, or symbolic artifacts, in museums has the potential to memorialize exhibits and artifacts abov</w:t>
      </w:r>
      <w:r w:rsidR="00C25DC4">
        <w:rPr>
          <w:color w:val="000000"/>
        </w:rPr>
        <w:t>e Holocaust history.  He asserted</w:t>
      </w:r>
      <w:r>
        <w:rPr>
          <w:color w:val="000000"/>
        </w:rPr>
        <w:t>, “At the extreme, we, as visitors to contemporary constructed memorial environments, risk ‘forgetting’ the events referred to, the things we are asked to try to remember, and ‘remembering’ only the representations of those events.”</w:t>
      </w:r>
      <w:r>
        <w:rPr>
          <w:rStyle w:val="FootnoteReference"/>
          <w:color w:val="000000"/>
        </w:rPr>
        <w:footnoteReference w:id="13"/>
      </w:r>
      <w:r>
        <w:rPr>
          <w:color w:val="000000"/>
        </w:rPr>
        <w:t xml:space="preserve">  The use of symbolism in museums and memorials is a powerful tool for public history; it draws the museum visitor in and draws connections to the history before them.  However, symbolism is also a way in which museums shape the memories that are formed, which Stier explained, can replace historical memory with memory of symbols.</w:t>
      </w:r>
    </w:p>
    <w:p w14:paraId="716ED0A6" w14:textId="65AF7777" w:rsidR="00D116D2" w:rsidRDefault="00D116D2" w:rsidP="00D116D2">
      <w:pPr>
        <w:pStyle w:val="NormalWeb"/>
        <w:spacing w:before="0" w:beforeAutospacing="0" w:after="0" w:afterAutospacing="0" w:line="480" w:lineRule="auto"/>
      </w:pPr>
      <w:r>
        <w:rPr>
          <w:rStyle w:val="apple-tab-span"/>
          <w:color w:val="000000"/>
        </w:rPr>
        <w:tab/>
      </w:r>
      <w:r>
        <w:rPr>
          <w:color w:val="000000"/>
        </w:rPr>
        <w:t xml:space="preserve"> More recent research </w:t>
      </w:r>
      <w:r w:rsidR="00573FCD">
        <w:rPr>
          <w:color w:val="000000"/>
        </w:rPr>
        <w:t>on Holocaust museum exhibits</w:t>
      </w:r>
      <w:r w:rsidR="00C25DC4">
        <w:rPr>
          <w:color w:val="000000"/>
        </w:rPr>
        <w:t xml:space="preserve"> was </w:t>
      </w:r>
      <w:r>
        <w:rPr>
          <w:color w:val="000000"/>
        </w:rPr>
        <w:t xml:space="preserve">conducted in 2012 by Michael Bernard-Donals, </w:t>
      </w:r>
      <w:r w:rsidR="00C25DC4">
        <w:rPr>
          <w:color w:val="000000"/>
        </w:rPr>
        <w:t>which analyzed</w:t>
      </w:r>
      <w:r>
        <w:rPr>
          <w:color w:val="000000"/>
        </w:rPr>
        <w:t xml:space="preserve"> the relationship between memory and museums and expanded on the work of Stier in “Synecdochic Memory at the United States Holocaust Memorial Museum.”</w:t>
      </w:r>
      <w:r w:rsidR="00D8251F">
        <w:rPr>
          <w:rStyle w:val="FootnoteReference"/>
          <w:color w:val="000000"/>
        </w:rPr>
        <w:footnoteReference w:id="14"/>
      </w:r>
      <w:r w:rsidR="00C25DC4">
        <w:rPr>
          <w:color w:val="000000"/>
        </w:rPr>
        <w:t xml:space="preserve">  He asserted</w:t>
      </w:r>
      <w:r>
        <w:rPr>
          <w:color w:val="000000"/>
        </w:rPr>
        <w:t xml:space="preserve"> that </w:t>
      </w:r>
      <w:r w:rsidR="00573FCD">
        <w:rPr>
          <w:color w:val="000000"/>
        </w:rPr>
        <w:t xml:space="preserve">Holocaust </w:t>
      </w:r>
      <w:r>
        <w:rPr>
          <w:color w:val="000000"/>
        </w:rPr>
        <w:t>museums r</w:t>
      </w:r>
      <w:r w:rsidR="00573FCD">
        <w:rPr>
          <w:color w:val="000000"/>
        </w:rPr>
        <w:t>epresent history</w:t>
      </w:r>
      <w:r>
        <w:rPr>
          <w:color w:val="000000"/>
        </w:rPr>
        <w:t xml:space="preserve"> through metonymic or </w:t>
      </w:r>
      <w:proofErr w:type="spellStart"/>
      <w:r>
        <w:rPr>
          <w:color w:val="000000"/>
        </w:rPr>
        <w:t>synecdochic</w:t>
      </w:r>
      <w:proofErr w:type="spellEnd"/>
      <w:r>
        <w:rPr>
          <w:color w:val="000000"/>
        </w:rPr>
        <w:t xml:space="preserve"> </w:t>
      </w:r>
      <w:r w:rsidR="00C25DC4">
        <w:rPr>
          <w:color w:val="000000"/>
        </w:rPr>
        <w:t>memory.  Bernard-</w:t>
      </w:r>
      <w:proofErr w:type="spellStart"/>
      <w:r w:rsidR="00C25DC4">
        <w:rPr>
          <w:color w:val="000000"/>
        </w:rPr>
        <w:t>Donals</w:t>
      </w:r>
      <w:proofErr w:type="spellEnd"/>
      <w:r w:rsidR="00C25DC4">
        <w:rPr>
          <w:color w:val="000000"/>
        </w:rPr>
        <w:t xml:space="preserve"> explained</w:t>
      </w:r>
      <w:r>
        <w:rPr>
          <w:color w:val="000000"/>
        </w:rPr>
        <w:t xml:space="preserve"> that “...we typically understand the work of Holocaust representation as metonymic: it is through the fragments of memory and the material leavings of history (its documents, photographs, artifacts, and oral or written testimonies) that we can work backwards to the event as a whole, to understand it or at least to know ‘this </w:t>
      </w:r>
      <w:r w:rsidRPr="00803550">
        <w:rPr>
          <w:color w:val="000000"/>
        </w:rPr>
        <w:t>happened.’”</w:t>
      </w:r>
      <w:r w:rsidR="00D8251F" w:rsidRPr="00803550">
        <w:rPr>
          <w:rStyle w:val="FootnoteReference"/>
          <w:color w:val="000000"/>
        </w:rPr>
        <w:footnoteReference w:id="15"/>
      </w:r>
      <w:r>
        <w:rPr>
          <w:color w:val="000000"/>
        </w:rPr>
        <w:t xml:space="preserve">  In other words, Holocaust history is often represented through reduction, or the </w:t>
      </w:r>
      <w:r>
        <w:rPr>
          <w:color w:val="000000"/>
        </w:rPr>
        <w:lastRenderedPageBreak/>
        <w:t xml:space="preserve">use of a single artifact to represent the larger history.  Synecdochic memory is the reverse; the representation of the larger history to understand a more specific idea.  The concept of </w:t>
      </w:r>
      <w:proofErr w:type="spellStart"/>
      <w:r>
        <w:rPr>
          <w:color w:val="000000"/>
        </w:rPr>
        <w:t>synecdochic</w:t>
      </w:r>
      <w:proofErr w:type="spellEnd"/>
      <w:r>
        <w:rPr>
          <w:color w:val="000000"/>
        </w:rPr>
        <w:t xml:space="preserve"> memory that is analyzed by Bernard-Donals is </w:t>
      </w:r>
      <w:r w:rsidR="00C25DC4">
        <w:rPr>
          <w:color w:val="000000"/>
        </w:rPr>
        <w:t xml:space="preserve">not </w:t>
      </w:r>
      <w:r>
        <w:rPr>
          <w:color w:val="000000"/>
        </w:rPr>
        <w:t>unlike the icons described by Stier.  </w:t>
      </w:r>
      <w:r w:rsidR="00C25DC4">
        <w:rPr>
          <w:color w:val="000000"/>
        </w:rPr>
        <w:t>However, Bernard-Donals adds</w:t>
      </w:r>
      <w:r>
        <w:rPr>
          <w:color w:val="000000"/>
        </w:rPr>
        <w:t xml:space="preserve"> that both metonymic and </w:t>
      </w:r>
      <w:proofErr w:type="spellStart"/>
      <w:r>
        <w:rPr>
          <w:color w:val="000000"/>
        </w:rPr>
        <w:t>synecdochic</w:t>
      </w:r>
      <w:proofErr w:type="spellEnd"/>
      <w:r>
        <w:rPr>
          <w:color w:val="000000"/>
        </w:rPr>
        <w:t xml:space="preserve"> representations of memory are utilized as counterparts in Holocaust museums.</w:t>
      </w:r>
      <w:r w:rsidR="00D8251F">
        <w:rPr>
          <w:rStyle w:val="FootnoteReference"/>
          <w:color w:val="000000"/>
        </w:rPr>
        <w:footnoteReference w:id="16"/>
      </w:r>
      <w:r>
        <w:rPr>
          <w:color w:val="000000"/>
        </w:rPr>
        <w:t xml:space="preserve">  </w:t>
      </w:r>
    </w:p>
    <w:p w14:paraId="145DB3F8" w14:textId="3A61EB23" w:rsidR="00B51D00" w:rsidRDefault="00D116D2" w:rsidP="00D116D2">
      <w:pPr>
        <w:pStyle w:val="NormalWeb"/>
        <w:spacing w:before="0" w:beforeAutospacing="0" w:after="0" w:afterAutospacing="0" w:line="480" w:lineRule="auto"/>
        <w:rPr>
          <w:color w:val="000000"/>
        </w:rPr>
      </w:pPr>
      <w:r>
        <w:rPr>
          <w:rStyle w:val="apple-tab-span"/>
          <w:color w:val="000000"/>
        </w:rPr>
        <w:tab/>
      </w:r>
      <w:r>
        <w:rPr>
          <w:color w:val="000000"/>
        </w:rPr>
        <w:t>Holocaust memory and public history are complex ideas to exam</w:t>
      </w:r>
      <w:r w:rsidR="00573FCD">
        <w:rPr>
          <w:color w:val="000000"/>
        </w:rPr>
        <w:t>ine.  Memory and museums</w:t>
      </w:r>
      <w:r>
        <w:rPr>
          <w:color w:val="000000"/>
        </w:rPr>
        <w:t xml:space="preserve"> are not fixed, but change according to contemporary understandings and identification with history.  It is important to understand that Holocaust museums and memorials are not all alike.  While Holocaust museums teach the same history, each museum contains unique characteristics that are dependent on the exhibition of artifacts and their geographic location.  Holocaust memory is formed within the context of changing contemporary understandings of history an</w:t>
      </w:r>
      <w:r w:rsidR="00573FCD">
        <w:rPr>
          <w:color w:val="000000"/>
        </w:rPr>
        <w:t>d public historians</w:t>
      </w:r>
      <w:r>
        <w:rPr>
          <w:color w:val="000000"/>
        </w:rPr>
        <w:t xml:space="preserve"> facilitate this memory in museums and memorials.</w:t>
      </w:r>
    </w:p>
    <w:p w14:paraId="3ED379C3" w14:textId="77777777" w:rsidR="00D116D2" w:rsidRPr="00D116D2" w:rsidRDefault="00D116D2" w:rsidP="00D116D2">
      <w:pPr>
        <w:pStyle w:val="NormalWeb"/>
        <w:spacing w:before="0" w:beforeAutospacing="0" w:after="0" w:afterAutospacing="0" w:line="480" w:lineRule="auto"/>
      </w:pPr>
    </w:p>
    <w:p w14:paraId="69CDF20C" w14:textId="77777777" w:rsidR="00B51D00" w:rsidRDefault="005E48AB" w:rsidP="00554EE4">
      <w:pPr>
        <w:spacing w:line="480" w:lineRule="auto"/>
        <w:jc w:val="center"/>
        <w:rPr>
          <w:rFonts w:eastAsia="Times New Roman"/>
          <w:b/>
        </w:rPr>
      </w:pPr>
      <w:r>
        <w:rPr>
          <w:rFonts w:eastAsia="Times New Roman"/>
          <w:b/>
        </w:rPr>
        <w:t>Auschwitz-Birkenau Memorial and Museum</w:t>
      </w:r>
    </w:p>
    <w:p w14:paraId="1CCB9376" w14:textId="77777777" w:rsidR="00554EE4" w:rsidRDefault="00554EE4" w:rsidP="00554EE4">
      <w:pPr>
        <w:spacing w:line="480" w:lineRule="auto"/>
        <w:jc w:val="center"/>
        <w:rPr>
          <w:rFonts w:eastAsia="Times New Roman"/>
          <w:b/>
        </w:rPr>
      </w:pPr>
    </w:p>
    <w:p w14:paraId="52885640" w14:textId="03C5BC5E" w:rsidR="00FB349D" w:rsidRDefault="005E48AB">
      <w:pPr>
        <w:spacing w:line="480" w:lineRule="auto"/>
        <w:rPr>
          <w:rFonts w:eastAsia="Times New Roman"/>
        </w:rPr>
      </w:pPr>
      <w:r>
        <w:rPr>
          <w:rFonts w:eastAsia="Times New Roman"/>
        </w:rPr>
        <w:tab/>
        <w:t xml:space="preserve">The Auschwitz-Birkenau Memorial and Museum was established by an Act of the Polish Parliament in 1947, under the political authority of the </w:t>
      </w:r>
      <w:r w:rsidR="00635929">
        <w:rPr>
          <w:rFonts w:eastAsia="Times New Roman"/>
        </w:rPr>
        <w:t>communist</w:t>
      </w:r>
      <w:r>
        <w:rPr>
          <w:rFonts w:eastAsia="Times New Roman"/>
        </w:rPr>
        <w:t xml:space="preserve"> government.</w:t>
      </w:r>
      <w:r>
        <w:rPr>
          <w:rFonts w:eastAsia="Times New Roman"/>
          <w:vertAlign w:val="superscript"/>
        </w:rPr>
        <w:footnoteReference w:id="17"/>
      </w:r>
      <w:r>
        <w:rPr>
          <w:rFonts w:eastAsia="Times New Roman"/>
        </w:rPr>
        <w:t xml:space="preserve">  The idea to establish a museum and memorial at the site of the former death camp was presented by a former prisoner.  Alfred Fiderkiewicz, an Auschwitz survivor, presented the idea to the government’s Ministry of Culture and Arts in 1945, and a permanent exhibition opened less than two years </w:t>
      </w:r>
      <w:r>
        <w:rPr>
          <w:rFonts w:eastAsia="Times New Roman"/>
        </w:rPr>
        <w:lastRenderedPageBreak/>
        <w:t>later.</w:t>
      </w:r>
      <w:r>
        <w:rPr>
          <w:rFonts w:eastAsia="Times New Roman"/>
          <w:vertAlign w:val="superscript"/>
        </w:rPr>
        <w:footnoteReference w:id="18"/>
      </w:r>
      <w:r>
        <w:rPr>
          <w:rFonts w:eastAsia="Times New Roman"/>
        </w:rPr>
        <w:t xml:space="preserve">  Due to the </w:t>
      </w:r>
      <w:r w:rsidR="005C1291">
        <w:rPr>
          <w:rFonts w:eastAsia="Times New Roman"/>
        </w:rPr>
        <w:t>communist government</w:t>
      </w:r>
      <w:r>
        <w:rPr>
          <w:rFonts w:eastAsia="Times New Roman"/>
        </w:rPr>
        <w:t xml:space="preserve"> of Poland, the original intention of the museum was to be a space of remembrance for victims of fascism, </w:t>
      </w:r>
      <w:r w:rsidR="005E4CFB">
        <w:rPr>
          <w:rFonts w:eastAsia="Times New Roman"/>
        </w:rPr>
        <w:t xml:space="preserve">recognizing the nations impacted by Nazi aggression, </w:t>
      </w:r>
      <w:r>
        <w:rPr>
          <w:rFonts w:eastAsia="Times New Roman"/>
        </w:rPr>
        <w:t xml:space="preserve">rather than to the </w:t>
      </w:r>
      <w:r w:rsidR="005E4CFB">
        <w:rPr>
          <w:rFonts w:eastAsia="Times New Roman"/>
        </w:rPr>
        <w:t>specific</w:t>
      </w:r>
      <w:r>
        <w:rPr>
          <w:rFonts w:eastAsia="Times New Roman"/>
        </w:rPr>
        <w:t xml:space="preserve"> victims that died at Auschwitz-Birkenau.</w:t>
      </w:r>
      <w:r>
        <w:rPr>
          <w:rFonts w:eastAsia="Times New Roman"/>
          <w:vertAlign w:val="superscript"/>
        </w:rPr>
        <w:footnoteReference w:id="19"/>
      </w:r>
      <w:r w:rsidR="00DE2DAB">
        <w:rPr>
          <w:rFonts w:eastAsia="Times New Roman"/>
        </w:rPr>
        <w:t xml:space="preserve">  </w:t>
      </w:r>
      <w:r w:rsidR="00DE2DAB" w:rsidRPr="00AA4C0E">
        <w:rPr>
          <w:rFonts w:eastAsia="Times New Roman"/>
        </w:rPr>
        <w:t>The museum and memorial were to focus on the national identities of the victims at Auschwitz, but not explicitly to the over one million Jewish victims.  For example, “Exhibits and tours focused almost exclusively on Auschwitz I, which had primarily housed Polish prisoners, while ignoring Birkenau, the camp where the majority of the Jewish victims had perished.”</w:t>
      </w:r>
      <w:r w:rsidR="004C4326" w:rsidRPr="00AA4C0E">
        <w:rPr>
          <w:rStyle w:val="FootnoteReference"/>
          <w:rFonts w:eastAsia="Times New Roman"/>
        </w:rPr>
        <w:footnoteReference w:id="20"/>
      </w:r>
      <w:r w:rsidR="008C260C" w:rsidRPr="00AA4C0E">
        <w:rPr>
          <w:rFonts w:eastAsia="Times New Roman"/>
        </w:rPr>
        <w:t xml:space="preserve">  </w:t>
      </w:r>
    </w:p>
    <w:p w14:paraId="0D23DA19" w14:textId="78F3553B" w:rsidR="00B51D00" w:rsidRDefault="008C260C" w:rsidP="00FB349D">
      <w:pPr>
        <w:spacing w:line="480" w:lineRule="auto"/>
        <w:ind w:firstLine="720"/>
        <w:rPr>
          <w:rFonts w:eastAsia="Times New Roman"/>
        </w:rPr>
      </w:pPr>
      <w:r w:rsidRPr="00AA4C0E">
        <w:rPr>
          <w:rFonts w:eastAsia="Times New Roman"/>
        </w:rPr>
        <w:t>Poland as a country has its own connection to the camp</w:t>
      </w:r>
      <w:r w:rsidR="00FB349D">
        <w:rPr>
          <w:rFonts w:eastAsia="Times New Roman"/>
        </w:rPr>
        <w:t>, which was greatly considered with the opening of the museum in 1947</w:t>
      </w:r>
      <w:r w:rsidRPr="00AA4C0E">
        <w:rPr>
          <w:rFonts w:eastAsia="Times New Roman"/>
        </w:rPr>
        <w:t xml:space="preserve">.  The camp has been a site of Polish </w:t>
      </w:r>
      <w:r w:rsidR="00FB349D">
        <w:rPr>
          <w:rFonts w:eastAsia="Times New Roman"/>
        </w:rPr>
        <w:t>remembrance</w:t>
      </w:r>
      <w:r w:rsidRPr="00AA4C0E">
        <w:rPr>
          <w:rFonts w:eastAsia="Times New Roman"/>
        </w:rPr>
        <w:t>, with many Poles wanting to dedicate the museum and memor</w:t>
      </w:r>
      <w:r w:rsidR="00C1324E">
        <w:rPr>
          <w:rFonts w:eastAsia="Times New Roman"/>
        </w:rPr>
        <w:t>ial spaces to the Polish victims during the Holocaust</w:t>
      </w:r>
      <w:r w:rsidRPr="00AA4C0E">
        <w:rPr>
          <w:rFonts w:eastAsia="Times New Roman"/>
        </w:rPr>
        <w:t xml:space="preserve">.  </w:t>
      </w:r>
      <w:r w:rsidR="00FB349D">
        <w:rPr>
          <w:rFonts w:eastAsia="Times New Roman"/>
        </w:rPr>
        <w:t>The communist government in Poland focused on the nationalities represented in the camp, rather the targeted groups of people murdered there, from the establishment of the museum through the 1980s</w:t>
      </w:r>
      <w:r w:rsidR="0096156C">
        <w:rPr>
          <w:rFonts w:eastAsia="Times New Roman"/>
        </w:rPr>
        <w:t>; until the end of the communist government</w:t>
      </w:r>
      <w:r w:rsidR="00FB349D">
        <w:rPr>
          <w:rFonts w:eastAsia="Times New Roman"/>
        </w:rPr>
        <w:t xml:space="preserve">.  </w:t>
      </w:r>
      <w:r w:rsidRPr="00AA4C0E">
        <w:rPr>
          <w:rFonts w:eastAsia="Times New Roman"/>
        </w:rPr>
        <w:t xml:space="preserve">Being a predominantly Catholic country, the </w:t>
      </w:r>
      <w:r w:rsidR="007F166D" w:rsidRPr="00AA4C0E">
        <w:rPr>
          <w:rFonts w:eastAsia="Times New Roman"/>
        </w:rPr>
        <w:t xml:space="preserve">issue of religious identity at the site has </w:t>
      </w:r>
      <w:r w:rsidR="00426686">
        <w:rPr>
          <w:rFonts w:eastAsia="Times New Roman"/>
        </w:rPr>
        <w:t xml:space="preserve">also </w:t>
      </w:r>
      <w:r w:rsidR="007F166D" w:rsidRPr="00AA4C0E">
        <w:rPr>
          <w:rFonts w:eastAsia="Times New Roman"/>
        </w:rPr>
        <w:t>been a topic of controversy.  The “convent at Auschwitz” issue in 1984 was the result of a group of nuns opening a convent on the former site. Polish Catholics thought this to be a form of honorable remembrance, but Jews thought it to be the “Christianization” of what was the Jewish Holocaust.</w:t>
      </w:r>
      <w:r w:rsidR="007F166D" w:rsidRPr="00AA4C0E">
        <w:rPr>
          <w:rStyle w:val="FootnoteReference"/>
          <w:rFonts w:eastAsia="Times New Roman"/>
        </w:rPr>
        <w:footnoteReference w:id="21"/>
      </w:r>
      <w:r w:rsidR="007F166D" w:rsidRPr="00AA4C0E">
        <w:rPr>
          <w:rFonts w:eastAsia="Times New Roman"/>
        </w:rPr>
        <w:t xml:space="preserve">  Ultimately, the issue of religion at the camp has been an issue of religious identity and the idea of ownership by Jews, Catholics, and Poles of the historic site.  The Polish government post-communism was more attentive to the remembrance of Jews at the museum and memorial, especially when </w:t>
      </w:r>
      <w:r w:rsidR="007F166D" w:rsidRPr="00AA4C0E">
        <w:rPr>
          <w:rFonts w:eastAsia="Times New Roman"/>
        </w:rPr>
        <w:lastRenderedPageBreak/>
        <w:t xml:space="preserve">Poland was being considered for </w:t>
      </w:r>
      <w:r w:rsidR="00FC2B31" w:rsidRPr="00AA4C0E">
        <w:rPr>
          <w:rFonts w:eastAsia="Times New Roman"/>
        </w:rPr>
        <w:t>North Atlantic Treat</w:t>
      </w:r>
      <w:r w:rsidR="00F345C1">
        <w:rPr>
          <w:rFonts w:eastAsia="Times New Roman"/>
        </w:rPr>
        <w:t>y</w:t>
      </w:r>
      <w:r w:rsidR="00FC2B31" w:rsidRPr="00AA4C0E">
        <w:rPr>
          <w:rFonts w:eastAsia="Times New Roman"/>
        </w:rPr>
        <w:t xml:space="preserve"> Organization (</w:t>
      </w:r>
      <w:r w:rsidR="007F166D" w:rsidRPr="00AA4C0E">
        <w:rPr>
          <w:rFonts w:eastAsia="Times New Roman"/>
        </w:rPr>
        <w:t>NATO</w:t>
      </w:r>
      <w:r w:rsidR="00FC2B31" w:rsidRPr="00AA4C0E">
        <w:rPr>
          <w:rFonts w:eastAsia="Times New Roman"/>
        </w:rPr>
        <w:t>)</w:t>
      </w:r>
      <w:r w:rsidR="007F166D" w:rsidRPr="00AA4C0E">
        <w:rPr>
          <w:rFonts w:eastAsia="Times New Roman"/>
        </w:rPr>
        <w:t xml:space="preserve"> membership in 1997.</w:t>
      </w:r>
      <w:r w:rsidR="007F166D" w:rsidRPr="00AA4C0E">
        <w:rPr>
          <w:rStyle w:val="FootnoteReference"/>
          <w:rFonts w:eastAsia="Times New Roman"/>
        </w:rPr>
        <w:footnoteReference w:id="22"/>
      </w:r>
    </w:p>
    <w:p w14:paraId="1C8EF71B" w14:textId="77777777" w:rsidR="001928E2" w:rsidRDefault="005E48AB">
      <w:pPr>
        <w:spacing w:line="480" w:lineRule="auto"/>
        <w:rPr>
          <w:rFonts w:eastAsia="Times New Roman"/>
        </w:rPr>
      </w:pPr>
      <w:r>
        <w:rPr>
          <w:rFonts w:eastAsia="Times New Roman"/>
        </w:rPr>
        <w:tab/>
      </w:r>
      <w:r w:rsidR="00785165" w:rsidRPr="00AA4C0E">
        <w:rPr>
          <w:rFonts w:eastAsia="Times New Roman"/>
        </w:rPr>
        <w:t xml:space="preserve">The museum at </w:t>
      </w:r>
      <w:r w:rsidRPr="00AA4C0E">
        <w:rPr>
          <w:rFonts w:eastAsia="Times New Roman"/>
        </w:rPr>
        <w:t xml:space="preserve">Auschwitz I was </w:t>
      </w:r>
      <w:r w:rsidR="00785165" w:rsidRPr="00AA4C0E">
        <w:rPr>
          <w:rFonts w:eastAsia="Times New Roman"/>
        </w:rPr>
        <w:t>constantly</w:t>
      </w:r>
      <w:r w:rsidR="007220A2">
        <w:rPr>
          <w:rFonts w:eastAsia="Times New Roman"/>
        </w:rPr>
        <w:t xml:space="preserve"> changed and adapted</w:t>
      </w:r>
      <w:r w:rsidR="00785165" w:rsidRPr="00AA4C0E">
        <w:rPr>
          <w:rFonts w:eastAsia="Times New Roman"/>
        </w:rPr>
        <w:t xml:space="preserve"> since its origins under communism.</w:t>
      </w:r>
      <w:r w:rsidRPr="00AA4C0E">
        <w:rPr>
          <w:rFonts w:eastAsia="Times New Roman"/>
        </w:rPr>
        <w:t xml:space="preserve">  The </w:t>
      </w:r>
      <w:r w:rsidR="007220A2">
        <w:rPr>
          <w:rFonts w:eastAsia="Times New Roman"/>
        </w:rPr>
        <w:t>b</w:t>
      </w:r>
      <w:r w:rsidRPr="00AA4C0E">
        <w:rPr>
          <w:rFonts w:eastAsia="Times New Roman"/>
        </w:rPr>
        <w:t>locks became exhibits; telling the stories of oppressed nationalities and groups of those imprisoned in the camp</w:t>
      </w:r>
      <w:r w:rsidR="00785165" w:rsidRPr="00AA4C0E">
        <w:rPr>
          <w:rFonts w:eastAsia="Times New Roman"/>
        </w:rPr>
        <w:t>, focusing increasingly on the Jewish victims</w:t>
      </w:r>
      <w:r w:rsidRPr="00AA4C0E">
        <w:rPr>
          <w:rFonts w:eastAsia="Times New Roman"/>
        </w:rPr>
        <w:t>.</w:t>
      </w:r>
      <w:r>
        <w:rPr>
          <w:rFonts w:eastAsia="Times New Roman"/>
        </w:rPr>
        <w:t xml:space="preserve">  The collections at Auschwitz include the stolen physical possessions of prisoners.  Auschwitz is unique, as far as the concept of museums.  Museums are often faced with the argument that artifacts in museums are taken out of their original places, and therefore taken out of context, thus complicating whether or not it is appropriate, or even ethical, for those objects to be housed in a museum.  </w:t>
      </w:r>
      <w:r w:rsidR="00C354E8">
        <w:rPr>
          <w:rFonts w:eastAsia="Times New Roman"/>
        </w:rPr>
        <w:t xml:space="preserve">This idea is not unique to Holocaust museums, but is an overarching public history consideration.  </w:t>
      </w:r>
      <w:r>
        <w:rPr>
          <w:rFonts w:eastAsia="Times New Roman"/>
        </w:rPr>
        <w:t>In the case of Auschw</w:t>
      </w:r>
      <w:r w:rsidR="00077BC6">
        <w:rPr>
          <w:rFonts w:eastAsia="Times New Roman"/>
        </w:rPr>
        <w:t>itz, the objects being exhibited</w:t>
      </w:r>
      <w:r>
        <w:rPr>
          <w:rFonts w:eastAsia="Times New Roman"/>
        </w:rPr>
        <w:t xml:space="preserve"> were taken directly from the camp after the war and are housed at the site.  </w:t>
      </w:r>
    </w:p>
    <w:p w14:paraId="634A0E53" w14:textId="7164F23D" w:rsidR="00265730" w:rsidRDefault="005E48AB" w:rsidP="001928E2">
      <w:pPr>
        <w:spacing w:line="480" w:lineRule="auto"/>
        <w:ind w:firstLine="720"/>
        <w:rPr>
          <w:rFonts w:eastAsia="Times New Roman"/>
        </w:rPr>
      </w:pPr>
      <w:r>
        <w:rPr>
          <w:rFonts w:eastAsia="Times New Roman"/>
        </w:rPr>
        <w:t xml:space="preserve">Auschwitz faces a different problem, however.  One must keep in mind that the objects on </w:t>
      </w:r>
      <w:r w:rsidR="00BF2464">
        <w:rPr>
          <w:rFonts w:eastAsia="Times New Roman"/>
        </w:rPr>
        <w:t>display were not donated to</w:t>
      </w:r>
      <w:r>
        <w:rPr>
          <w:rFonts w:eastAsia="Times New Roman"/>
        </w:rPr>
        <w:t xml:space="preserve"> the museum</w:t>
      </w:r>
      <w:r w:rsidR="00BF2464">
        <w:rPr>
          <w:rFonts w:eastAsia="Times New Roman"/>
        </w:rPr>
        <w:t xml:space="preserve"> from survivors</w:t>
      </w:r>
      <w:r>
        <w:rPr>
          <w:rFonts w:eastAsia="Times New Roman"/>
        </w:rPr>
        <w:t>, but were stolen by the Nazis from prisoners.  Because Auschwitz was a death camp, designed for the destruction of Jews and other ‘enemies’ of the German Reich, many of the owners of those objects were murdered.  In Block 4, for example, there is a massive glass case with the shorn hair of prisoners that was collected after their murder in the gas chambers.  In this case, the hair exhibited was a physical part of the murdered prisoners at Auschwitz.</w:t>
      </w:r>
      <w:r>
        <w:rPr>
          <w:rFonts w:eastAsia="Times New Roman"/>
          <w:vertAlign w:val="superscript"/>
        </w:rPr>
        <w:footnoteReference w:id="23"/>
      </w:r>
      <w:r>
        <w:rPr>
          <w:rFonts w:eastAsia="Times New Roman"/>
        </w:rPr>
        <w:t xml:space="preserve">  </w:t>
      </w:r>
      <w:r w:rsidR="00C25341">
        <w:rPr>
          <w:rFonts w:eastAsia="Times New Roman"/>
        </w:rPr>
        <w:t>T</w:t>
      </w:r>
      <w:r w:rsidR="00426686">
        <w:rPr>
          <w:rFonts w:eastAsia="Times New Roman"/>
        </w:rPr>
        <w:t>he</w:t>
      </w:r>
      <w:r w:rsidR="00C25341">
        <w:rPr>
          <w:rFonts w:eastAsia="Times New Roman"/>
        </w:rPr>
        <w:t xml:space="preserve"> exhibit was opened as part of the Permanent Exhibition in 1955.</w:t>
      </w:r>
      <w:r w:rsidR="00C25341">
        <w:rPr>
          <w:rStyle w:val="FootnoteReference"/>
          <w:rFonts w:eastAsia="Times New Roman"/>
        </w:rPr>
        <w:footnoteReference w:id="24"/>
      </w:r>
      <w:r w:rsidR="00C25341">
        <w:rPr>
          <w:rFonts w:eastAsia="Times New Roman"/>
        </w:rPr>
        <w:t xml:space="preserve">  </w:t>
      </w:r>
      <w:r>
        <w:rPr>
          <w:rFonts w:eastAsia="Times New Roman"/>
        </w:rPr>
        <w:t>In othe</w:t>
      </w:r>
      <w:r w:rsidR="00BF2464">
        <w:rPr>
          <w:rFonts w:eastAsia="Times New Roman"/>
        </w:rPr>
        <w:t>r exhibits,</w:t>
      </w:r>
      <w:r>
        <w:rPr>
          <w:rFonts w:eastAsia="Times New Roman"/>
        </w:rPr>
        <w:t xml:space="preserve"> stolen shoes, prayer shawls, glasses, and suitcases are displayed, but </w:t>
      </w:r>
      <w:r>
        <w:rPr>
          <w:rFonts w:eastAsia="Times New Roman"/>
        </w:rPr>
        <w:lastRenderedPageBreak/>
        <w:t>the hair exhibit is unique.</w:t>
      </w:r>
      <w:r>
        <w:rPr>
          <w:rFonts w:eastAsia="Times New Roman"/>
          <w:vertAlign w:val="superscript"/>
        </w:rPr>
        <w:footnoteReference w:id="25"/>
      </w:r>
      <w:r>
        <w:rPr>
          <w:rFonts w:eastAsia="Times New Roman"/>
        </w:rPr>
        <w:t xml:space="preserve">  The objects that are exhibited help to humanize the story of life in Auschwitz.  These artifacts alone show the museum visitor the massive scale and destruction of the Holocaust.  The museum visitor can make connections between what they are seeing to </w:t>
      </w:r>
      <w:r w:rsidR="00426686">
        <w:rPr>
          <w:rFonts w:eastAsia="Times New Roman"/>
        </w:rPr>
        <w:t xml:space="preserve">aspects of </w:t>
      </w:r>
      <w:r>
        <w:rPr>
          <w:rFonts w:eastAsia="Times New Roman"/>
        </w:rPr>
        <w:t>their own life; the shoes that they see are not dissimilar to the shoes th</w:t>
      </w:r>
      <w:r w:rsidR="00BE74B6">
        <w:rPr>
          <w:rFonts w:eastAsia="Times New Roman"/>
        </w:rPr>
        <w:t>at they wear.  However, the hair, shown in figure 1</w:t>
      </w:r>
      <w:r>
        <w:rPr>
          <w:rFonts w:eastAsia="Times New Roman"/>
        </w:rPr>
        <w:t>, was collected from prisoners, just after they were murdered in the gas chambers.  The reactions by museum visitors are intensified in this exhibit, solidifying their understanding of Holocaust memory through the humanization of the victim</w:t>
      </w:r>
      <w:r w:rsidR="00265730">
        <w:rPr>
          <w:rFonts w:eastAsia="Times New Roman"/>
        </w:rPr>
        <w:t>s.</w:t>
      </w:r>
    </w:p>
    <w:p w14:paraId="6F125AD8" w14:textId="77777777" w:rsidR="00EA6BDB" w:rsidRDefault="00EA6BDB">
      <w:pPr>
        <w:spacing w:line="480" w:lineRule="auto"/>
        <w:rPr>
          <w:rFonts w:eastAsia="Times New Roman"/>
        </w:rPr>
      </w:pPr>
    </w:p>
    <w:p w14:paraId="034DB396" w14:textId="77777777" w:rsidR="00B51D00" w:rsidRDefault="005E48AB" w:rsidP="00EA6BDB">
      <w:pPr>
        <w:spacing w:line="480" w:lineRule="auto"/>
        <w:jc w:val="center"/>
        <w:rPr>
          <w:rFonts w:eastAsia="Times New Roman"/>
        </w:rPr>
      </w:pPr>
      <w:r>
        <w:rPr>
          <w:rFonts w:eastAsia="Times New Roman"/>
          <w:noProof/>
        </w:rPr>
        <w:drawing>
          <wp:inline distT="114300" distB="114300" distL="114300" distR="114300" wp14:anchorId="06A67808" wp14:editId="1BC5C59C">
            <wp:extent cx="4737735" cy="3412490"/>
            <wp:effectExtent l="0" t="0" r="12065" b="0"/>
            <wp:docPr id="6"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9"/>
                    <a:srcRect/>
                    <a:stretch>
                      <a:fillRect/>
                    </a:stretch>
                  </pic:blipFill>
                  <pic:spPr>
                    <a:xfrm>
                      <a:off x="0" y="0"/>
                      <a:ext cx="4737735" cy="3412490"/>
                    </a:xfrm>
                    <a:prstGeom prst="rect">
                      <a:avLst/>
                    </a:prstGeom>
                    <a:ln/>
                  </pic:spPr>
                </pic:pic>
              </a:graphicData>
            </a:graphic>
          </wp:inline>
        </w:drawing>
      </w:r>
    </w:p>
    <w:p w14:paraId="56EF3917" w14:textId="0D3AB51C" w:rsidR="00B51D00" w:rsidRDefault="00BE74B6" w:rsidP="001947CB">
      <w:pPr>
        <w:rPr>
          <w:rFonts w:eastAsia="Times New Roman"/>
        </w:rPr>
      </w:pPr>
      <w:r w:rsidRPr="00637F8B">
        <w:rPr>
          <w:rFonts w:eastAsia="Times New Roman"/>
        </w:rPr>
        <w:t>Figure 1</w:t>
      </w:r>
      <w:r>
        <w:rPr>
          <w:rFonts w:eastAsia="Times New Roman"/>
        </w:rPr>
        <w:t xml:space="preserve">. Auschwitz-Birkenau Memorial and Museum exhibit of shorn hair. </w:t>
      </w:r>
      <w:r w:rsidR="005E48AB">
        <w:rPr>
          <w:rFonts w:eastAsia="Times New Roman"/>
          <w:highlight w:val="white"/>
        </w:rPr>
        <w:t xml:space="preserve">Paweł Sawicki, </w:t>
      </w:r>
      <w:r w:rsidR="005E48AB">
        <w:rPr>
          <w:rFonts w:eastAsia="Times New Roman"/>
          <w:i/>
          <w:highlight w:val="white"/>
        </w:rPr>
        <w:t>Hair</w:t>
      </w:r>
      <w:r w:rsidR="005E48AB">
        <w:rPr>
          <w:rFonts w:eastAsia="Times New Roman"/>
          <w:i/>
        </w:rPr>
        <w:t xml:space="preserve">, </w:t>
      </w:r>
      <w:r w:rsidR="005E48AB">
        <w:rPr>
          <w:rFonts w:eastAsia="Times New Roman"/>
        </w:rPr>
        <w:t xml:space="preserve">Auschwitz-Birkenau Memorial and Museum, accessed November 6, 2018, </w:t>
      </w:r>
      <w:hyperlink r:id="rId10">
        <w:r w:rsidR="005E48AB">
          <w:rPr>
            <w:rFonts w:eastAsia="Times New Roman"/>
          </w:rPr>
          <w:t>http://auschwitz.org/en/gallery/exhibits/evidence-of-crimes,1.html</w:t>
        </w:r>
      </w:hyperlink>
      <w:r w:rsidR="005E48AB">
        <w:rPr>
          <w:rFonts w:eastAsia="Times New Roman"/>
        </w:rPr>
        <w:t>.</w:t>
      </w:r>
    </w:p>
    <w:p w14:paraId="326DF8A8" w14:textId="77777777" w:rsidR="00B51D00" w:rsidRDefault="00B51D00">
      <w:pPr>
        <w:spacing w:line="480" w:lineRule="auto"/>
        <w:rPr>
          <w:rFonts w:eastAsia="Times New Roman"/>
        </w:rPr>
      </w:pPr>
    </w:p>
    <w:p w14:paraId="17CF2CB6" w14:textId="050102E9" w:rsidR="001928E2" w:rsidRDefault="005E48AB">
      <w:pPr>
        <w:spacing w:line="480" w:lineRule="auto"/>
        <w:rPr>
          <w:rFonts w:eastAsia="Times New Roman"/>
        </w:rPr>
      </w:pPr>
      <w:r>
        <w:rPr>
          <w:rFonts w:eastAsia="Times New Roman"/>
        </w:rPr>
        <w:lastRenderedPageBreak/>
        <w:tab/>
        <w:t>Auschwitz II, or Birkenau, was originally established as the main killing center of the Auschwitz-Birkenau</w:t>
      </w:r>
      <w:r w:rsidR="00894656">
        <w:rPr>
          <w:rFonts w:eastAsia="Times New Roman"/>
        </w:rPr>
        <w:t xml:space="preserve"> death camp complex.</w:t>
      </w:r>
      <w:r>
        <w:rPr>
          <w:rFonts w:eastAsia="Times New Roman"/>
        </w:rPr>
        <w:t xml:space="preserve"> </w:t>
      </w:r>
      <w:r w:rsidR="00894656">
        <w:rPr>
          <w:rFonts w:eastAsia="Times New Roman"/>
        </w:rPr>
        <w:t xml:space="preserve"> </w:t>
      </w:r>
      <w:r>
        <w:rPr>
          <w:rFonts w:eastAsia="Times New Roman"/>
        </w:rPr>
        <w:t>Bi</w:t>
      </w:r>
      <w:r w:rsidR="00894656">
        <w:rPr>
          <w:rFonts w:eastAsia="Times New Roman"/>
        </w:rPr>
        <w:t>rkenau became the memorial site and</w:t>
      </w:r>
      <w:r>
        <w:rPr>
          <w:rFonts w:eastAsia="Times New Roman"/>
        </w:rPr>
        <w:t xml:space="preserve"> </w:t>
      </w:r>
      <w:r w:rsidR="00894656">
        <w:rPr>
          <w:rFonts w:eastAsia="Times New Roman"/>
        </w:rPr>
        <w:t xml:space="preserve">was </w:t>
      </w:r>
      <w:r>
        <w:rPr>
          <w:rFonts w:eastAsia="Times New Roman"/>
        </w:rPr>
        <w:t>left largely untouched since its liberation in January of 1945.  Most of the wooden barracks and the crematoriums were destroyed by the Nazis at the end of the war, bu</w:t>
      </w:r>
      <w:r w:rsidR="00426686">
        <w:rPr>
          <w:rFonts w:eastAsia="Times New Roman"/>
        </w:rPr>
        <w:t>t the brick barracks and ruins</w:t>
      </w:r>
      <w:r>
        <w:rPr>
          <w:rFonts w:eastAsia="Times New Roman"/>
        </w:rPr>
        <w:t xml:space="preserve"> of the destroyed buildings remain.  One of the most deliberate and impactful aspects of the memorial is the entrance.  Museum visitors follow the railroad tracks that lead into the camp through the mai</w:t>
      </w:r>
      <w:r w:rsidR="00B560CC">
        <w:rPr>
          <w:rFonts w:eastAsia="Times New Roman"/>
        </w:rPr>
        <w:t>n entrance, the “Gate of Death;”</w:t>
      </w:r>
      <w:r>
        <w:rPr>
          <w:rFonts w:eastAsia="Times New Roman"/>
        </w:rPr>
        <w:t xml:space="preserve"> the same path that the prisoners took in railcars to enter the camp.</w:t>
      </w:r>
      <w:r>
        <w:rPr>
          <w:rFonts w:eastAsia="Times New Roman"/>
          <w:vertAlign w:val="superscript"/>
        </w:rPr>
        <w:footnoteReference w:id="26"/>
      </w:r>
      <w:r>
        <w:rPr>
          <w:rFonts w:eastAsia="Times New Roman"/>
        </w:rPr>
        <w:t xml:space="preserve">  The remaining wooden barracks</w:t>
      </w:r>
      <w:r w:rsidR="009C1EC8">
        <w:rPr>
          <w:rFonts w:eastAsia="Times New Roman"/>
        </w:rPr>
        <w:t>, shown in figure 2,</w:t>
      </w:r>
      <w:r>
        <w:rPr>
          <w:rFonts w:eastAsia="Times New Roman"/>
        </w:rPr>
        <w:t xml:space="preserve"> are open to museum visitors, allowing them to witness the building</w:t>
      </w:r>
      <w:r w:rsidR="00B560CC">
        <w:rPr>
          <w:rFonts w:eastAsia="Times New Roman"/>
        </w:rPr>
        <w:t>s where prisoners lived</w:t>
      </w:r>
      <w:r>
        <w:rPr>
          <w:rFonts w:eastAsia="Times New Roman"/>
        </w:rPr>
        <w:t xml:space="preserve"> at the camp.  Because what remains in the memorial are ruins of the camp, public historians are faced with the issue of conservation.  Conservation efforts are constant at the museum and memorial, especially in the case of wooden barracks that are unsheltered from the environment.</w:t>
      </w:r>
      <w:r>
        <w:rPr>
          <w:rFonts w:eastAsia="Times New Roman"/>
          <w:vertAlign w:val="superscript"/>
        </w:rPr>
        <w:footnoteReference w:id="27"/>
      </w:r>
      <w:r>
        <w:rPr>
          <w:rFonts w:eastAsia="Times New Roman"/>
        </w:rPr>
        <w:t xml:space="preserve">  The </w:t>
      </w:r>
      <w:r w:rsidR="009822C6">
        <w:rPr>
          <w:rFonts w:eastAsia="Times New Roman"/>
        </w:rPr>
        <w:t xml:space="preserve">ruins of the </w:t>
      </w:r>
      <w:r>
        <w:rPr>
          <w:rFonts w:eastAsia="Times New Roman"/>
        </w:rPr>
        <w:t>gas chambers, crematoriums</w:t>
      </w:r>
      <w:r w:rsidR="009805AE">
        <w:rPr>
          <w:rFonts w:eastAsia="Times New Roman"/>
        </w:rPr>
        <w:t>,</w:t>
      </w:r>
      <w:r>
        <w:rPr>
          <w:rFonts w:eastAsia="Times New Roman"/>
        </w:rPr>
        <w:t xml:space="preserve"> and mass graves at the back of the camp are able to be approached, but not accessed directly.</w:t>
      </w:r>
      <w:r>
        <w:rPr>
          <w:rFonts w:eastAsia="Times New Roman"/>
          <w:vertAlign w:val="superscript"/>
        </w:rPr>
        <w:footnoteReference w:id="28"/>
      </w:r>
      <w:r>
        <w:rPr>
          <w:rFonts w:eastAsia="Times New Roman"/>
        </w:rPr>
        <w:t xml:space="preserve">  The gas chamber stairs are perhaps one of the most memorialized spaces in the camp.  Many visitors place </w:t>
      </w:r>
      <w:r w:rsidR="009822C6">
        <w:rPr>
          <w:rFonts w:eastAsia="Times New Roman"/>
        </w:rPr>
        <w:t xml:space="preserve">written </w:t>
      </w:r>
      <w:r>
        <w:rPr>
          <w:rFonts w:eastAsia="Times New Roman"/>
        </w:rPr>
        <w:t>Jewish prayers, prayer candles, or stones on the crematorium steps as a sign of remembrance and memorial of the deceased.  There are no creative exhibitions and few information boards at Birkenau; the museum visitor derives Holocaust memory through the evocation of emotion, the witnessing of the massive factory-like scale</w:t>
      </w:r>
      <w:r w:rsidR="009805AE">
        <w:rPr>
          <w:rFonts w:eastAsia="Times New Roman"/>
        </w:rPr>
        <w:t xml:space="preserve"> of the former camp</w:t>
      </w:r>
      <w:r>
        <w:rPr>
          <w:rFonts w:eastAsia="Times New Roman"/>
        </w:rPr>
        <w:t>, and the viewing of the</w:t>
      </w:r>
      <w:r w:rsidR="00CC4991">
        <w:rPr>
          <w:rFonts w:eastAsia="Times New Roman"/>
        </w:rPr>
        <w:t xml:space="preserve"> camp</w:t>
      </w:r>
      <w:r>
        <w:rPr>
          <w:rFonts w:eastAsia="Times New Roman"/>
        </w:rPr>
        <w:t xml:space="preserve"> remai</w:t>
      </w:r>
      <w:r w:rsidR="009822C6">
        <w:rPr>
          <w:rFonts w:eastAsia="Times New Roman"/>
        </w:rPr>
        <w:t>ns that attempt</w:t>
      </w:r>
      <w:r>
        <w:rPr>
          <w:rFonts w:eastAsia="Times New Roman"/>
        </w:rPr>
        <w:t xml:space="preserve"> to</w:t>
      </w:r>
      <w:r w:rsidR="0022743D">
        <w:rPr>
          <w:rFonts w:eastAsia="Times New Roman"/>
        </w:rPr>
        <w:t xml:space="preserve"> exhibit life in </w:t>
      </w:r>
      <w:r w:rsidR="0022743D">
        <w:rPr>
          <w:rFonts w:eastAsia="Times New Roman"/>
        </w:rPr>
        <w:lastRenderedPageBreak/>
        <w:t>Birkenau.  Museum visitors</w:t>
      </w:r>
      <w:r>
        <w:rPr>
          <w:rFonts w:eastAsia="Times New Roman"/>
        </w:rPr>
        <w:t xml:space="preserve"> are encouraged to remember the Holoca</w:t>
      </w:r>
      <w:r w:rsidR="009B4FBE">
        <w:rPr>
          <w:rFonts w:eastAsia="Times New Roman"/>
        </w:rPr>
        <w:t>ust by remembering artifacts, such as the barracks and gas chambers.</w:t>
      </w:r>
      <w:r>
        <w:rPr>
          <w:rFonts w:eastAsia="Times New Roman"/>
        </w:rPr>
        <w:t xml:space="preserve"> </w:t>
      </w:r>
      <w:r w:rsidR="009B4FBE">
        <w:rPr>
          <w:rFonts w:eastAsia="Times New Roman"/>
        </w:rPr>
        <w:t xml:space="preserve"> W</w:t>
      </w:r>
      <w:r>
        <w:rPr>
          <w:rFonts w:eastAsia="Times New Roman"/>
        </w:rPr>
        <w:t xml:space="preserve">ithout </w:t>
      </w:r>
      <w:r w:rsidR="009805AE">
        <w:rPr>
          <w:rFonts w:eastAsia="Times New Roman"/>
        </w:rPr>
        <w:t>an abundance of</w:t>
      </w:r>
      <w:r>
        <w:rPr>
          <w:rFonts w:eastAsia="Times New Roman"/>
        </w:rPr>
        <w:t xml:space="preserve"> standard museum information boards at the site, purely witnessing the memorial at Birkenau shapes </w:t>
      </w:r>
      <w:r w:rsidR="00B93E3D">
        <w:rPr>
          <w:rFonts w:eastAsia="Times New Roman"/>
        </w:rPr>
        <w:t>Holocaust memory</w:t>
      </w:r>
      <w:r>
        <w:rPr>
          <w:rFonts w:eastAsia="Times New Roman"/>
        </w:rPr>
        <w:t>.</w:t>
      </w:r>
    </w:p>
    <w:p w14:paraId="12D95367" w14:textId="77777777" w:rsidR="00EF4441" w:rsidRDefault="00EF4441">
      <w:pPr>
        <w:spacing w:line="480" w:lineRule="auto"/>
        <w:rPr>
          <w:rFonts w:eastAsia="Times New Roman"/>
        </w:rPr>
      </w:pPr>
    </w:p>
    <w:p w14:paraId="622EDAB0" w14:textId="77777777" w:rsidR="00B51D00" w:rsidRDefault="005E48AB" w:rsidP="00EA6BDB">
      <w:pPr>
        <w:spacing w:line="480" w:lineRule="auto"/>
        <w:jc w:val="center"/>
        <w:rPr>
          <w:rFonts w:eastAsia="Times New Roman"/>
        </w:rPr>
      </w:pPr>
      <w:r>
        <w:rPr>
          <w:rFonts w:eastAsia="Times New Roman"/>
          <w:noProof/>
        </w:rPr>
        <w:drawing>
          <wp:inline distT="114300" distB="114300" distL="114300" distR="114300" wp14:anchorId="252E1792" wp14:editId="73C1E4A8">
            <wp:extent cx="4966335" cy="3317240"/>
            <wp:effectExtent l="0" t="0" r="12065" b="10160"/>
            <wp:docPr id="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1"/>
                    <a:srcRect/>
                    <a:stretch>
                      <a:fillRect/>
                    </a:stretch>
                  </pic:blipFill>
                  <pic:spPr>
                    <a:xfrm>
                      <a:off x="0" y="0"/>
                      <a:ext cx="5044314" cy="3369326"/>
                    </a:xfrm>
                    <a:prstGeom prst="rect">
                      <a:avLst/>
                    </a:prstGeom>
                    <a:ln/>
                  </pic:spPr>
                </pic:pic>
              </a:graphicData>
            </a:graphic>
          </wp:inline>
        </w:drawing>
      </w:r>
    </w:p>
    <w:p w14:paraId="2DEB76A6" w14:textId="36615715" w:rsidR="001928E2" w:rsidRDefault="000702B1" w:rsidP="001947CB">
      <w:pPr>
        <w:rPr>
          <w:rFonts w:eastAsia="Times New Roman"/>
        </w:rPr>
      </w:pPr>
      <w:r>
        <w:rPr>
          <w:rFonts w:eastAsia="Times New Roman"/>
        </w:rPr>
        <w:t>Figure 2. Auschwitz-Birkenau Memorial and Museum wooden barracks and ruins.</w:t>
      </w:r>
      <w:r w:rsidR="005E48AB">
        <w:rPr>
          <w:rFonts w:eastAsia="Times New Roman"/>
        </w:rPr>
        <w:t xml:space="preserve"> </w:t>
      </w:r>
      <w:r>
        <w:rPr>
          <w:rFonts w:eastAsia="Times New Roman"/>
        </w:rPr>
        <w:t xml:space="preserve"> </w:t>
      </w:r>
      <w:r w:rsidR="005E48AB">
        <w:rPr>
          <w:rFonts w:eastAsia="Times New Roman"/>
          <w:i/>
          <w:highlight w:val="white"/>
        </w:rPr>
        <w:t>Ruins of wooden huts at sector BII</w:t>
      </w:r>
      <w:r w:rsidR="005E48AB">
        <w:rPr>
          <w:rFonts w:eastAsia="Times New Roman"/>
          <w:i/>
        </w:rPr>
        <w:t xml:space="preserve">, </w:t>
      </w:r>
      <w:r w:rsidR="005E48AB">
        <w:rPr>
          <w:rFonts w:eastAsia="Times New Roman"/>
        </w:rPr>
        <w:t xml:space="preserve">Auschwitz-Birkenau Memorial and Museum, accessed November 6, 2018, </w:t>
      </w:r>
      <w:hyperlink r:id="rId12">
        <w:r w:rsidR="005E48AB">
          <w:rPr>
            <w:rFonts w:eastAsia="Times New Roman"/>
          </w:rPr>
          <w:t>http://auschwitz.org/en/gallery/memorial/former-auschwitz-ii-birkenau-site/aerial-photographs,13.html</w:t>
        </w:r>
      </w:hyperlink>
      <w:r w:rsidR="005E48AB">
        <w:rPr>
          <w:rFonts w:eastAsia="Times New Roman"/>
        </w:rPr>
        <w:t>.</w:t>
      </w:r>
    </w:p>
    <w:p w14:paraId="3D339945" w14:textId="77777777" w:rsidR="001928E2" w:rsidRDefault="001928E2" w:rsidP="00EA6BDB">
      <w:pPr>
        <w:ind w:left="810" w:right="810"/>
        <w:rPr>
          <w:rFonts w:eastAsia="Times New Roman"/>
        </w:rPr>
      </w:pPr>
    </w:p>
    <w:p w14:paraId="1E808080" w14:textId="77777777" w:rsidR="009C1EC8" w:rsidRDefault="009C1EC8" w:rsidP="00DB55AF">
      <w:pPr>
        <w:rPr>
          <w:rFonts w:eastAsia="Times New Roman"/>
        </w:rPr>
      </w:pPr>
    </w:p>
    <w:p w14:paraId="28A610AD" w14:textId="75D7013D" w:rsidR="00CF07DA" w:rsidRDefault="001928E2" w:rsidP="001928E2">
      <w:pPr>
        <w:spacing w:line="480" w:lineRule="auto"/>
        <w:rPr>
          <w:rFonts w:eastAsia="Times New Roman"/>
        </w:rPr>
      </w:pPr>
      <w:r>
        <w:rPr>
          <w:rFonts w:eastAsia="Times New Roman"/>
        </w:rPr>
        <w:tab/>
        <w:t xml:space="preserve">When this author went to the Auschwitz-Birkenau Memorial and Museum in September of 2017, she was interested in understanding how the museum preserved and exhibited Holocaust history.  Some of the most striking artifacts in the museum are actually the structures of the former death camp themselves.  In addition to the impact of witnessing the stolen property of the camp prisoners, visitors at the museum can actually enter Gas Chamber 1 as part of the </w:t>
      </w:r>
      <w:r>
        <w:rPr>
          <w:rFonts w:eastAsia="Times New Roman"/>
        </w:rPr>
        <w:lastRenderedPageBreak/>
        <w:t xml:space="preserve">Permanent Exhibition at Auschwitz I.  The gas chamber is not set up as a museum exhibit, yet the impact of being in the physical site of such horrific murder is overwhelming and emotional.  At Auschwitz II-Birkenau, the pure scale of the site is astounding.  Even though much of the former death camp lay in ruins, the expanse of the camp and what remains of the barracks contribute to the understanding of Holocaust history.  </w:t>
      </w:r>
      <w:r w:rsidR="009A47FB">
        <w:rPr>
          <w:rFonts w:eastAsia="Times New Roman"/>
        </w:rPr>
        <w:t>This author</w:t>
      </w:r>
      <w:r>
        <w:rPr>
          <w:rFonts w:eastAsia="Times New Roman"/>
        </w:rPr>
        <w:t xml:space="preserve"> was amazed at the commitment to the preservation of Holocaust history and the ability of the site to impact memory, especially in the spaces that highlighted the scale of the genocide at Auschwitz-Birkenau.</w:t>
      </w:r>
    </w:p>
    <w:p w14:paraId="6302B47F" w14:textId="4C897E35" w:rsidR="00B51D00" w:rsidRDefault="005E48AB" w:rsidP="001928E2">
      <w:pPr>
        <w:spacing w:line="480" w:lineRule="auto"/>
        <w:rPr>
          <w:rFonts w:eastAsia="Times New Roman"/>
        </w:rPr>
      </w:pPr>
      <w:r>
        <w:rPr>
          <w:rFonts w:eastAsia="Times New Roman"/>
        </w:rPr>
        <w:tab/>
        <w:t xml:space="preserve">Auschwitz-Birkenau is unique in the realm of Holocaust memory and public history.  It was formerly a death camp; used as a tool to implement the Final Solution to the Jewish Question in Europe.  It was later developed into a museum, exhibiting the physical structures of the camp itself and the stolen property of former prisoners.  The museum at Auschwitz focuses on the historical memory of the camp, helping the museum visitor to understand the workings of the </w:t>
      </w:r>
      <w:r w:rsidR="009B4FBE">
        <w:rPr>
          <w:rFonts w:eastAsia="Times New Roman"/>
        </w:rPr>
        <w:t xml:space="preserve">former </w:t>
      </w:r>
      <w:r>
        <w:rPr>
          <w:rFonts w:eastAsia="Times New Roman"/>
        </w:rPr>
        <w:t>death camp and provide exhib</w:t>
      </w:r>
      <w:r w:rsidR="009B4FBE">
        <w:rPr>
          <w:rFonts w:eastAsia="Times New Roman"/>
        </w:rPr>
        <w:t>its of historical artifacts.</w:t>
      </w:r>
      <w:r>
        <w:rPr>
          <w:rFonts w:eastAsia="Times New Roman"/>
        </w:rPr>
        <w:t xml:space="preserve">  Birkenau remains as ruins </w:t>
      </w:r>
      <w:r w:rsidR="009B4FBE">
        <w:rPr>
          <w:rFonts w:eastAsia="Times New Roman"/>
        </w:rPr>
        <w:t>and p</w:t>
      </w:r>
      <w:r>
        <w:rPr>
          <w:rFonts w:eastAsia="Times New Roman"/>
        </w:rPr>
        <w:t xml:space="preserve">reservation efforts help maintain the site to the condition of its liberation in 1945.  There are </w:t>
      </w:r>
      <w:r w:rsidR="0039242A">
        <w:rPr>
          <w:rFonts w:eastAsia="Times New Roman"/>
        </w:rPr>
        <w:t>few</w:t>
      </w:r>
      <w:r>
        <w:rPr>
          <w:rFonts w:eastAsia="Times New Roman"/>
        </w:rPr>
        <w:t xml:space="preserve"> directed ideas on information boards for memory, rather, the museum visitor shapes memory of the Holocaust through witnessing the rui</w:t>
      </w:r>
      <w:r w:rsidR="009B4FBE">
        <w:rPr>
          <w:rFonts w:eastAsia="Times New Roman"/>
        </w:rPr>
        <w:t>ns of the memorial and understanding</w:t>
      </w:r>
      <w:r>
        <w:rPr>
          <w:rFonts w:eastAsia="Times New Roman"/>
        </w:rPr>
        <w:t xml:space="preserve"> the scale of the atrocities that happened there.  Auschwitz-Birkenau Memorial Museum is unique as a memorial space because it retains the artifacts in the context from which the museum’s history is told</w:t>
      </w:r>
      <w:r w:rsidR="003D5CAB">
        <w:rPr>
          <w:rFonts w:eastAsia="Times New Roman"/>
        </w:rPr>
        <w:t xml:space="preserve"> and it exemplifies the change in narrative of a museum through its exhibitions</w:t>
      </w:r>
      <w:r>
        <w:rPr>
          <w:rFonts w:eastAsia="Times New Roman"/>
        </w:rPr>
        <w:t>.</w:t>
      </w:r>
    </w:p>
    <w:p w14:paraId="190A3141" w14:textId="77777777" w:rsidR="004C7A14" w:rsidRDefault="004C7A14" w:rsidP="001928E2">
      <w:pPr>
        <w:spacing w:line="480" w:lineRule="auto"/>
        <w:rPr>
          <w:rFonts w:eastAsia="Times New Roman"/>
        </w:rPr>
      </w:pPr>
    </w:p>
    <w:p w14:paraId="37105C5C" w14:textId="77777777" w:rsidR="004C7A14" w:rsidRDefault="004C7A14" w:rsidP="001928E2">
      <w:pPr>
        <w:spacing w:line="480" w:lineRule="auto"/>
        <w:rPr>
          <w:rFonts w:eastAsia="Times New Roman"/>
        </w:rPr>
      </w:pPr>
    </w:p>
    <w:p w14:paraId="5597E2A4" w14:textId="77777777" w:rsidR="00F264C8" w:rsidRDefault="00F264C8">
      <w:pPr>
        <w:spacing w:line="480" w:lineRule="auto"/>
        <w:rPr>
          <w:rFonts w:eastAsia="Times New Roman"/>
        </w:rPr>
      </w:pPr>
    </w:p>
    <w:p w14:paraId="79D34D17" w14:textId="49DA0504" w:rsidR="00B51D00" w:rsidRDefault="005E48AB">
      <w:pPr>
        <w:spacing w:line="480" w:lineRule="auto"/>
        <w:jc w:val="center"/>
        <w:rPr>
          <w:rFonts w:eastAsia="Times New Roman"/>
          <w:b/>
        </w:rPr>
      </w:pPr>
      <w:r w:rsidRPr="00AF312E">
        <w:rPr>
          <w:rFonts w:eastAsia="Times New Roman"/>
          <w:b/>
          <w:i/>
        </w:rPr>
        <w:lastRenderedPageBreak/>
        <w:t>Yad Vashem</w:t>
      </w:r>
      <w:r w:rsidR="009A7474">
        <w:rPr>
          <w:rFonts w:eastAsia="Times New Roman"/>
          <w:b/>
        </w:rPr>
        <w:t xml:space="preserve"> -</w:t>
      </w:r>
      <w:r>
        <w:rPr>
          <w:rFonts w:eastAsia="Times New Roman"/>
          <w:b/>
        </w:rPr>
        <w:t xml:space="preserve"> World Holocaust Remembrance Center</w:t>
      </w:r>
    </w:p>
    <w:p w14:paraId="3A416D35" w14:textId="77777777" w:rsidR="00B51D00" w:rsidRDefault="00B51D00">
      <w:pPr>
        <w:spacing w:line="480" w:lineRule="auto"/>
        <w:jc w:val="center"/>
        <w:rPr>
          <w:rFonts w:eastAsia="Times New Roman"/>
          <w:b/>
        </w:rPr>
      </w:pPr>
    </w:p>
    <w:p w14:paraId="405A57C8" w14:textId="4C1AD1BE" w:rsidR="003D292C" w:rsidRPr="006D34D8" w:rsidRDefault="005E48AB" w:rsidP="006D34D8">
      <w:pPr>
        <w:spacing w:line="480" w:lineRule="auto"/>
        <w:rPr>
          <w:rFonts w:eastAsia="Times New Roman"/>
          <w:highlight w:val="white"/>
        </w:rPr>
      </w:pPr>
      <w:r>
        <w:rPr>
          <w:rFonts w:eastAsia="Times New Roman"/>
          <w:b/>
        </w:rPr>
        <w:tab/>
      </w:r>
      <w:r>
        <w:rPr>
          <w:rFonts w:eastAsia="Times New Roman"/>
        </w:rPr>
        <w:t xml:space="preserve">The </w:t>
      </w:r>
      <w:r w:rsidRPr="00AF312E">
        <w:rPr>
          <w:rFonts w:eastAsia="Times New Roman"/>
          <w:i/>
        </w:rPr>
        <w:t>Yad Vashem</w:t>
      </w:r>
      <w:r>
        <w:rPr>
          <w:rFonts w:eastAsia="Times New Roman"/>
        </w:rPr>
        <w:t xml:space="preserve"> World Holocaust Remembrance Center was established in 1953 by the State of Israel with the passing of the </w:t>
      </w:r>
      <w:r>
        <w:rPr>
          <w:rFonts w:eastAsia="Times New Roman"/>
          <w:highlight w:val="white"/>
        </w:rPr>
        <w:t>Martyrs’ and Heroes Remembrance (</w:t>
      </w:r>
      <w:r w:rsidRPr="00AF312E">
        <w:rPr>
          <w:rFonts w:eastAsia="Times New Roman"/>
          <w:i/>
          <w:highlight w:val="white"/>
        </w:rPr>
        <w:t>Yad Vashem</w:t>
      </w:r>
      <w:r>
        <w:rPr>
          <w:rFonts w:eastAsia="Times New Roman"/>
          <w:highlight w:val="white"/>
        </w:rPr>
        <w:t>) Law 5713-1953.</w:t>
      </w:r>
      <w:r>
        <w:rPr>
          <w:rFonts w:eastAsia="Times New Roman"/>
          <w:highlight w:val="white"/>
          <w:vertAlign w:val="superscript"/>
        </w:rPr>
        <w:footnoteReference w:id="29"/>
      </w:r>
      <w:r>
        <w:rPr>
          <w:rFonts w:eastAsia="Times New Roman"/>
          <w:highlight w:val="white"/>
        </w:rPr>
        <w:t xml:space="preserve">  The museum, therefore, was to be funded by the Israeli government.  There were many reasons for the construction of the museum in Jerusalem, especially as a place of memorial, outlined in the </w:t>
      </w:r>
      <w:r w:rsidRPr="00AF312E">
        <w:rPr>
          <w:rFonts w:eastAsia="Times New Roman"/>
          <w:i/>
          <w:highlight w:val="white"/>
        </w:rPr>
        <w:t>Yad Vashem</w:t>
      </w:r>
      <w:r>
        <w:rPr>
          <w:rFonts w:eastAsia="Times New Roman"/>
          <w:highlight w:val="white"/>
        </w:rPr>
        <w:t xml:space="preserve"> Law: to remember (1) the six million Jews that died during the Holocaust, (2) Jewish families that were obliterated, (3) communities destroyed, (4) heroic Jews, (5) Jewish resistors, (6) Jews trapped in ghettos, (7) “the sublime”, (8) liberators, and (9) the “righteous among the nations”.</w:t>
      </w:r>
      <w:r>
        <w:rPr>
          <w:rFonts w:eastAsia="Times New Roman"/>
          <w:highlight w:val="white"/>
          <w:vertAlign w:val="superscript"/>
        </w:rPr>
        <w:footnoteReference w:id="30"/>
      </w:r>
      <w:r>
        <w:rPr>
          <w:rFonts w:eastAsia="Times New Roman"/>
          <w:highlight w:val="white"/>
        </w:rPr>
        <w:t xml:space="preserve">  All those named in the law were to </w:t>
      </w:r>
      <w:r w:rsidR="00077BC6">
        <w:rPr>
          <w:rFonts w:eastAsia="Times New Roman"/>
          <w:highlight w:val="white"/>
        </w:rPr>
        <w:t xml:space="preserve">be </w:t>
      </w:r>
      <w:r>
        <w:rPr>
          <w:rFonts w:eastAsia="Times New Roman"/>
          <w:highlight w:val="white"/>
        </w:rPr>
        <w:t xml:space="preserve">memorialized at </w:t>
      </w:r>
      <w:r w:rsidRPr="00AF312E">
        <w:rPr>
          <w:rFonts w:eastAsia="Times New Roman"/>
          <w:i/>
          <w:highlight w:val="white"/>
        </w:rPr>
        <w:t>Yad Vashem</w:t>
      </w:r>
      <w:r>
        <w:rPr>
          <w:rFonts w:eastAsia="Times New Roman"/>
          <w:highlight w:val="white"/>
        </w:rPr>
        <w:t xml:space="preserve">.  Even though Israel was not the site of Nazi atrocities during the Holocaust, a national memorial </w:t>
      </w:r>
      <w:r w:rsidR="006D34D8">
        <w:rPr>
          <w:rFonts w:eastAsia="Times New Roman"/>
          <w:highlight w:val="white"/>
        </w:rPr>
        <w:t xml:space="preserve">so soon after the establishment of Israel in 1948 </w:t>
      </w:r>
      <w:r>
        <w:rPr>
          <w:rFonts w:eastAsia="Times New Roman"/>
          <w:highlight w:val="white"/>
        </w:rPr>
        <w:t xml:space="preserve">was seen not only as appropriate, but </w:t>
      </w:r>
      <w:r w:rsidR="006D34D8">
        <w:rPr>
          <w:rFonts w:eastAsia="Times New Roman"/>
          <w:highlight w:val="white"/>
        </w:rPr>
        <w:t>mandatory</w:t>
      </w:r>
      <w:r w:rsidRPr="00AA4C0E">
        <w:rPr>
          <w:rFonts w:eastAsia="Times New Roman"/>
        </w:rPr>
        <w:t xml:space="preserve">.  </w:t>
      </w:r>
      <w:r w:rsidR="006D34D8">
        <w:rPr>
          <w:rFonts w:eastAsia="Times New Roman"/>
        </w:rPr>
        <w:t xml:space="preserve">Because of this, </w:t>
      </w:r>
      <w:r w:rsidR="006D34D8" w:rsidRPr="006D34D8">
        <w:rPr>
          <w:rFonts w:eastAsia="Times New Roman"/>
          <w:i/>
        </w:rPr>
        <w:t>Yad Vashem</w:t>
      </w:r>
      <w:r w:rsidR="006D34D8">
        <w:rPr>
          <w:rFonts w:eastAsia="Times New Roman"/>
        </w:rPr>
        <w:t xml:space="preserve"> became one of the earliest Holocaust museums.  </w:t>
      </w:r>
      <w:r w:rsidR="00AE2F88" w:rsidRPr="00AA4C0E">
        <w:rPr>
          <w:rFonts w:eastAsia="Times New Roman"/>
        </w:rPr>
        <w:t xml:space="preserve">Just two years after the establishment of Israel as a nation and just a few years before the </w:t>
      </w:r>
      <w:r w:rsidR="00AE2F88" w:rsidRPr="00AF312E">
        <w:rPr>
          <w:rFonts w:eastAsia="Times New Roman"/>
          <w:i/>
        </w:rPr>
        <w:t>Yad Vashem</w:t>
      </w:r>
      <w:r w:rsidR="00AE2F88" w:rsidRPr="00AA4C0E">
        <w:rPr>
          <w:rFonts w:eastAsia="Times New Roman"/>
        </w:rPr>
        <w:t xml:space="preserve"> Law,</w:t>
      </w:r>
      <w:r w:rsidR="00AB1957" w:rsidRPr="00AA4C0E">
        <w:rPr>
          <w:rFonts w:eastAsia="Times New Roman"/>
        </w:rPr>
        <w:t xml:space="preserve"> the State of Israel passed The Law of Return, granting Jews all over the world the right to settle in Israel.</w:t>
      </w:r>
      <w:r w:rsidR="00232C69" w:rsidRPr="00AA4C0E">
        <w:rPr>
          <w:rStyle w:val="FootnoteReference"/>
          <w:rFonts w:eastAsia="Times New Roman"/>
        </w:rPr>
        <w:footnoteReference w:id="31"/>
      </w:r>
      <w:r w:rsidR="00AE2F88" w:rsidRPr="00AA4C0E">
        <w:rPr>
          <w:rFonts w:eastAsia="Times New Roman"/>
        </w:rPr>
        <w:t xml:space="preserve">  </w:t>
      </w:r>
      <w:r w:rsidR="00EA7236" w:rsidRPr="00AA4C0E">
        <w:rPr>
          <w:rFonts w:eastAsia="Times New Roman"/>
        </w:rPr>
        <w:t>It stated that “</w:t>
      </w:r>
      <w:r w:rsidR="00AA4C0E" w:rsidRPr="00AA4C0E">
        <w:rPr>
          <w:rFonts w:eastAsia="Times New Roman"/>
        </w:rPr>
        <w:t xml:space="preserve">Every Jew has the right </w:t>
      </w:r>
      <w:r w:rsidR="00EA7236" w:rsidRPr="00AA4C0E">
        <w:rPr>
          <w:rFonts w:eastAsia="Times New Roman"/>
        </w:rPr>
        <w:t>to come to this country as an oleh [immigrant to Israel].”</w:t>
      </w:r>
      <w:r w:rsidR="00EA7236" w:rsidRPr="00AA4C0E">
        <w:rPr>
          <w:rStyle w:val="FootnoteReference"/>
          <w:rFonts w:eastAsia="Times New Roman"/>
        </w:rPr>
        <w:footnoteReference w:id="32"/>
      </w:r>
      <w:r w:rsidR="00EA7236" w:rsidRPr="00AA4C0E">
        <w:rPr>
          <w:rFonts w:eastAsia="Times New Roman"/>
        </w:rPr>
        <w:t xml:space="preserve">  </w:t>
      </w:r>
      <w:r w:rsidR="00AE2F88" w:rsidRPr="00AA4C0E">
        <w:rPr>
          <w:rFonts w:eastAsia="Times New Roman"/>
        </w:rPr>
        <w:t xml:space="preserve">This law was a direct reaction to the struggle of Jews to immigrate to tolerant nations during the Holocaust. </w:t>
      </w:r>
      <w:r w:rsidR="00484BB2">
        <w:rPr>
          <w:rFonts w:eastAsia="Times New Roman"/>
        </w:rPr>
        <w:t xml:space="preserve">The law is a supposed conclusion to the horrors of the Holocaust, asserting that persecuted Jews from around the world could find </w:t>
      </w:r>
      <w:r w:rsidR="00484BB2">
        <w:rPr>
          <w:rFonts w:eastAsia="Times New Roman"/>
        </w:rPr>
        <w:lastRenderedPageBreak/>
        <w:t xml:space="preserve">refuge in Israel; this is the final message at the end of the Holocaust History Museum at </w:t>
      </w:r>
      <w:r w:rsidR="00484BB2" w:rsidRPr="00484BB2">
        <w:rPr>
          <w:rFonts w:eastAsia="Times New Roman"/>
          <w:i/>
        </w:rPr>
        <w:t>Yad Vashem</w:t>
      </w:r>
      <w:r w:rsidR="00484BB2">
        <w:rPr>
          <w:rFonts w:eastAsia="Times New Roman"/>
        </w:rPr>
        <w:t>.</w:t>
      </w:r>
    </w:p>
    <w:p w14:paraId="7B075BD9" w14:textId="289414CD" w:rsidR="00B51D00" w:rsidRDefault="005E48AB" w:rsidP="003D292C">
      <w:pPr>
        <w:spacing w:line="480" w:lineRule="auto"/>
        <w:ind w:firstLine="720"/>
        <w:rPr>
          <w:rFonts w:eastAsia="Times New Roman"/>
          <w:highlight w:val="white"/>
        </w:rPr>
      </w:pPr>
      <w:r>
        <w:rPr>
          <w:rFonts w:eastAsia="Times New Roman"/>
          <w:highlight w:val="white"/>
        </w:rPr>
        <w:t xml:space="preserve">Like other Holocaust memorials, </w:t>
      </w:r>
      <w:r w:rsidRPr="00AF312E">
        <w:rPr>
          <w:rFonts w:eastAsia="Times New Roman"/>
          <w:i/>
          <w:highlight w:val="white"/>
        </w:rPr>
        <w:t>Yad Vashem</w:t>
      </w:r>
      <w:r>
        <w:rPr>
          <w:rFonts w:eastAsia="Times New Roman"/>
          <w:highlight w:val="white"/>
        </w:rPr>
        <w:t xml:space="preserve"> was to be a place of educa</w:t>
      </w:r>
      <w:r w:rsidR="0081199B">
        <w:rPr>
          <w:rFonts w:eastAsia="Times New Roman"/>
          <w:highlight w:val="white"/>
        </w:rPr>
        <w:t>tion and remembrance, but</w:t>
      </w:r>
      <w:r w:rsidR="00D82260">
        <w:rPr>
          <w:rFonts w:eastAsia="Times New Roman"/>
          <w:highlight w:val="white"/>
        </w:rPr>
        <w:t xml:space="preserve"> also</w:t>
      </w:r>
      <w:r>
        <w:rPr>
          <w:rFonts w:eastAsia="Times New Roman"/>
          <w:highlight w:val="white"/>
        </w:rPr>
        <w:t xml:space="preserve"> a place of Jewish nationalism</w:t>
      </w:r>
      <w:r w:rsidR="00D82260">
        <w:rPr>
          <w:rFonts w:eastAsia="Times New Roman"/>
          <w:highlight w:val="white"/>
        </w:rPr>
        <w:t xml:space="preserve"> and religion</w:t>
      </w:r>
      <w:r w:rsidRPr="00AF312E">
        <w:rPr>
          <w:rFonts w:eastAsia="Times New Roman"/>
          <w:i/>
          <w:highlight w:val="white"/>
        </w:rPr>
        <w:t>.  Yad Vashem</w:t>
      </w:r>
      <w:r>
        <w:rPr>
          <w:rFonts w:eastAsia="Times New Roman"/>
          <w:highlight w:val="white"/>
        </w:rPr>
        <w:t xml:space="preserve"> is more than a museum, however.  Outside of the museum walls are other memorial areas, such as the </w:t>
      </w:r>
      <w:r w:rsidRPr="008C49A9">
        <w:rPr>
          <w:rFonts w:eastAsia="Times New Roman"/>
          <w:i/>
          <w:highlight w:val="white"/>
        </w:rPr>
        <w:t>Avenue of the Righteous Among the Nations</w:t>
      </w:r>
      <w:r>
        <w:rPr>
          <w:rFonts w:eastAsia="Times New Roman"/>
          <w:highlight w:val="white"/>
        </w:rPr>
        <w:t xml:space="preserve"> and the</w:t>
      </w:r>
      <w:r>
        <w:rPr>
          <w:rFonts w:eastAsia="Times New Roman"/>
          <w:i/>
          <w:highlight w:val="white"/>
        </w:rPr>
        <w:t xml:space="preserve"> Memorial to the Deportees</w:t>
      </w:r>
      <w:r>
        <w:rPr>
          <w:rFonts w:eastAsia="Times New Roman"/>
          <w:highlight w:val="white"/>
        </w:rPr>
        <w:t>.  The museum itself is a place of history and education, with its memorials represented through symbolism.  The memorials surrounding the museum are places</w:t>
      </w:r>
      <w:r w:rsidR="00077BC6">
        <w:rPr>
          <w:rFonts w:eastAsia="Times New Roman"/>
          <w:highlight w:val="white"/>
        </w:rPr>
        <w:t xml:space="preserve"> of remembrance, and what </w:t>
      </w:r>
      <w:r w:rsidR="0081199B">
        <w:rPr>
          <w:rFonts w:eastAsia="Times New Roman"/>
          <w:highlight w:val="white"/>
        </w:rPr>
        <w:t xml:space="preserve">later </w:t>
      </w:r>
      <w:r w:rsidR="00077BC6">
        <w:rPr>
          <w:rFonts w:eastAsia="Times New Roman"/>
          <w:highlight w:val="white"/>
        </w:rPr>
        <w:t>became</w:t>
      </w:r>
      <w:r>
        <w:rPr>
          <w:rFonts w:eastAsia="Times New Roman"/>
          <w:highlight w:val="white"/>
        </w:rPr>
        <w:t xml:space="preserve"> spaces of religious pilgrimage.  It is important to note that </w:t>
      </w:r>
      <w:r w:rsidRPr="00AF312E">
        <w:rPr>
          <w:rFonts w:eastAsia="Times New Roman"/>
          <w:i/>
          <w:highlight w:val="white"/>
        </w:rPr>
        <w:t>Yad Vashem</w:t>
      </w:r>
      <w:r>
        <w:rPr>
          <w:rFonts w:eastAsia="Times New Roman"/>
          <w:highlight w:val="white"/>
        </w:rPr>
        <w:t xml:space="preserve"> focuses on the Jewish perspective of the Holocaust.</w:t>
      </w:r>
      <w:r>
        <w:rPr>
          <w:rFonts w:eastAsia="Times New Roman"/>
          <w:highlight w:val="white"/>
          <w:vertAlign w:val="superscript"/>
        </w:rPr>
        <w:footnoteReference w:id="33"/>
      </w:r>
      <w:r>
        <w:rPr>
          <w:rFonts w:eastAsia="Times New Roman"/>
          <w:highlight w:val="white"/>
        </w:rPr>
        <w:t xml:space="preserve"> </w:t>
      </w:r>
      <w:r w:rsidR="00D82260">
        <w:rPr>
          <w:rFonts w:eastAsia="Times New Roman"/>
          <w:highlight w:val="white"/>
        </w:rPr>
        <w:t xml:space="preserve"> </w:t>
      </w:r>
      <w:r w:rsidR="00C73410" w:rsidRPr="00C73410">
        <w:rPr>
          <w:rFonts w:eastAsia="Times New Roman"/>
          <w:i/>
        </w:rPr>
        <w:t>Yad Vashem</w:t>
      </w:r>
      <w:r w:rsidR="00C73410">
        <w:rPr>
          <w:rFonts w:eastAsia="Times New Roman"/>
        </w:rPr>
        <w:t xml:space="preserve">, like other museums, has faced the issue of artifact displacement.  When the museum was established in 1953, many immigrants to the new nation were Holocaust survivors.  Like the United States Holocaust Memorial Museum, many of the artifacts in the museum were donated by survivors, but </w:t>
      </w:r>
      <w:r w:rsidR="00C73410" w:rsidRPr="00C73410">
        <w:rPr>
          <w:rFonts w:eastAsia="Times New Roman"/>
          <w:i/>
        </w:rPr>
        <w:t>Yad Vashem</w:t>
      </w:r>
      <w:r w:rsidR="00C73410">
        <w:rPr>
          <w:rFonts w:eastAsia="Times New Roman"/>
        </w:rPr>
        <w:t xml:space="preserve"> was designed in a way that explained the aftermath of the Holocaust with the creation of Israel.  </w:t>
      </w:r>
      <w:r w:rsidR="00C73410" w:rsidRPr="00C73410">
        <w:rPr>
          <w:rFonts w:eastAsia="Times New Roman"/>
          <w:i/>
        </w:rPr>
        <w:t>Yad Vashem</w:t>
      </w:r>
      <w:r w:rsidR="00C73410">
        <w:rPr>
          <w:rFonts w:eastAsia="Times New Roman"/>
        </w:rPr>
        <w:t xml:space="preserve"> exhibits the Holocaust within the context of Zionism and Judaism in the new State of Israel, so the creation of the museum was seen as a history that ended with the new country, complicating the issue of artifact displacement.  </w:t>
      </w:r>
      <w:r>
        <w:rPr>
          <w:rFonts w:eastAsia="Times New Roman"/>
          <w:highlight w:val="white"/>
        </w:rPr>
        <w:t xml:space="preserve">Because </w:t>
      </w:r>
      <w:r w:rsidRPr="00AF312E">
        <w:rPr>
          <w:rFonts w:eastAsia="Times New Roman"/>
          <w:i/>
          <w:highlight w:val="white"/>
        </w:rPr>
        <w:t>Yad Vashem</w:t>
      </w:r>
      <w:r>
        <w:rPr>
          <w:rFonts w:eastAsia="Times New Roman"/>
          <w:highlight w:val="white"/>
        </w:rPr>
        <w:t xml:space="preserve"> is the </w:t>
      </w:r>
      <w:r w:rsidR="00C43D1A">
        <w:rPr>
          <w:rFonts w:eastAsia="Times New Roman"/>
          <w:highlight w:val="white"/>
        </w:rPr>
        <w:t xml:space="preserve">self-depicted </w:t>
      </w:r>
      <w:r>
        <w:rPr>
          <w:rFonts w:eastAsia="Times New Roman"/>
          <w:highlight w:val="white"/>
        </w:rPr>
        <w:t>World Holocaust Remembrance Center, it is faced with the task of maintaining collections of Jewish historical, religious, and cultural significance, while at the same time functioning as a Holocaust memorial and educational center.</w:t>
      </w:r>
      <w:r>
        <w:rPr>
          <w:rFonts w:eastAsia="Times New Roman"/>
          <w:highlight w:val="white"/>
          <w:vertAlign w:val="superscript"/>
        </w:rPr>
        <w:footnoteReference w:id="34"/>
      </w:r>
      <w:r w:rsidR="00151730">
        <w:rPr>
          <w:rFonts w:eastAsia="Times New Roman"/>
          <w:highlight w:val="white"/>
        </w:rPr>
        <w:t xml:space="preserve"> </w:t>
      </w:r>
    </w:p>
    <w:p w14:paraId="645B8C9D" w14:textId="5BFA2E10" w:rsidR="00B51D00" w:rsidRDefault="005E48AB">
      <w:pPr>
        <w:spacing w:line="480" w:lineRule="auto"/>
        <w:rPr>
          <w:rFonts w:eastAsia="Times New Roman"/>
          <w:highlight w:val="white"/>
        </w:rPr>
      </w:pPr>
      <w:r>
        <w:rPr>
          <w:rFonts w:eastAsia="Times New Roman"/>
          <w:highlight w:val="white"/>
        </w:rPr>
        <w:lastRenderedPageBreak/>
        <w:tab/>
        <w:t xml:space="preserve">Unlike most other Holocaust museums, </w:t>
      </w:r>
      <w:r w:rsidRPr="00AF312E">
        <w:rPr>
          <w:rFonts w:eastAsia="Times New Roman"/>
          <w:i/>
          <w:highlight w:val="white"/>
        </w:rPr>
        <w:t>Yad Vashem</w:t>
      </w:r>
      <w:r>
        <w:rPr>
          <w:rFonts w:eastAsia="Times New Roman"/>
          <w:highlight w:val="white"/>
        </w:rPr>
        <w:t xml:space="preserve"> is often explicitly religious in its remembrance.  </w:t>
      </w:r>
      <w:r w:rsidRPr="00AF312E">
        <w:rPr>
          <w:rFonts w:eastAsia="Times New Roman"/>
          <w:i/>
          <w:highlight w:val="white"/>
        </w:rPr>
        <w:t>Yad Vashem</w:t>
      </w:r>
      <w:r>
        <w:rPr>
          <w:rFonts w:eastAsia="Times New Roman"/>
          <w:highlight w:val="white"/>
        </w:rPr>
        <w:t xml:space="preserve"> has a synagogue within the museum where Jewish museum visitors may g</w:t>
      </w:r>
      <w:r w:rsidR="00FC125A">
        <w:rPr>
          <w:rFonts w:eastAsia="Times New Roman"/>
          <w:highlight w:val="white"/>
        </w:rPr>
        <w:t xml:space="preserve">o to pray the </w:t>
      </w:r>
      <w:r w:rsidR="00FC125A" w:rsidRPr="0081199B">
        <w:rPr>
          <w:rFonts w:eastAsia="Times New Roman"/>
          <w:i/>
          <w:highlight w:val="white"/>
        </w:rPr>
        <w:t>K</w:t>
      </w:r>
      <w:r w:rsidRPr="0081199B">
        <w:rPr>
          <w:rFonts w:eastAsia="Times New Roman"/>
          <w:i/>
          <w:highlight w:val="white"/>
        </w:rPr>
        <w:t>addish</w:t>
      </w:r>
      <w:r>
        <w:rPr>
          <w:rFonts w:eastAsia="Times New Roman"/>
          <w:highlight w:val="white"/>
        </w:rPr>
        <w:t xml:space="preserve">, or the memorial prayer for the deceased.  While many other Holocaust museums and memorials are considered sites of religious significance, few others have a synagogue for visitors to use.  Chairman of the </w:t>
      </w:r>
      <w:r w:rsidRPr="00AF312E">
        <w:rPr>
          <w:rFonts w:eastAsia="Times New Roman"/>
          <w:i/>
          <w:highlight w:val="white"/>
        </w:rPr>
        <w:t>Yad Vashem</w:t>
      </w:r>
      <w:r>
        <w:rPr>
          <w:rFonts w:eastAsia="Times New Roman"/>
          <w:highlight w:val="white"/>
        </w:rPr>
        <w:t xml:space="preserve"> Directorate </w:t>
      </w:r>
      <w:r w:rsidR="00174EF4">
        <w:rPr>
          <w:rFonts w:eastAsia="Times New Roman"/>
          <w:highlight w:val="white"/>
        </w:rPr>
        <w:t xml:space="preserve">since 1993, </w:t>
      </w:r>
      <w:r>
        <w:rPr>
          <w:rFonts w:eastAsia="Times New Roman"/>
          <w:highlight w:val="white"/>
        </w:rPr>
        <w:t>Avner Shalev</w:t>
      </w:r>
      <w:r w:rsidR="00174EF4">
        <w:rPr>
          <w:rFonts w:eastAsia="Times New Roman"/>
          <w:highlight w:val="white"/>
        </w:rPr>
        <w:t>,</w:t>
      </w:r>
      <w:r>
        <w:rPr>
          <w:rFonts w:eastAsia="Times New Roman"/>
          <w:highlight w:val="white"/>
        </w:rPr>
        <w:t xml:space="preserve"> explained, “The </w:t>
      </w:r>
      <w:r w:rsidRPr="00AF312E">
        <w:rPr>
          <w:rFonts w:eastAsia="Times New Roman"/>
          <w:i/>
          <w:highlight w:val="white"/>
        </w:rPr>
        <w:t>Yad Vashem</w:t>
      </w:r>
      <w:r>
        <w:rPr>
          <w:rFonts w:eastAsia="Times New Roman"/>
          <w:highlight w:val="white"/>
        </w:rPr>
        <w:t xml:space="preserve"> synagogue serves as a memorial to the destroyed places of worship of European Jewry. It is a testimonial to the indestructible faith, the rich spiritual world of European Jewry and the extraordinary will of the Jewish people to survive, to remember and to rebuild.”</w:t>
      </w:r>
      <w:r>
        <w:rPr>
          <w:rFonts w:eastAsia="Times New Roman"/>
          <w:highlight w:val="white"/>
          <w:vertAlign w:val="superscript"/>
        </w:rPr>
        <w:footnoteReference w:id="35"/>
      </w:r>
      <w:r>
        <w:rPr>
          <w:rFonts w:eastAsia="Times New Roman"/>
          <w:highlight w:val="white"/>
        </w:rPr>
        <w:t xml:space="preserve">  The synagogue</w:t>
      </w:r>
      <w:r w:rsidR="00022D23">
        <w:rPr>
          <w:rFonts w:eastAsia="Times New Roman"/>
          <w:highlight w:val="white"/>
        </w:rPr>
        <w:t>,</w:t>
      </w:r>
      <w:r>
        <w:rPr>
          <w:rFonts w:eastAsia="Times New Roman"/>
          <w:highlight w:val="white"/>
        </w:rPr>
        <w:t xml:space="preserve"> as a part of the museum</w:t>
      </w:r>
      <w:r w:rsidR="00022D23">
        <w:rPr>
          <w:rFonts w:eastAsia="Times New Roman"/>
          <w:highlight w:val="white"/>
        </w:rPr>
        <w:t>,</w:t>
      </w:r>
      <w:r>
        <w:rPr>
          <w:rFonts w:eastAsia="Times New Roman"/>
          <w:highlight w:val="white"/>
        </w:rPr>
        <w:t xml:space="preserve"> represents religious and cultural memory.  As Shalev explained, the synagogue serves as a tool for memorial and remembrance, which was incredibly important after the plan to annihilate all Jewish people and culture during the Holocaust.</w:t>
      </w:r>
    </w:p>
    <w:p w14:paraId="00BA1502" w14:textId="1942F9D8" w:rsidR="00263813" w:rsidRPr="004136CD" w:rsidRDefault="005E48AB" w:rsidP="004136CD">
      <w:pPr>
        <w:spacing w:line="480" w:lineRule="auto"/>
        <w:rPr>
          <w:rFonts w:eastAsia="Times New Roman"/>
          <w:highlight w:val="white"/>
        </w:rPr>
      </w:pPr>
      <w:r>
        <w:rPr>
          <w:rFonts w:eastAsia="Times New Roman"/>
          <w:highlight w:val="white"/>
        </w:rPr>
        <w:tab/>
        <w:t>The main part of the museum, the Holocaust History Museum, is divided into galleries, or exhibit</w:t>
      </w:r>
      <w:r w:rsidR="00D82260">
        <w:rPr>
          <w:rFonts w:eastAsia="Times New Roman"/>
          <w:highlight w:val="white"/>
        </w:rPr>
        <w:t xml:space="preserve">s in the form of a timeline.  </w:t>
      </w:r>
      <w:r w:rsidR="00CF2A52">
        <w:rPr>
          <w:rFonts w:eastAsia="Times New Roman"/>
          <w:highlight w:val="white"/>
        </w:rPr>
        <w:t>It is the new Holocaust History Museum, replacing the former history museum in 2005 after a decade of planning.</w:t>
      </w:r>
      <w:r w:rsidR="00CF2A52">
        <w:rPr>
          <w:rStyle w:val="FootnoteReference"/>
          <w:rFonts w:eastAsia="Times New Roman"/>
          <w:highlight w:val="white"/>
        </w:rPr>
        <w:footnoteReference w:id="36"/>
      </w:r>
      <w:r w:rsidR="00CF2A52">
        <w:rPr>
          <w:rFonts w:eastAsia="Times New Roman"/>
          <w:highlight w:val="white"/>
        </w:rPr>
        <w:t xml:space="preserve">  </w:t>
      </w:r>
      <w:r w:rsidR="00D82260">
        <w:rPr>
          <w:rFonts w:eastAsia="Times New Roman"/>
          <w:highlight w:val="white"/>
        </w:rPr>
        <w:t>The</w:t>
      </w:r>
      <w:r>
        <w:rPr>
          <w:rFonts w:eastAsia="Times New Roman"/>
          <w:highlight w:val="white"/>
        </w:rPr>
        <w:t xml:space="preserve"> gallery, “The Awful Beginning,” displays the beginning of the war and the German occupation of Poland.  At the end of this gallery, museum visitors see a wagon like those used to move Jews out of their homes and into ghettos.</w:t>
      </w:r>
      <w:r>
        <w:rPr>
          <w:rFonts w:eastAsia="Times New Roman"/>
          <w:highlight w:val="white"/>
          <w:vertAlign w:val="superscript"/>
        </w:rPr>
        <w:footnoteReference w:id="37"/>
      </w:r>
      <w:r>
        <w:rPr>
          <w:rFonts w:eastAsia="Times New Roman"/>
          <w:highlight w:val="white"/>
        </w:rPr>
        <w:t xml:space="preserve">  This serves as a connection between this gallery and the “Between Walls and </w:t>
      </w:r>
      <w:r>
        <w:rPr>
          <w:rFonts w:eastAsia="Times New Roman"/>
          <w:highlight w:val="white"/>
        </w:rPr>
        <w:lastRenderedPageBreak/>
        <w:t>Fences” gallery on life in the ghettos.</w:t>
      </w:r>
      <w:r>
        <w:rPr>
          <w:rFonts w:eastAsia="Times New Roman"/>
          <w:highlight w:val="white"/>
          <w:vertAlign w:val="superscript"/>
        </w:rPr>
        <w:footnoteReference w:id="38"/>
      </w:r>
      <w:r w:rsidR="00D82260">
        <w:rPr>
          <w:rFonts w:eastAsia="Times New Roman"/>
          <w:highlight w:val="white"/>
        </w:rPr>
        <w:t xml:space="preserve"> </w:t>
      </w:r>
      <w:r>
        <w:rPr>
          <w:rFonts w:eastAsia="Times New Roman"/>
          <w:highlight w:val="white"/>
        </w:rPr>
        <w:t xml:space="preserve"> “The Final Solution” is the largest gallery in the Holocaust History Museum.  It focuses on Jewish resistance in the ghettos and the deportations of Jews to Auschwitz-Birkenau.</w:t>
      </w:r>
      <w:r>
        <w:rPr>
          <w:rFonts w:eastAsia="Times New Roman"/>
          <w:highlight w:val="white"/>
          <w:vertAlign w:val="superscript"/>
        </w:rPr>
        <w:footnoteReference w:id="39"/>
      </w:r>
      <w:r w:rsidR="00CA52B0">
        <w:rPr>
          <w:rFonts w:eastAsia="Times New Roman"/>
          <w:highlight w:val="white"/>
        </w:rPr>
        <w:t xml:space="preserve">  The “Resistance and Rescue</w:t>
      </w:r>
      <w:r>
        <w:rPr>
          <w:rFonts w:eastAsia="Times New Roman"/>
          <w:highlight w:val="white"/>
        </w:rPr>
        <w:t>” gallery is dedicated to the attempts at resistance by Jews and includes acknowledgement for the Righteous Among the Nations; the non-Jews that res</w:t>
      </w:r>
      <w:r w:rsidR="00077BC6">
        <w:rPr>
          <w:rFonts w:eastAsia="Times New Roman"/>
          <w:highlight w:val="white"/>
        </w:rPr>
        <w:t>isted the Nazis</w:t>
      </w:r>
      <w:r>
        <w:rPr>
          <w:rFonts w:eastAsia="Times New Roman"/>
          <w:highlight w:val="white"/>
        </w:rPr>
        <w:t xml:space="preserve"> in order to save Jewish lives.  This gallery features the original Schindler’s List, or the list of the 1,200 Jews that </w:t>
      </w:r>
      <w:r w:rsidR="002B060D">
        <w:rPr>
          <w:rFonts w:eastAsia="Times New Roman"/>
          <w:highlight w:val="white"/>
        </w:rPr>
        <w:t xml:space="preserve">Czech-German </w:t>
      </w:r>
      <w:r>
        <w:rPr>
          <w:rFonts w:eastAsia="Times New Roman"/>
          <w:highlight w:val="white"/>
        </w:rPr>
        <w:t>businessman Oskar Schindler saved during the Holocaust.</w:t>
      </w:r>
      <w:r>
        <w:rPr>
          <w:rFonts w:eastAsia="Times New Roman"/>
          <w:highlight w:val="white"/>
          <w:vertAlign w:val="superscript"/>
        </w:rPr>
        <w:footnoteReference w:id="40"/>
      </w:r>
      <w:r>
        <w:rPr>
          <w:rFonts w:eastAsia="Times New Roman"/>
          <w:highlight w:val="white"/>
        </w:rPr>
        <w:t xml:space="preserve"> </w:t>
      </w:r>
      <w:r w:rsidR="00D82260">
        <w:rPr>
          <w:rFonts w:eastAsia="Times New Roman"/>
          <w:highlight w:val="white"/>
        </w:rPr>
        <w:t xml:space="preserve"> </w:t>
      </w:r>
      <w:r>
        <w:rPr>
          <w:rFonts w:eastAsia="Times New Roman"/>
          <w:highlight w:val="white"/>
        </w:rPr>
        <w:t>The final galleries in the main exhibit are “Return to Life” and “Epilogue</w:t>
      </w:r>
      <w:r w:rsidR="00CA52B0">
        <w:rPr>
          <w:rFonts w:eastAsia="Times New Roman"/>
          <w:highlight w:val="white"/>
        </w:rPr>
        <w:t xml:space="preserve"> </w:t>
      </w:r>
      <w:r>
        <w:rPr>
          <w:rFonts w:eastAsia="Times New Roman"/>
          <w:highlight w:val="white"/>
        </w:rPr>
        <w:t>- Facing the Loss.”  “Return to Life” focuses on life just after liberation, including the struggle to unify families and the desire of some Jews to reach Israel.</w:t>
      </w:r>
      <w:r>
        <w:rPr>
          <w:rFonts w:eastAsia="Times New Roman"/>
          <w:highlight w:val="white"/>
          <w:vertAlign w:val="superscript"/>
        </w:rPr>
        <w:footnoteReference w:id="41"/>
      </w:r>
      <w:r>
        <w:rPr>
          <w:rFonts w:eastAsia="Times New Roman"/>
          <w:highlight w:val="white"/>
        </w:rPr>
        <w:t xml:space="preserve">  The epilogue gallery, “Facing the Loss,” is an artistic exhibit designed by Israeli artist Uri Tzaig.  It includes responses to the Holocaust by Jews today and features a video with excerpts from Holocaust-era texts.</w:t>
      </w:r>
      <w:r>
        <w:rPr>
          <w:rFonts w:eastAsia="Times New Roman"/>
          <w:highlight w:val="white"/>
          <w:vertAlign w:val="superscript"/>
        </w:rPr>
        <w:footnoteReference w:id="42"/>
      </w:r>
    </w:p>
    <w:p w14:paraId="36EAF943" w14:textId="4A1CC955" w:rsidR="00263813" w:rsidRDefault="005E48AB">
      <w:pPr>
        <w:spacing w:line="480" w:lineRule="auto"/>
        <w:rPr>
          <w:rFonts w:eastAsia="Times New Roman"/>
          <w:highlight w:val="white"/>
        </w:rPr>
      </w:pPr>
      <w:r>
        <w:rPr>
          <w:rFonts w:eastAsia="Times New Roman"/>
          <w:highlight w:val="white"/>
        </w:rPr>
        <w:tab/>
        <w:t>While the Holocaust History Museum galleries follow a historic timeline, much of the memory that is achieved by the museum comes from its architecture.  Architect Moshe Safdie designed the Holocaust History Museum</w:t>
      </w:r>
      <w:r w:rsidR="009C1EC8">
        <w:rPr>
          <w:rFonts w:eastAsia="Times New Roman"/>
          <w:highlight w:val="white"/>
        </w:rPr>
        <w:t>, shown in figure 3,</w:t>
      </w:r>
      <w:r>
        <w:rPr>
          <w:rFonts w:eastAsia="Times New Roman"/>
          <w:highlight w:val="white"/>
        </w:rPr>
        <w:t xml:space="preserve"> to be mainly underground.  The </w:t>
      </w:r>
      <w:r>
        <w:rPr>
          <w:rFonts w:eastAsia="Times New Roman"/>
          <w:highlight w:val="white"/>
        </w:rPr>
        <w:lastRenderedPageBreak/>
        <w:t>building is made of concrete and includes skylights for the underground sections, according to the light requirements of specific galleries.  The museum is shaped in a prism, with each end of the building extending outward from the center.  Symbolism in the museum comes from the building’s centermost galleries, representing darkness, and ending with openness and light.</w:t>
      </w:r>
      <w:r>
        <w:rPr>
          <w:rFonts w:eastAsia="Times New Roman"/>
          <w:highlight w:val="white"/>
          <w:vertAlign w:val="superscript"/>
        </w:rPr>
        <w:footnoteReference w:id="43"/>
      </w:r>
      <w:r>
        <w:rPr>
          <w:rFonts w:eastAsia="Times New Roman"/>
          <w:highlight w:val="white"/>
        </w:rPr>
        <w:t xml:space="preserve"> </w:t>
      </w:r>
      <w:r>
        <w:rPr>
          <w:rFonts w:eastAsia="Times New Roman"/>
        </w:rPr>
        <w:t xml:space="preserve"> Before leaving the museum, visitors walk through the Hall of Names; the record of all known Jews that died during the Holocaust.  </w:t>
      </w:r>
      <w:r w:rsidR="00FF71E9">
        <w:rPr>
          <w:rFonts w:eastAsia="Times New Roman"/>
        </w:rPr>
        <w:t>“The main circular hall houses the extensive collection of ‘Pages of Testimony’ – short biographies of each Holocaust victim.  Over two million Pages are stored in the circular repository around the outer edge of the Hall, with room for six million in all.”</w:t>
      </w:r>
      <w:r w:rsidR="00FF71E9">
        <w:rPr>
          <w:rStyle w:val="FootnoteReference"/>
          <w:rFonts w:eastAsia="Times New Roman"/>
        </w:rPr>
        <w:footnoteReference w:id="44"/>
      </w:r>
      <w:r w:rsidR="00FF71E9">
        <w:rPr>
          <w:rFonts w:eastAsia="Times New Roman"/>
        </w:rPr>
        <w:t xml:space="preserve">  </w:t>
      </w:r>
      <w:r>
        <w:rPr>
          <w:rFonts w:eastAsia="Times New Roman"/>
        </w:rPr>
        <w:t>This is considered one of the memorial segments of the museum, drawing attention to the individual lives lost during the Holocaust and making Holocaust history more personal than the historical timeline of galleries that preceded it.</w:t>
      </w:r>
      <w:r>
        <w:rPr>
          <w:rFonts w:eastAsia="Times New Roman"/>
          <w:vertAlign w:val="superscript"/>
        </w:rPr>
        <w:footnoteReference w:id="45"/>
      </w:r>
      <w:r>
        <w:rPr>
          <w:rFonts w:eastAsia="Times New Roman"/>
        </w:rPr>
        <w:t xml:space="preserve">  </w:t>
      </w:r>
      <w:r w:rsidR="001B3BF4">
        <w:rPr>
          <w:rFonts w:eastAsia="Times New Roman"/>
        </w:rPr>
        <w:t xml:space="preserve">Other Holocaust museums try to draw attention to individual lives of those that experienced the Holocaust, usually through oral histories or photographs, but no museum does so as comprehensively as the Hall of Names at </w:t>
      </w:r>
      <w:r w:rsidR="001B3BF4" w:rsidRPr="001B3BF4">
        <w:rPr>
          <w:rFonts w:eastAsia="Times New Roman"/>
          <w:i/>
        </w:rPr>
        <w:t>Yad Vashem</w:t>
      </w:r>
      <w:r w:rsidR="001B3BF4">
        <w:rPr>
          <w:rFonts w:eastAsia="Times New Roman"/>
        </w:rPr>
        <w:t xml:space="preserve">.  </w:t>
      </w:r>
      <w:r>
        <w:rPr>
          <w:rFonts w:eastAsia="Times New Roman"/>
        </w:rPr>
        <w:t>T</w:t>
      </w:r>
      <w:r>
        <w:rPr>
          <w:rFonts w:eastAsia="Times New Roman"/>
          <w:highlight w:val="white"/>
        </w:rPr>
        <w:t>he museum visitor exits the galleries on a platform surrounded by glass facing outward to the hills of Jerusalem, which symbolizes an emergence from darkness with the hope of finding new life in Israel.</w:t>
      </w:r>
      <w:r>
        <w:rPr>
          <w:rFonts w:eastAsia="Times New Roman"/>
          <w:highlight w:val="white"/>
          <w:vertAlign w:val="superscript"/>
        </w:rPr>
        <w:footnoteReference w:id="46"/>
      </w:r>
      <w:r>
        <w:rPr>
          <w:rFonts w:eastAsia="Times New Roman"/>
          <w:highlight w:val="white"/>
        </w:rPr>
        <w:t xml:space="preserve">  The use of symbolism to bu</w:t>
      </w:r>
      <w:r w:rsidR="00406D10">
        <w:rPr>
          <w:rFonts w:eastAsia="Times New Roman"/>
          <w:highlight w:val="white"/>
        </w:rPr>
        <w:t>ild Holocaust memory is prominent</w:t>
      </w:r>
      <w:r>
        <w:rPr>
          <w:rFonts w:eastAsia="Times New Roman"/>
          <w:highlight w:val="white"/>
        </w:rPr>
        <w:t>, especially the use of poli</w:t>
      </w:r>
      <w:r w:rsidR="00406D10">
        <w:rPr>
          <w:rFonts w:eastAsia="Times New Roman"/>
          <w:highlight w:val="white"/>
        </w:rPr>
        <w:t>tical symbolism, which is</w:t>
      </w:r>
      <w:r>
        <w:rPr>
          <w:rFonts w:eastAsia="Times New Roman"/>
          <w:highlight w:val="white"/>
        </w:rPr>
        <w:t xml:space="preserve"> explicit in </w:t>
      </w:r>
      <w:r w:rsidRPr="00AF312E">
        <w:rPr>
          <w:rFonts w:eastAsia="Times New Roman"/>
          <w:i/>
          <w:highlight w:val="white"/>
        </w:rPr>
        <w:t>Yad Vashem</w:t>
      </w:r>
      <w:r w:rsidR="00406D10">
        <w:rPr>
          <w:rFonts w:eastAsia="Times New Roman"/>
          <w:highlight w:val="white"/>
        </w:rPr>
        <w:t xml:space="preserve"> compared to</w:t>
      </w:r>
      <w:r>
        <w:rPr>
          <w:rFonts w:eastAsia="Times New Roman"/>
          <w:highlight w:val="white"/>
        </w:rPr>
        <w:t xml:space="preserve"> other Holo</w:t>
      </w:r>
      <w:r w:rsidR="00406D10">
        <w:rPr>
          <w:rFonts w:eastAsia="Times New Roman"/>
          <w:highlight w:val="white"/>
        </w:rPr>
        <w:t>caust museums outside of Israel.</w:t>
      </w:r>
    </w:p>
    <w:p w14:paraId="3FAB5C61" w14:textId="77777777" w:rsidR="00CF2A52" w:rsidRDefault="00CF2A52">
      <w:pPr>
        <w:spacing w:line="480" w:lineRule="auto"/>
        <w:rPr>
          <w:rFonts w:eastAsia="Times New Roman"/>
          <w:highlight w:val="white"/>
        </w:rPr>
      </w:pPr>
    </w:p>
    <w:p w14:paraId="255D7F76" w14:textId="25E3D4C3" w:rsidR="00263813" w:rsidRDefault="00263813" w:rsidP="00EA6BDB">
      <w:pPr>
        <w:spacing w:line="480" w:lineRule="auto"/>
        <w:jc w:val="center"/>
        <w:rPr>
          <w:rFonts w:eastAsia="Times New Roman"/>
          <w:highlight w:val="white"/>
        </w:rPr>
      </w:pPr>
      <w:r>
        <w:rPr>
          <w:rFonts w:ascii="Helvetica" w:hAnsi="Helvetica" w:cs="Helvetica"/>
          <w:noProof/>
        </w:rPr>
        <w:lastRenderedPageBreak/>
        <w:drawing>
          <wp:inline distT="0" distB="0" distL="0" distR="0" wp14:anchorId="05A30E28" wp14:editId="72AB115F">
            <wp:extent cx="5080635" cy="3376236"/>
            <wp:effectExtent l="0" t="0" r="0" b="254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293349" cy="3517591"/>
                    </a:xfrm>
                    <a:prstGeom prst="rect">
                      <a:avLst/>
                    </a:prstGeom>
                    <a:noFill/>
                    <a:ln>
                      <a:noFill/>
                    </a:ln>
                  </pic:spPr>
                </pic:pic>
              </a:graphicData>
            </a:graphic>
          </wp:inline>
        </w:drawing>
      </w:r>
    </w:p>
    <w:p w14:paraId="6F694E89" w14:textId="072EF058" w:rsidR="00263813" w:rsidRPr="000702B1" w:rsidRDefault="009C1EC8" w:rsidP="001947CB">
      <w:pPr>
        <w:rPr>
          <w:rFonts w:eastAsia="Times New Roman"/>
          <w:highlight w:val="white"/>
        </w:rPr>
      </w:pPr>
      <w:r>
        <w:rPr>
          <w:rFonts w:eastAsia="Times New Roman"/>
          <w:highlight w:val="white"/>
        </w:rPr>
        <w:t>Figure 3</w:t>
      </w:r>
      <w:r w:rsidR="000702B1">
        <w:rPr>
          <w:rFonts w:eastAsia="Times New Roman"/>
          <w:highlight w:val="white"/>
        </w:rPr>
        <w:t xml:space="preserve">. Exterior of the Holocaust History Museum at </w:t>
      </w:r>
      <w:r w:rsidR="000702B1" w:rsidRPr="00AF312E">
        <w:rPr>
          <w:rFonts w:eastAsia="Times New Roman"/>
          <w:i/>
          <w:highlight w:val="white"/>
        </w:rPr>
        <w:t>Yad Vashem</w:t>
      </w:r>
      <w:r w:rsidR="000702B1">
        <w:rPr>
          <w:rFonts w:eastAsia="Times New Roman"/>
        </w:rPr>
        <w:t xml:space="preserve">.  </w:t>
      </w:r>
      <w:r w:rsidR="00263813" w:rsidRPr="00263813">
        <w:rPr>
          <w:rFonts w:eastAsia="Times New Roman"/>
          <w:i/>
          <w:color w:val="000000" w:themeColor="text1"/>
        </w:rPr>
        <w:t xml:space="preserve">The Holocaust History Museum, </w:t>
      </w:r>
      <w:r w:rsidR="00263813" w:rsidRPr="00AF312E">
        <w:rPr>
          <w:rFonts w:eastAsia="Times New Roman"/>
          <w:i/>
          <w:color w:val="000000" w:themeColor="text1"/>
        </w:rPr>
        <w:t>Yad Vashem</w:t>
      </w:r>
      <w:r w:rsidR="00263813" w:rsidRPr="00263813">
        <w:rPr>
          <w:rFonts w:eastAsia="Times New Roman"/>
          <w:color w:val="000000" w:themeColor="text1"/>
        </w:rPr>
        <w:t xml:space="preserve">, accessed November 14, 2018, </w:t>
      </w:r>
      <w:hyperlink r:id="rId14" w:history="1">
        <w:r w:rsidR="00263813" w:rsidRPr="00263813">
          <w:rPr>
            <w:rStyle w:val="Hyperlink"/>
            <w:rFonts w:eastAsia="Times New Roman"/>
            <w:color w:val="000000" w:themeColor="text1"/>
            <w:u w:val="none"/>
          </w:rPr>
          <w:t>https://www.yadvashem.org/museum/holocaust-history-museum.html</w:t>
        </w:r>
      </w:hyperlink>
      <w:r w:rsidR="00263813">
        <w:rPr>
          <w:rFonts w:eastAsia="Times New Roman"/>
          <w:color w:val="000000" w:themeColor="text1"/>
        </w:rPr>
        <w:t>.</w:t>
      </w:r>
    </w:p>
    <w:p w14:paraId="3BD4AE58" w14:textId="77777777" w:rsidR="00263813" w:rsidRPr="00263813" w:rsidRDefault="00263813" w:rsidP="00F264C8">
      <w:pPr>
        <w:spacing w:line="480" w:lineRule="auto"/>
        <w:rPr>
          <w:rFonts w:eastAsia="Times New Roman"/>
          <w:color w:val="000000" w:themeColor="text1"/>
          <w:highlight w:val="white"/>
        </w:rPr>
      </w:pPr>
    </w:p>
    <w:p w14:paraId="1B4CCAC3" w14:textId="5B79D939" w:rsidR="00DC1E02" w:rsidRDefault="005E48AB" w:rsidP="00F264C8">
      <w:pPr>
        <w:spacing w:line="480" w:lineRule="auto"/>
        <w:rPr>
          <w:rFonts w:eastAsia="Times New Roman"/>
          <w:highlight w:val="white"/>
        </w:rPr>
      </w:pPr>
      <w:r>
        <w:rPr>
          <w:rFonts w:eastAsia="Times New Roman"/>
          <w:highlight w:val="white"/>
        </w:rPr>
        <w:tab/>
        <w:t>Outside of the museum walls are numerous memorials on the museum grounds.  One of those memorials</w:t>
      </w:r>
      <w:r w:rsidR="009C1EC8">
        <w:rPr>
          <w:rFonts w:eastAsia="Times New Roman"/>
          <w:highlight w:val="white"/>
        </w:rPr>
        <w:t>, shown in figure 4,</w:t>
      </w:r>
      <w:r>
        <w:rPr>
          <w:rFonts w:eastAsia="Times New Roman"/>
          <w:highlight w:val="white"/>
        </w:rPr>
        <w:t xml:space="preserve"> is </w:t>
      </w:r>
      <w:r w:rsidR="009C1EC8">
        <w:rPr>
          <w:rFonts w:eastAsia="Times New Roman"/>
          <w:highlight w:val="white"/>
        </w:rPr>
        <w:t>The Valley of the Communities; a</w:t>
      </w:r>
      <w:r>
        <w:rPr>
          <w:rFonts w:eastAsia="Times New Roman"/>
          <w:highlight w:val="white"/>
        </w:rPr>
        <w:t xml:space="preserve"> monument which covers over two acres of bedrock e</w:t>
      </w:r>
      <w:r w:rsidR="00F264C8">
        <w:rPr>
          <w:rFonts w:eastAsia="Times New Roman"/>
          <w:highlight w:val="white"/>
        </w:rPr>
        <w:t xml:space="preserve">ngraved with the names of </w:t>
      </w:r>
      <w:r>
        <w:rPr>
          <w:rFonts w:eastAsia="Times New Roman"/>
          <w:highlight w:val="white"/>
        </w:rPr>
        <w:t>established Jewish communities of Europe from before the Holocaust.</w:t>
      </w:r>
      <w:r w:rsidR="000C2E71">
        <w:rPr>
          <w:rStyle w:val="FootnoteReference"/>
          <w:rFonts w:eastAsia="Times New Roman"/>
          <w:highlight w:val="white"/>
        </w:rPr>
        <w:footnoteReference w:id="47"/>
      </w:r>
      <w:r>
        <w:rPr>
          <w:rFonts w:eastAsia="Times New Roman"/>
          <w:highlight w:val="white"/>
        </w:rPr>
        <w:t xml:space="preserve">  Like the Holocaust History Museum, The Valley of the Communities is focused on memory through symbolism.  For example, “The Valley itself is a labyrinth of courtyards and walls, of openings and dead ends in which it is intended that visitors will sense some degree of insecurity, of being trapped in a frustrating maze which threatens to collapse upon them, of being caught in a place from which escape is difficult. At the same time, </w:t>
      </w:r>
      <w:r>
        <w:rPr>
          <w:rFonts w:eastAsia="Times New Roman"/>
          <w:highlight w:val="white"/>
        </w:rPr>
        <w:lastRenderedPageBreak/>
        <w:t>the open sky above and the surrounding flora express the continuity of life.”</w:t>
      </w:r>
      <w:r>
        <w:rPr>
          <w:rFonts w:eastAsia="Times New Roman"/>
          <w:highlight w:val="white"/>
          <w:vertAlign w:val="superscript"/>
        </w:rPr>
        <w:footnoteReference w:id="48"/>
      </w:r>
      <w:r>
        <w:rPr>
          <w:rFonts w:eastAsia="Times New Roman"/>
          <w:highlight w:val="white"/>
        </w:rPr>
        <w:t xml:space="preserve">  The use of symbolism and goal of remembrance helps evoke Holocaust memory, especially the religious and cultural memory, of European Jews.  Because of the religious connections betwe</w:t>
      </w:r>
      <w:r w:rsidR="00077BC6">
        <w:rPr>
          <w:rFonts w:eastAsia="Times New Roman"/>
          <w:highlight w:val="white"/>
        </w:rPr>
        <w:t>en Judaism and the Holocaust, it</w:t>
      </w:r>
      <w:r>
        <w:rPr>
          <w:rFonts w:eastAsia="Times New Roman"/>
          <w:highlight w:val="white"/>
        </w:rPr>
        <w:t xml:space="preserve"> is very common for museum visitors to bring prayer candles or Hebrew prayers with them to leave at the base of community walls.</w:t>
      </w:r>
      <w:r>
        <w:rPr>
          <w:rFonts w:eastAsia="Times New Roman"/>
          <w:highlight w:val="white"/>
          <w:vertAlign w:val="superscript"/>
        </w:rPr>
        <w:footnoteReference w:id="49"/>
      </w:r>
      <w:r>
        <w:rPr>
          <w:rFonts w:eastAsia="Times New Roman"/>
          <w:highlight w:val="white"/>
        </w:rPr>
        <w:t xml:space="preserve">  The Valley of the Communities is a monument and memorial to the communities, culture, and heritage of European Jews that perished during the Holocaust, offering the visitor an opportunity to build</w:t>
      </w:r>
      <w:r w:rsidR="00194871">
        <w:rPr>
          <w:rFonts w:eastAsia="Times New Roman"/>
          <w:highlight w:val="white"/>
        </w:rPr>
        <w:t xml:space="preserve"> memory outside of the museum.</w:t>
      </w:r>
    </w:p>
    <w:p w14:paraId="6ABC2C8D" w14:textId="77777777" w:rsidR="00F264C8" w:rsidRDefault="00F264C8">
      <w:pPr>
        <w:spacing w:line="480" w:lineRule="auto"/>
        <w:rPr>
          <w:rFonts w:eastAsia="Times New Roman"/>
          <w:highlight w:val="white"/>
        </w:rPr>
      </w:pPr>
    </w:p>
    <w:p w14:paraId="4C704FCC" w14:textId="0171FC5A" w:rsidR="00A212D8" w:rsidRDefault="00A212D8" w:rsidP="00904B73">
      <w:pPr>
        <w:spacing w:line="480" w:lineRule="auto"/>
        <w:jc w:val="center"/>
        <w:rPr>
          <w:rFonts w:eastAsia="Times New Roman"/>
          <w:highlight w:val="white"/>
        </w:rPr>
      </w:pPr>
      <w:r>
        <w:rPr>
          <w:rFonts w:ascii="Helvetica" w:hAnsi="Helvetica" w:cs="Helvetica"/>
          <w:noProof/>
        </w:rPr>
        <w:drawing>
          <wp:inline distT="0" distB="0" distL="0" distR="0" wp14:anchorId="208A56D4" wp14:editId="007FE7A6">
            <wp:extent cx="5028899" cy="3365366"/>
            <wp:effectExtent l="0" t="0" r="63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90524" cy="3473526"/>
                    </a:xfrm>
                    <a:prstGeom prst="rect">
                      <a:avLst/>
                    </a:prstGeom>
                    <a:noFill/>
                    <a:ln>
                      <a:noFill/>
                    </a:ln>
                  </pic:spPr>
                </pic:pic>
              </a:graphicData>
            </a:graphic>
          </wp:inline>
        </w:drawing>
      </w:r>
    </w:p>
    <w:p w14:paraId="6F16FAD7" w14:textId="48B888E3" w:rsidR="00A212D8" w:rsidRPr="00063A43" w:rsidRDefault="009C1EC8" w:rsidP="001947CB">
      <w:pPr>
        <w:rPr>
          <w:rFonts w:eastAsia="Times New Roman"/>
          <w:color w:val="000000" w:themeColor="text1"/>
        </w:rPr>
      </w:pPr>
      <w:r>
        <w:rPr>
          <w:rFonts w:eastAsia="Times New Roman"/>
          <w:highlight w:val="white"/>
        </w:rPr>
        <w:t>Figure 4</w:t>
      </w:r>
      <w:r w:rsidR="000702B1">
        <w:rPr>
          <w:rFonts w:eastAsia="Times New Roman"/>
          <w:highlight w:val="white"/>
        </w:rPr>
        <w:t xml:space="preserve">. The Valley of the Communities at </w:t>
      </w:r>
      <w:r w:rsidR="000702B1" w:rsidRPr="00AF312E">
        <w:rPr>
          <w:rFonts w:eastAsia="Times New Roman"/>
          <w:i/>
          <w:highlight w:val="white"/>
        </w:rPr>
        <w:t>Yad Vashem</w:t>
      </w:r>
      <w:r w:rsidR="000702B1">
        <w:rPr>
          <w:rFonts w:eastAsia="Times New Roman"/>
          <w:highlight w:val="white"/>
        </w:rPr>
        <w:t>.</w:t>
      </w:r>
      <w:r w:rsidR="00A212D8">
        <w:rPr>
          <w:rFonts w:eastAsia="Times New Roman"/>
          <w:highlight w:val="white"/>
        </w:rPr>
        <w:t xml:space="preserve"> </w:t>
      </w:r>
      <w:r w:rsidR="00A212D8" w:rsidRPr="00263813">
        <w:rPr>
          <w:rFonts w:eastAsia="Times New Roman"/>
          <w:i/>
          <w:color w:val="000000" w:themeColor="text1"/>
        </w:rPr>
        <w:t xml:space="preserve">The </w:t>
      </w:r>
      <w:r w:rsidR="00A212D8">
        <w:rPr>
          <w:rFonts w:eastAsia="Times New Roman"/>
          <w:i/>
          <w:color w:val="000000" w:themeColor="text1"/>
        </w:rPr>
        <w:t>Valley of the Communities</w:t>
      </w:r>
      <w:r w:rsidR="00A212D8" w:rsidRPr="00AF312E">
        <w:rPr>
          <w:rFonts w:eastAsia="Times New Roman"/>
          <w:i/>
          <w:color w:val="000000" w:themeColor="text1"/>
        </w:rPr>
        <w:t>, Yad Vashem</w:t>
      </w:r>
      <w:r w:rsidR="00A212D8" w:rsidRPr="00263813">
        <w:rPr>
          <w:rFonts w:eastAsia="Times New Roman"/>
          <w:color w:val="000000" w:themeColor="text1"/>
        </w:rPr>
        <w:t>, accessed November 14, 2018,</w:t>
      </w:r>
      <w:r w:rsidR="00A212D8">
        <w:rPr>
          <w:rFonts w:eastAsia="Times New Roman"/>
          <w:color w:val="000000" w:themeColor="text1"/>
        </w:rPr>
        <w:t xml:space="preserve"> </w:t>
      </w:r>
      <w:hyperlink r:id="rId16" w:history="1">
        <w:r w:rsidR="00A212D8" w:rsidRPr="00A212D8">
          <w:rPr>
            <w:rStyle w:val="Hyperlink"/>
            <w:rFonts w:eastAsia="Times New Roman"/>
            <w:color w:val="000000" w:themeColor="text1"/>
            <w:u w:val="none"/>
          </w:rPr>
          <w:t>https://www.yadvashem.org/yv/en/exhibitions/valley/walls.asp</w:t>
        </w:r>
      </w:hyperlink>
      <w:r w:rsidR="00063A43">
        <w:rPr>
          <w:rFonts w:eastAsia="Times New Roman"/>
          <w:color w:val="000000" w:themeColor="text1"/>
        </w:rPr>
        <w:t>.</w:t>
      </w:r>
    </w:p>
    <w:p w14:paraId="6E6CBD99" w14:textId="5DF31FE7" w:rsidR="00B51D00" w:rsidRDefault="005E48AB" w:rsidP="00DB55AF">
      <w:pPr>
        <w:spacing w:line="480" w:lineRule="auto"/>
        <w:rPr>
          <w:rFonts w:eastAsia="Times New Roman"/>
          <w:highlight w:val="white"/>
        </w:rPr>
      </w:pPr>
      <w:r>
        <w:rPr>
          <w:rFonts w:eastAsia="Times New Roman"/>
          <w:highlight w:val="white"/>
        </w:rPr>
        <w:lastRenderedPageBreak/>
        <w:tab/>
      </w:r>
      <w:r w:rsidR="00AF312E" w:rsidRPr="00AF312E">
        <w:rPr>
          <w:rFonts w:eastAsia="Times New Roman"/>
          <w:i/>
          <w:highlight w:val="white"/>
        </w:rPr>
        <w:t xml:space="preserve">Yad </w:t>
      </w:r>
      <w:r w:rsidRPr="00AF312E">
        <w:rPr>
          <w:rFonts w:eastAsia="Times New Roman"/>
          <w:i/>
          <w:highlight w:val="white"/>
        </w:rPr>
        <w:t>Vashem</w:t>
      </w:r>
      <w:r>
        <w:rPr>
          <w:rFonts w:eastAsia="Times New Roman"/>
          <w:highlight w:val="white"/>
        </w:rPr>
        <w:t xml:space="preserve"> is a remembrance center focused on preserving the memory of individuals and communities of Jews that died during the Holocaust.  It explicitly includes the importance of the creation of a Jewish State in Israel in the aftermath of the Holocaust, including political symbolism in architecture and memorials.  Because it was established and is run by the federal government, it is under the discretion of the nation’s policies.  The unsaid condition of many politicians visiting Israel is the agreement to visit </w:t>
      </w:r>
      <w:r w:rsidRPr="00AF312E">
        <w:rPr>
          <w:rFonts w:eastAsia="Times New Roman"/>
          <w:i/>
          <w:highlight w:val="white"/>
        </w:rPr>
        <w:t>Yad Vashem</w:t>
      </w:r>
      <w:r>
        <w:rPr>
          <w:rFonts w:eastAsia="Times New Roman"/>
          <w:highlight w:val="white"/>
        </w:rPr>
        <w:t xml:space="preserve">.  Nevertheless, </w:t>
      </w:r>
      <w:r w:rsidRPr="00AF312E">
        <w:rPr>
          <w:rFonts w:eastAsia="Times New Roman"/>
          <w:i/>
          <w:highlight w:val="white"/>
        </w:rPr>
        <w:t>Yad Vashem</w:t>
      </w:r>
      <w:r>
        <w:rPr>
          <w:rFonts w:eastAsia="Times New Roman"/>
          <w:highlight w:val="white"/>
        </w:rPr>
        <w:t xml:space="preserve"> is an authority on the Jewish experience during the Holocaust and is dedi</w:t>
      </w:r>
      <w:r w:rsidR="0021611B">
        <w:rPr>
          <w:rFonts w:eastAsia="Times New Roman"/>
          <w:highlight w:val="white"/>
        </w:rPr>
        <w:t>cated to remembrance with the understanding of Israel as the epilogue to the Holocaust</w:t>
      </w:r>
      <w:r>
        <w:rPr>
          <w:rFonts w:eastAsia="Times New Roman"/>
          <w:highlight w:val="white"/>
        </w:rPr>
        <w:t>.</w:t>
      </w:r>
    </w:p>
    <w:p w14:paraId="4029C7B7" w14:textId="77777777" w:rsidR="00343D82" w:rsidRDefault="00343D82">
      <w:pPr>
        <w:spacing w:line="480" w:lineRule="auto"/>
        <w:rPr>
          <w:rFonts w:eastAsia="Times New Roman"/>
          <w:highlight w:val="white"/>
        </w:rPr>
      </w:pPr>
    </w:p>
    <w:p w14:paraId="5CB28955" w14:textId="77777777" w:rsidR="00B51D00" w:rsidRDefault="005E48AB">
      <w:pPr>
        <w:spacing w:line="480" w:lineRule="auto"/>
        <w:jc w:val="center"/>
        <w:rPr>
          <w:rFonts w:eastAsia="Times New Roman"/>
          <w:b/>
        </w:rPr>
      </w:pPr>
      <w:r>
        <w:rPr>
          <w:rFonts w:eastAsia="Times New Roman"/>
          <w:b/>
        </w:rPr>
        <w:t>The United States Holocaust Memorial Museum</w:t>
      </w:r>
    </w:p>
    <w:p w14:paraId="484B75F1" w14:textId="77777777" w:rsidR="00B51D00" w:rsidRDefault="00B51D00">
      <w:pPr>
        <w:spacing w:line="480" w:lineRule="auto"/>
        <w:jc w:val="center"/>
        <w:rPr>
          <w:rFonts w:eastAsia="Times New Roman"/>
          <w:b/>
        </w:rPr>
      </w:pPr>
    </w:p>
    <w:p w14:paraId="11F88641" w14:textId="2A180F91" w:rsidR="00B51D00" w:rsidRDefault="005E48AB">
      <w:pPr>
        <w:spacing w:line="480" w:lineRule="auto"/>
        <w:rPr>
          <w:rFonts w:eastAsia="Times New Roman"/>
        </w:rPr>
      </w:pPr>
      <w:r>
        <w:rPr>
          <w:rFonts w:eastAsia="Times New Roman"/>
        </w:rPr>
        <w:tab/>
        <w:t>The</w:t>
      </w:r>
      <w:r w:rsidR="00A54D52">
        <w:rPr>
          <w:rFonts w:eastAsia="Times New Roman"/>
        </w:rPr>
        <w:t xml:space="preserve"> idea for a United States memorial to the Holocaust originated in</w:t>
      </w:r>
      <w:r>
        <w:rPr>
          <w:rFonts w:eastAsia="Times New Roman"/>
        </w:rPr>
        <w:t xml:space="preserve"> an Executive Order by President Jimmy Carter in 1978.  Executive Order 12093 was the President’s Commission on the Holocaust, which sought to build a </w:t>
      </w:r>
      <w:r w:rsidR="00C3794B">
        <w:rPr>
          <w:rFonts w:eastAsia="Times New Roman"/>
        </w:rPr>
        <w:t>commission</w:t>
      </w:r>
      <w:r>
        <w:rPr>
          <w:rFonts w:eastAsia="Times New Roman"/>
        </w:rPr>
        <w:t xml:space="preserve"> of advisors that would create a Holocaust memorial on the National Mall in Washington, DC.</w:t>
      </w:r>
      <w:r>
        <w:rPr>
          <w:rFonts w:eastAsia="Times New Roman"/>
          <w:vertAlign w:val="superscript"/>
        </w:rPr>
        <w:footnoteReference w:id="50"/>
      </w:r>
      <w:r>
        <w:rPr>
          <w:rFonts w:eastAsia="Times New Roman"/>
        </w:rPr>
        <w:t xml:space="preserve">  In 1980, Congress passed an Act to establish the United States Holocaust Memorial Council.</w:t>
      </w:r>
      <w:r>
        <w:rPr>
          <w:rFonts w:eastAsia="Times New Roman"/>
          <w:vertAlign w:val="superscript"/>
        </w:rPr>
        <w:footnoteReference w:id="51"/>
      </w:r>
      <w:r>
        <w:rPr>
          <w:rFonts w:eastAsia="Times New Roman"/>
        </w:rPr>
        <w:t xml:space="preserve">  The land for the memorial was donated by the federal government, but the funds for its construction were acquired through a newly established foundation and non-governmental donations.  The original intent for the commission was to design a memorial to the Holocaust, but eventually the project became focused on the creation of a memorial museum.  The </w:t>
      </w:r>
      <w:r w:rsidR="00A54D52">
        <w:rPr>
          <w:rFonts w:eastAsia="Times New Roman"/>
        </w:rPr>
        <w:t>United States Holocaust Memorial Museum (USHMM)</w:t>
      </w:r>
      <w:r>
        <w:rPr>
          <w:rFonts w:eastAsia="Times New Roman"/>
        </w:rPr>
        <w:t xml:space="preserve"> opened its doors in 1993, fifteen years after the Executive Order in 1978.  </w:t>
      </w:r>
      <w:r w:rsidRPr="00AA4C0E">
        <w:rPr>
          <w:rFonts w:eastAsia="Times New Roman"/>
        </w:rPr>
        <w:t xml:space="preserve">The </w:t>
      </w:r>
      <w:r w:rsidRPr="00AA4C0E">
        <w:rPr>
          <w:rFonts w:eastAsia="Times New Roman"/>
        </w:rPr>
        <w:lastRenderedPageBreak/>
        <w:t>Holocaust Commission faced many challenges in the production of the USHMM, with differing opini</w:t>
      </w:r>
      <w:r w:rsidR="00281B87" w:rsidRPr="00AA4C0E">
        <w:rPr>
          <w:rFonts w:eastAsia="Times New Roman"/>
        </w:rPr>
        <w:t xml:space="preserve">ons on artifacts </w:t>
      </w:r>
      <w:r w:rsidR="00EB592D" w:rsidRPr="00AA4C0E">
        <w:rPr>
          <w:rFonts w:eastAsia="Times New Roman"/>
        </w:rPr>
        <w:t>by</w:t>
      </w:r>
      <w:r w:rsidRPr="00AA4C0E">
        <w:rPr>
          <w:rFonts w:eastAsia="Times New Roman"/>
        </w:rPr>
        <w:t xml:space="preserve"> commission members, some of wh</w:t>
      </w:r>
      <w:r w:rsidR="006F3D58">
        <w:rPr>
          <w:rFonts w:eastAsia="Times New Roman"/>
        </w:rPr>
        <w:t>om</w:t>
      </w:r>
      <w:r w:rsidRPr="00AA4C0E">
        <w:rPr>
          <w:rFonts w:eastAsia="Times New Roman"/>
        </w:rPr>
        <w:t xml:space="preserve"> were Holocaust </w:t>
      </w:r>
      <w:r w:rsidR="00D624F7">
        <w:rPr>
          <w:rFonts w:eastAsia="Times New Roman"/>
        </w:rPr>
        <w:t>s</w:t>
      </w:r>
      <w:r w:rsidRPr="00D624F7">
        <w:rPr>
          <w:rFonts w:eastAsia="Times New Roman"/>
        </w:rPr>
        <w:t>urvivors.</w:t>
      </w:r>
      <w:r w:rsidRPr="00AA4C0E">
        <w:rPr>
          <w:rFonts w:eastAsia="Times New Roman"/>
        </w:rPr>
        <w:t xml:space="preserve">  The most important aspects of the museum, it was</w:t>
      </w:r>
      <w:r>
        <w:rPr>
          <w:rFonts w:eastAsia="Times New Roman"/>
        </w:rPr>
        <w:t xml:space="preserve"> determined, would be remembrance, research, and education.  </w:t>
      </w:r>
      <w:r w:rsidR="00C16059">
        <w:rPr>
          <w:rFonts w:eastAsia="Times New Roman"/>
        </w:rPr>
        <w:t>Since</w:t>
      </w:r>
      <w:r>
        <w:rPr>
          <w:rFonts w:eastAsia="Times New Roman"/>
        </w:rPr>
        <w:t xml:space="preserve"> the museum was to be situated on the National Mall with other American memorials and museums, it was understood that the USHMM would be widely visi</w:t>
      </w:r>
      <w:r w:rsidR="00707979">
        <w:rPr>
          <w:rFonts w:eastAsia="Times New Roman"/>
        </w:rPr>
        <w:t>ted by tourists and school groups</w:t>
      </w:r>
      <w:r>
        <w:rPr>
          <w:rFonts w:eastAsia="Times New Roman"/>
        </w:rPr>
        <w:t xml:space="preserve">.  The location of the museum in the </w:t>
      </w:r>
      <w:r w:rsidR="00D444EB">
        <w:rPr>
          <w:rFonts w:eastAsia="Times New Roman"/>
        </w:rPr>
        <w:t>United States</w:t>
      </w:r>
      <w:r>
        <w:rPr>
          <w:rFonts w:eastAsia="Times New Roman"/>
        </w:rPr>
        <w:t xml:space="preserve"> is quite interesting because the Holocaust did not happen i</w:t>
      </w:r>
      <w:r w:rsidR="00D444EB">
        <w:rPr>
          <w:rFonts w:eastAsia="Times New Roman"/>
        </w:rPr>
        <w:t>n the United States</w:t>
      </w:r>
      <w:r w:rsidR="009C7558">
        <w:rPr>
          <w:rFonts w:eastAsia="Times New Roman"/>
        </w:rPr>
        <w:t>, so why</w:t>
      </w:r>
      <w:r>
        <w:rPr>
          <w:rFonts w:eastAsia="Times New Roman"/>
        </w:rPr>
        <w:t xml:space="preserve"> is there a memorial in the nation’s capital?  What is the purpose of constructing a Holocaust museum so many years after the atrocities were committed?  What is the impact of artifact displacement and relocation from central Europe to the United States?  These questions bring attention to the complexity of Holocaust memory and public history.</w:t>
      </w:r>
    </w:p>
    <w:p w14:paraId="3370DFB8" w14:textId="4507E86E" w:rsidR="00BC69F7" w:rsidRPr="00AA4C0E" w:rsidRDefault="005E48AB">
      <w:pPr>
        <w:spacing w:line="480" w:lineRule="auto"/>
        <w:rPr>
          <w:rFonts w:eastAsia="Times New Roman"/>
        </w:rPr>
      </w:pPr>
      <w:r>
        <w:rPr>
          <w:rFonts w:eastAsia="Times New Roman"/>
        </w:rPr>
        <w:tab/>
        <w:t xml:space="preserve">The decision to establish a Holocaust museum in the United States was one that caused great speculation. </w:t>
      </w:r>
      <w:r w:rsidR="00EB592D">
        <w:rPr>
          <w:rFonts w:eastAsia="Times New Roman"/>
        </w:rPr>
        <w:t xml:space="preserve"> </w:t>
      </w:r>
      <w:r>
        <w:rPr>
          <w:rFonts w:eastAsia="Times New Roman"/>
        </w:rPr>
        <w:t>Of course there is the idea t</w:t>
      </w:r>
      <w:r w:rsidR="00D444EB">
        <w:rPr>
          <w:rFonts w:eastAsia="Times New Roman"/>
        </w:rPr>
        <w:t>hat a Holocaust museum in the United States</w:t>
      </w:r>
      <w:r>
        <w:rPr>
          <w:rFonts w:eastAsia="Times New Roman"/>
        </w:rPr>
        <w:t xml:space="preserve"> would </w:t>
      </w:r>
      <w:r w:rsidR="00967C91">
        <w:rPr>
          <w:rFonts w:eastAsia="Times New Roman"/>
        </w:rPr>
        <w:t xml:space="preserve">demonstrate political support for Israel. </w:t>
      </w:r>
      <w:r w:rsidR="00AD2B11" w:rsidRPr="00AA4C0E">
        <w:rPr>
          <w:rFonts w:eastAsia="Times New Roman"/>
        </w:rPr>
        <w:t xml:space="preserve"> Just prior to the Com</w:t>
      </w:r>
      <w:r w:rsidR="00D444EB">
        <w:rPr>
          <w:rFonts w:eastAsia="Times New Roman"/>
        </w:rPr>
        <w:t>mission on the Holocaust, the United States</w:t>
      </w:r>
      <w:r w:rsidR="00AD2B11" w:rsidRPr="00AA4C0E">
        <w:rPr>
          <w:rFonts w:eastAsia="Times New Roman"/>
        </w:rPr>
        <w:t xml:space="preserve"> was an active supporter of Israel in the Arab-</w:t>
      </w:r>
      <w:r w:rsidR="00D444EB">
        <w:rPr>
          <w:rFonts w:eastAsia="Times New Roman"/>
        </w:rPr>
        <w:t>Israeli war in 1973, with the United States</w:t>
      </w:r>
      <w:r w:rsidR="00AD2B11" w:rsidRPr="00AA4C0E">
        <w:rPr>
          <w:rFonts w:eastAsia="Times New Roman"/>
        </w:rPr>
        <w:t xml:space="preserve"> government sending millions of dollars in aid to Israel.  Reasons for Senate support of Israel include the understanding of Israel as the “underdog,” </w:t>
      </w:r>
      <w:r w:rsidR="00FD7C72">
        <w:rPr>
          <w:rFonts w:eastAsia="Times New Roman"/>
        </w:rPr>
        <w:t xml:space="preserve">American </w:t>
      </w:r>
      <w:r w:rsidR="00AD2B11" w:rsidRPr="00AA4C0E">
        <w:rPr>
          <w:rFonts w:eastAsia="Times New Roman"/>
        </w:rPr>
        <w:t>memory of the Holocaust, and the support of Israel as a democratic nation.</w:t>
      </w:r>
      <w:r w:rsidR="00AD2B11" w:rsidRPr="00AA4C0E">
        <w:rPr>
          <w:rStyle w:val="FootnoteReference"/>
          <w:rFonts w:eastAsia="Times New Roman"/>
        </w:rPr>
        <w:footnoteReference w:id="52"/>
      </w:r>
      <w:r w:rsidR="00AD2B11" w:rsidRPr="00AA4C0E">
        <w:rPr>
          <w:rFonts w:eastAsia="Times New Roman"/>
        </w:rPr>
        <w:t xml:space="preserve">  </w:t>
      </w:r>
      <w:r w:rsidR="00BC69F7" w:rsidRPr="00AA4C0E">
        <w:rPr>
          <w:rFonts w:eastAsia="Times New Roman"/>
        </w:rPr>
        <w:t>The importance of Israel</w:t>
      </w:r>
      <w:r w:rsidR="00AA4C0E" w:rsidRPr="00AA4C0E">
        <w:rPr>
          <w:rFonts w:eastAsia="Times New Roman"/>
        </w:rPr>
        <w:t xml:space="preserve"> as a democratic government can</w:t>
      </w:r>
      <w:r w:rsidR="007B290C">
        <w:rPr>
          <w:rFonts w:eastAsia="Times New Roman"/>
        </w:rPr>
        <w:t xml:space="preserve"> not be overstated.  D</w:t>
      </w:r>
      <w:r w:rsidR="00BA7CF9">
        <w:rPr>
          <w:rFonts w:eastAsia="Times New Roman"/>
        </w:rPr>
        <w:t>uring</w:t>
      </w:r>
      <w:r w:rsidR="00BC69F7" w:rsidRPr="00AA4C0E">
        <w:rPr>
          <w:rFonts w:eastAsia="Times New Roman"/>
        </w:rPr>
        <w:t xml:space="preserve"> the Cold War period</w:t>
      </w:r>
      <w:r w:rsidR="00BA7CF9">
        <w:rPr>
          <w:rFonts w:eastAsia="Times New Roman"/>
        </w:rPr>
        <w:t>,</w:t>
      </w:r>
      <w:r w:rsidR="00BC69F7" w:rsidRPr="00AA4C0E">
        <w:rPr>
          <w:rFonts w:eastAsia="Times New Roman"/>
        </w:rPr>
        <w:t xml:space="preserve"> the United States was eager to support international democracy, countering Soviet support for communism.</w:t>
      </w:r>
      <w:r w:rsidR="00BA7CF9">
        <w:rPr>
          <w:rStyle w:val="FootnoteReference"/>
          <w:rFonts w:eastAsia="Times New Roman"/>
        </w:rPr>
        <w:footnoteReference w:id="53"/>
      </w:r>
      <w:r w:rsidR="00BC69F7" w:rsidRPr="00AA4C0E">
        <w:rPr>
          <w:rFonts w:eastAsia="Times New Roman"/>
        </w:rPr>
        <w:t xml:space="preserve">  </w:t>
      </w:r>
    </w:p>
    <w:p w14:paraId="3968F313" w14:textId="08A194AD" w:rsidR="00554EE4" w:rsidRDefault="00AD2B11" w:rsidP="00F264C8">
      <w:pPr>
        <w:spacing w:line="480" w:lineRule="auto"/>
        <w:ind w:firstLine="720"/>
        <w:rPr>
          <w:rFonts w:eastAsia="Times New Roman"/>
        </w:rPr>
      </w:pPr>
      <w:r w:rsidRPr="00AA4C0E">
        <w:rPr>
          <w:rFonts w:eastAsia="Times New Roman"/>
        </w:rPr>
        <w:lastRenderedPageBreak/>
        <w:t>Another reason for the museum was t</w:t>
      </w:r>
      <w:r w:rsidR="005E48AB" w:rsidRPr="00AA4C0E">
        <w:rPr>
          <w:rFonts w:eastAsia="Times New Roman"/>
        </w:rPr>
        <w:t>he U</w:t>
      </w:r>
      <w:r w:rsidR="00D444EB">
        <w:rPr>
          <w:rFonts w:eastAsia="Times New Roman"/>
        </w:rPr>
        <w:t>nited States</w:t>
      </w:r>
      <w:r w:rsidR="005E48AB" w:rsidRPr="00AA4C0E">
        <w:rPr>
          <w:rFonts w:eastAsia="Times New Roman"/>
        </w:rPr>
        <w:t xml:space="preserve"> wanted to present itself as the nation that helped defe</w:t>
      </w:r>
      <w:r w:rsidRPr="00AA4C0E">
        <w:rPr>
          <w:rFonts w:eastAsia="Times New Roman"/>
        </w:rPr>
        <w:t>at the Nazis, liberated</w:t>
      </w:r>
      <w:r w:rsidR="005E48AB" w:rsidRPr="00AA4C0E">
        <w:rPr>
          <w:rFonts w:eastAsia="Times New Roman"/>
        </w:rPr>
        <w:t xml:space="preserve"> </w:t>
      </w:r>
      <w:r w:rsidR="005A072F">
        <w:rPr>
          <w:rFonts w:eastAsia="Times New Roman"/>
        </w:rPr>
        <w:t xml:space="preserve">German </w:t>
      </w:r>
      <w:r w:rsidR="005E48AB" w:rsidRPr="00AA4C0E">
        <w:rPr>
          <w:rFonts w:eastAsia="Times New Roman"/>
        </w:rPr>
        <w:t>concentration camps, and became a world leader in human rights.  As outlined in the museum’s mission statement, “The Museum’s primary mission</w:t>
      </w:r>
      <w:r w:rsidR="005E48AB">
        <w:rPr>
          <w:rFonts w:eastAsia="Times New Roman"/>
        </w:rPr>
        <w:t xml:space="preserve"> is to advance and disseminate knowledge about this unprecedented tragedy; to preserve the memory of those who suffered; and to encourage its visitors to reflect upon the moral and spiritual questions raised by the events of the Holocaust as well as their own responsibilities as citizens of a democracy.”</w:t>
      </w:r>
      <w:r w:rsidR="005E48AB">
        <w:rPr>
          <w:rFonts w:eastAsia="Times New Roman"/>
          <w:vertAlign w:val="superscript"/>
        </w:rPr>
        <w:footnoteReference w:id="54"/>
      </w:r>
      <w:r>
        <w:rPr>
          <w:rFonts w:eastAsia="Times New Roman"/>
        </w:rPr>
        <w:t xml:space="preserve"> </w:t>
      </w:r>
      <w:r w:rsidR="005E48AB">
        <w:rPr>
          <w:rFonts w:eastAsia="Times New Roman"/>
        </w:rPr>
        <w:t xml:space="preserve"> The museum</w:t>
      </w:r>
      <w:r w:rsidR="009C1EC8">
        <w:rPr>
          <w:rFonts w:eastAsia="Times New Roman"/>
        </w:rPr>
        <w:t>, pictured in figure 5,</w:t>
      </w:r>
      <w:r w:rsidR="005E48AB">
        <w:rPr>
          <w:rFonts w:eastAsia="Times New Roman"/>
        </w:rPr>
        <w:t xml:space="preserve"> seeks to provide Holocaust education, memorial, and reflection.  The last aspect of the</w:t>
      </w:r>
      <w:r w:rsidR="002A10FD">
        <w:rPr>
          <w:rFonts w:eastAsia="Times New Roman"/>
        </w:rPr>
        <w:t>ir mission</w:t>
      </w:r>
      <w:r w:rsidR="005E48AB">
        <w:rPr>
          <w:rFonts w:eastAsia="Times New Roman"/>
        </w:rPr>
        <w:t xml:space="preserve"> statement clearly addresses the museum visitor, outlining tha</w:t>
      </w:r>
      <w:r w:rsidR="009C7558">
        <w:rPr>
          <w:rFonts w:eastAsia="Times New Roman"/>
        </w:rPr>
        <w:t>t visitors should reflect on</w:t>
      </w:r>
      <w:r w:rsidR="005E48AB">
        <w:rPr>
          <w:rFonts w:eastAsia="Times New Roman"/>
        </w:rPr>
        <w:t xml:space="preserve"> the exhibits in the museum in order to create memory and take away lessons from the Holocaust.</w:t>
      </w:r>
    </w:p>
    <w:p w14:paraId="0A41DF98" w14:textId="56F75978" w:rsidR="00B51D00" w:rsidRDefault="00B51D00">
      <w:pPr>
        <w:spacing w:line="480" w:lineRule="auto"/>
        <w:rPr>
          <w:rFonts w:eastAsia="Times New Roman"/>
        </w:rPr>
      </w:pPr>
    </w:p>
    <w:p w14:paraId="1C2B8CD5" w14:textId="77777777" w:rsidR="00B51D00" w:rsidRDefault="005E48AB" w:rsidP="00904B73">
      <w:pPr>
        <w:spacing w:line="480" w:lineRule="auto"/>
        <w:jc w:val="center"/>
        <w:rPr>
          <w:rFonts w:eastAsia="Times New Roman"/>
        </w:rPr>
      </w:pPr>
      <w:r>
        <w:rPr>
          <w:rFonts w:eastAsia="Times New Roman"/>
          <w:noProof/>
        </w:rPr>
        <w:drawing>
          <wp:inline distT="114300" distB="114300" distL="114300" distR="114300" wp14:anchorId="7CD5C9F6" wp14:editId="0936E14C">
            <wp:extent cx="4683593" cy="2773814"/>
            <wp:effectExtent l="0" t="0" r="0" b="0"/>
            <wp:docPr id="1" name="image6.jpg" descr="View of the U.S. Holocaust Memorial Museum from across 14th Street."/>
            <wp:cNvGraphicFramePr/>
            <a:graphic xmlns:a="http://schemas.openxmlformats.org/drawingml/2006/main">
              <a:graphicData uri="http://schemas.openxmlformats.org/drawingml/2006/picture">
                <pic:pic xmlns:pic="http://schemas.openxmlformats.org/drawingml/2006/picture">
                  <pic:nvPicPr>
                    <pic:cNvPr id="0" name="image6.jpg" descr="View of the U.S. Holocaust Memorial Museum from across 14th Street."/>
                    <pic:cNvPicPr preferRelativeResize="0"/>
                  </pic:nvPicPr>
                  <pic:blipFill>
                    <a:blip r:embed="rId17"/>
                    <a:srcRect/>
                    <a:stretch>
                      <a:fillRect/>
                    </a:stretch>
                  </pic:blipFill>
                  <pic:spPr>
                    <a:xfrm>
                      <a:off x="0" y="0"/>
                      <a:ext cx="4803929" cy="2845082"/>
                    </a:xfrm>
                    <a:prstGeom prst="rect">
                      <a:avLst/>
                    </a:prstGeom>
                    <a:ln/>
                  </pic:spPr>
                </pic:pic>
              </a:graphicData>
            </a:graphic>
          </wp:inline>
        </w:drawing>
      </w:r>
    </w:p>
    <w:p w14:paraId="69270909" w14:textId="0342DDA7" w:rsidR="00B51D00" w:rsidRDefault="009C1EC8">
      <w:pPr>
        <w:rPr>
          <w:rFonts w:eastAsia="Times New Roman"/>
        </w:rPr>
      </w:pPr>
      <w:r>
        <w:rPr>
          <w:rFonts w:eastAsia="Times New Roman"/>
        </w:rPr>
        <w:t>Figure 5</w:t>
      </w:r>
      <w:r w:rsidR="000702B1">
        <w:rPr>
          <w:rFonts w:eastAsia="Times New Roman"/>
        </w:rPr>
        <w:t xml:space="preserve">. United States Holocaust Memorial Museum exterior. </w:t>
      </w:r>
      <w:r w:rsidR="005E48AB">
        <w:rPr>
          <w:rFonts w:eastAsia="Times New Roman"/>
        </w:rPr>
        <w:t xml:space="preserve">Max Reid, </w:t>
      </w:r>
      <w:r w:rsidR="005E48AB">
        <w:rPr>
          <w:rFonts w:eastAsia="Times New Roman"/>
          <w:i/>
          <w:highlight w:val="white"/>
        </w:rPr>
        <w:t>View of the U.S. Holocaust Memorial Museum from across 14th Street</w:t>
      </w:r>
      <w:r w:rsidR="005E48AB">
        <w:rPr>
          <w:rFonts w:eastAsia="Times New Roman"/>
          <w:i/>
        </w:rPr>
        <w:t xml:space="preserve">, </w:t>
      </w:r>
      <w:r w:rsidR="005E48AB">
        <w:rPr>
          <w:rFonts w:eastAsia="Times New Roman"/>
        </w:rPr>
        <w:t xml:space="preserve">United States Holocaust Memorial Museum, Copyright United States Holocaust Memorial Museum, accessed November 1, 2018, </w:t>
      </w:r>
      <w:hyperlink r:id="rId18">
        <w:r w:rsidR="005E48AB">
          <w:rPr>
            <w:rFonts w:eastAsia="Times New Roman"/>
          </w:rPr>
          <w:t>https://collections.ushmm.org/search/catalog/pa1126740</w:t>
        </w:r>
      </w:hyperlink>
      <w:r w:rsidR="005E48AB">
        <w:rPr>
          <w:rFonts w:eastAsia="Times New Roman"/>
        </w:rPr>
        <w:t>.</w:t>
      </w:r>
    </w:p>
    <w:p w14:paraId="19927B8F" w14:textId="3CCFD1EB" w:rsidR="00B51D00" w:rsidRDefault="005E48AB">
      <w:pPr>
        <w:spacing w:line="480" w:lineRule="auto"/>
        <w:rPr>
          <w:rFonts w:eastAsia="Times New Roman"/>
        </w:rPr>
      </w:pPr>
      <w:r>
        <w:rPr>
          <w:rFonts w:eastAsia="Times New Roman"/>
        </w:rPr>
        <w:lastRenderedPageBreak/>
        <w:tab/>
        <w:t xml:space="preserve">The main exhibit at the museum seeks to have the visitor </w:t>
      </w:r>
      <w:r w:rsidR="009C7558">
        <w:rPr>
          <w:rFonts w:eastAsia="Times New Roman"/>
        </w:rPr>
        <w:t xml:space="preserve">“experience,” or be witness to, </w:t>
      </w:r>
      <w:r>
        <w:rPr>
          <w:rFonts w:eastAsia="Times New Roman"/>
        </w:rPr>
        <w:t xml:space="preserve">the Holocaust.  Each visitor receives an identification card of a person that lived during the Holocaust upon entry to the </w:t>
      </w:r>
      <w:r w:rsidR="005364A1">
        <w:rPr>
          <w:rFonts w:eastAsia="Times New Roman"/>
        </w:rPr>
        <w:t>P</w:t>
      </w:r>
      <w:r>
        <w:rPr>
          <w:rFonts w:eastAsia="Times New Roman"/>
        </w:rPr>
        <w:t xml:space="preserve">ermanent </w:t>
      </w:r>
      <w:r w:rsidR="005364A1">
        <w:rPr>
          <w:rFonts w:eastAsia="Times New Roman"/>
        </w:rPr>
        <w:t>E</w:t>
      </w:r>
      <w:r>
        <w:rPr>
          <w:rFonts w:eastAsia="Times New Roman"/>
        </w:rPr>
        <w:t>xhib</w:t>
      </w:r>
      <w:r w:rsidR="005364A1">
        <w:rPr>
          <w:rFonts w:eastAsia="Times New Roman"/>
        </w:rPr>
        <w:t>ition</w:t>
      </w:r>
      <w:r>
        <w:rPr>
          <w:rFonts w:eastAsia="Times New Roman"/>
        </w:rPr>
        <w:t xml:space="preserve">, so they walk through the museum </w:t>
      </w:r>
      <w:r w:rsidR="00FB6119">
        <w:rPr>
          <w:rFonts w:eastAsia="Times New Roman"/>
        </w:rPr>
        <w:t>following the</w:t>
      </w:r>
      <w:r>
        <w:rPr>
          <w:rFonts w:eastAsia="Times New Roman"/>
        </w:rPr>
        <w:t xml:space="preserve"> experiences of that particular victim.</w:t>
      </w:r>
      <w:r>
        <w:rPr>
          <w:rFonts w:eastAsia="Times New Roman"/>
          <w:vertAlign w:val="superscript"/>
        </w:rPr>
        <w:footnoteReference w:id="55"/>
      </w:r>
      <w:r>
        <w:rPr>
          <w:rFonts w:eastAsia="Times New Roman"/>
        </w:rPr>
        <w:t xml:space="preserve">  </w:t>
      </w:r>
      <w:r w:rsidR="00146D08">
        <w:rPr>
          <w:rFonts w:eastAsia="Times New Roman"/>
        </w:rPr>
        <w:t>The identification card project was developed as an educational tool</w:t>
      </w:r>
      <w:r w:rsidR="002844DA">
        <w:rPr>
          <w:rFonts w:eastAsia="Times New Roman"/>
        </w:rPr>
        <w:t>;</w:t>
      </w:r>
      <w:r w:rsidR="00146D08">
        <w:rPr>
          <w:rFonts w:eastAsia="Times New Roman"/>
        </w:rPr>
        <w:t xml:space="preserve"> a </w:t>
      </w:r>
      <w:r w:rsidR="00EE205F">
        <w:rPr>
          <w:rFonts w:eastAsia="Times New Roman"/>
        </w:rPr>
        <w:t xml:space="preserve">sort of </w:t>
      </w:r>
      <w:r w:rsidR="00146D08">
        <w:rPr>
          <w:rFonts w:eastAsia="Times New Roman"/>
        </w:rPr>
        <w:t>lesson plan for teachers bringing their students to the museum.</w:t>
      </w:r>
      <w:r w:rsidR="00146D08">
        <w:rPr>
          <w:rStyle w:val="FootnoteReference"/>
          <w:rFonts w:eastAsia="Times New Roman"/>
        </w:rPr>
        <w:footnoteReference w:id="56"/>
      </w:r>
      <w:r w:rsidR="00146D08">
        <w:rPr>
          <w:rFonts w:eastAsia="Times New Roman"/>
        </w:rPr>
        <w:t xml:space="preserve">  </w:t>
      </w:r>
      <w:r>
        <w:rPr>
          <w:rFonts w:eastAsia="Times New Roman"/>
        </w:rPr>
        <w:t>The Permanent Exhibition: “The Holocaust” follows a timeline of the Holocaust, beginning in 1933 and ending with the liberation of the concentration camps and survivor testimonies.  The first segment of the exhibit is “Nazi Assault</w:t>
      </w:r>
      <w:r w:rsidR="00747850">
        <w:rPr>
          <w:rFonts w:eastAsia="Times New Roman"/>
        </w:rPr>
        <w:t xml:space="preserve"> </w:t>
      </w:r>
      <w:r>
        <w:rPr>
          <w:rFonts w:eastAsia="Times New Roman"/>
        </w:rPr>
        <w:t xml:space="preserve">- 1933 to 1939,” and includes the Nazi rise to power beginning with the appointment of Adolf Hitler as Chancellor of Germany in 1933, the implementation of the Nuremberg Race Laws in 1935, </w:t>
      </w:r>
      <w:r w:rsidRPr="00747850">
        <w:rPr>
          <w:rFonts w:eastAsia="Times New Roman"/>
          <w:i/>
        </w:rPr>
        <w:t>Kristallnacht</w:t>
      </w:r>
      <w:r>
        <w:rPr>
          <w:rFonts w:eastAsia="Times New Roman"/>
        </w:rPr>
        <w:t xml:space="preserve"> (</w:t>
      </w:r>
      <w:r w:rsidRPr="00747850">
        <w:rPr>
          <w:rFonts w:eastAsia="Times New Roman"/>
        </w:rPr>
        <w:t>Night of Broken Glass</w:t>
      </w:r>
      <w:r>
        <w:rPr>
          <w:rFonts w:eastAsia="Times New Roman"/>
        </w:rPr>
        <w:t xml:space="preserve"> in German) in November of 1938, and the section ends with the beginning of World War II</w:t>
      </w:r>
      <w:r w:rsidR="00C3281D">
        <w:rPr>
          <w:rFonts w:eastAsia="Times New Roman"/>
        </w:rPr>
        <w:t xml:space="preserve"> with</w:t>
      </w:r>
      <w:r>
        <w:rPr>
          <w:rFonts w:eastAsia="Times New Roman"/>
        </w:rPr>
        <w:t xml:space="preserve"> the invasion of Poland in September of 1939.</w:t>
      </w:r>
      <w:r>
        <w:rPr>
          <w:rFonts w:eastAsia="Times New Roman"/>
          <w:vertAlign w:val="superscript"/>
        </w:rPr>
        <w:footnoteReference w:id="57"/>
      </w:r>
      <w:r>
        <w:rPr>
          <w:rFonts w:eastAsia="Times New Roman"/>
        </w:rPr>
        <w:t xml:space="preserve">  The next section, “The Final Solution</w:t>
      </w:r>
      <w:r w:rsidR="00C3281D">
        <w:rPr>
          <w:rFonts w:eastAsia="Times New Roman"/>
        </w:rPr>
        <w:t xml:space="preserve"> </w:t>
      </w:r>
      <w:r>
        <w:rPr>
          <w:rFonts w:eastAsia="Times New Roman"/>
        </w:rPr>
        <w:t>- 1940 to 1945” follows the progression of hatred toward Jews</w:t>
      </w:r>
      <w:r w:rsidR="00A2541D">
        <w:rPr>
          <w:rFonts w:eastAsia="Times New Roman"/>
        </w:rPr>
        <w:t xml:space="preserve"> by the Nazis.  </w:t>
      </w:r>
      <w:r>
        <w:rPr>
          <w:rFonts w:eastAsia="Times New Roman"/>
        </w:rPr>
        <w:t xml:space="preserve">The main </w:t>
      </w:r>
      <w:r w:rsidR="00A2541D">
        <w:rPr>
          <w:rFonts w:eastAsia="Times New Roman"/>
        </w:rPr>
        <w:t>focus of this exhibit</w:t>
      </w:r>
      <w:r>
        <w:rPr>
          <w:rFonts w:eastAsia="Times New Roman"/>
        </w:rPr>
        <w:t xml:space="preserve"> is the Final Solution in death camps. </w:t>
      </w:r>
      <w:r w:rsidR="00A2541D">
        <w:rPr>
          <w:rFonts w:eastAsia="Times New Roman"/>
        </w:rPr>
        <w:t xml:space="preserve"> One of the exhibits</w:t>
      </w:r>
      <w:r>
        <w:rPr>
          <w:rFonts w:eastAsia="Times New Roman"/>
        </w:rPr>
        <w:t xml:space="preserve"> is a model of a wooden barrack, representative of the barracks at Auschwitz-Birkenau death camp.  Museum visitors may walk inside the barracks and view reconstructed bunks and prisoner food dishes.</w:t>
      </w:r>
      <w:r>
        <w:rPr>
          <w:rFonts w:eastAsia="Times New Roman"/>
          <w:vertAlign w:val="superscript"/>
        </w:rPr>
        <w:footnoteReference w:id="58"/>
      </w:r>
      <w:r>
        <w:rPr>
          <w:rFonts w:eastAsia="Times New Roman"/>
        </w:rPr>
        <w:t xml:space="preserve">  The final section of the </w:t>
      </w:r>
      <w:r w:rsidR="0034221F">
        <w:rPr>
          <w:rFonts w:eastAsia="Times New Roman"/>
        </w:rPr>
        <w:t>P</w:t>
      </w:r>
      <w:r>
        <w:rPr>
          <w:rFonts w:eastAsia="Times New Roman"/>
        </w:rPr>
        <w:t xml:space="preserve">ermanent </w:t>
      </w:r>
      <w:r w:rsidR="0034221F">
        <w:rPr>
          <w:rFonts w:eastAsia="Times New Roman"/>
        </w:rPr>
        <w:t>E</w:t>
      </w:r>
      <w:r>
        <w:rPr>
          <w:rFonts w:eastAsia="Times New Roman"/>
        </w:rPr>
        <w:t xml:space="preserve">xhibition, “Last Chapter,” focuses on the liberation of the camps and life after </w:t>
      </w:r>
      <w:r>
        <w:rPr>
          <w:rFonts w:eastAsia="Times New Roman"/>
        </w:rPr>
        <w:lastRenderedPageBreak/>
        <w:t xml:space="preserve">the </w:t>
      </w:r>
      <w:r w:rsidR="00C3281D">
        <w:rPr>
          <w:rFonts w:eastAsia="Times New Roman"/>
        </w:rPr>
        <w:t>Holocaust.  This exhibit includes</w:t>
      </w:r>
      <w:r>
        <w:rPr>
          <w:rFonts w:eastAsia="Times New Roman"/>
        </w:rPr>
        <w:t xml:space="preserve"> survi</w:t>
      </w:r>
      <w:r w:rsidR="00C3281D">
        <w:rPr>
          <w:rFonts w:eastAsia="Times New Roman"/>
        </w:rPr>
        <w:t xml:space="preserve">vor testimonies and information on </w:t>
      </w:r>
      <w:r>
        <w:rPr>
          <w:rFonts w:eastAsia="Times New Roman"/>
        </w:rPr>
        <w:t>those that helped Jews escape persecution.</w:t>
      </w:r>
      <w:r w:rsidR="002842CB">
        <w:rPr>
          <w:rFonts w:eastAsia="Times New Roman"/>
        </w:rPr>
        <w:t xml:space="preserve">  Unlike </w:t>
      </w:r>
      <w:r w:rsidR="002842CB" w:rsidRPr="00E92EC3">
        <w:rPr>
          <w:rFonts w:eastAsia="Times New Roman"/>
          <w:i/>
        </w:rPr>
        <w:t>Yad Vashem</w:t>
      </w:r>
      <w:r w:rsidR="002842CB">
        <w:rPr>
          <w:rFonts w:eastAsia="Times New Roman"/>
        </w:rPr>
        <w:t>, the “Last Chapter” focuses little on Israel as the epilogue to the Holocaust, instead drawing attention to the human lessons from the Holocaust through surviv</w:t>
      </w:r>
      <w:r w:rsidR="003C45CE">
        <w:rPr>
          <w:rFonts w:eastAsia="Times New Roman"/>
        </w:rPr>
        <w:t xml:space="preserve">or testimonies and what can be learned </w:t>
      </w:r>
      <w:r w:rsidR="0034221F">
        <w:rPr>
          <w:rFonts w:eastAsia="Times New Roman"/>
        </w:rPr>
        <w:t>about</w:t>
      </w:r>
      <w:r w:rsidR="002842CB">
        <w:rPr>
          <w:rFonts w:eastAsia="Times New Roman"/>
        </w:rPr>
        <w:t xml:space="preserve"> the perpetrators of the genocide, </w:t>
      </w:r>
      <w:r w:rsidR="003C45CE">
        <w:rPr>
          <w:rFonts w:eastAsia="Times New Roman"/>
        </w:rPr>
        <w:t xml:space="preserve">the </w:t>
      </w:r>
      <w:r w:rsidR="002842CB">
        <w:rPr>
          <w:rFonts w:eastAsia="Times New Roman"/>
        </w:rPr>
        <w:t>bystanders, and those that save</w:t>
      </w:r>
      <w:r w:rsidR="003C45CE">
        <w:rPr>
          <w:rFonts w:eastAsia="Times New Roman"/>
        </w:rPr>
        <w:t>d Jews</w:t>
      </w:r>
      <w:r w:rsidR="002842CB">
        <w:rPr>
          <w:rFonts w:eastAsia="Times New Roman"/>
        </w:rPr>
        <w:t>.</w:t>
      </w:r>
      <w:r>
        <w:rPr>
          <w:rFonts w:eastAsia="Times New Roman"/>
          <w:vertAlign w:val="superscript"/>
        </w:rPr>
        <w:footnoteReference w:id="59"/>
      </w:r>
    </w:p>
    <w:p w14:paraId="6574669B" w14:textId="2024C798" w:rsidR="00DC1E02" w:rsidRDefault="005E48AB">
      <w:pPr>
        <w:spacing w:line="480" w:lineRule="auto"/>
        <w:rPr>
          <w:rFonts w:eastAsia="Times New Roman"/>
        </w:rPr>
      </w:pPr>
      <w:r>
        <w:rPr>
          <w:rFonts w:eastAsia="Times New Roman"/>
        </w:rPr>
        <w:tab/>
        <w:t>The use of models of barracks in the permanent exhibition</w:t>
      </w:r>
      <w:r w:rsidR="009C1EC8">
        <w:rPr>
          <w:rFonts w:eastAsia="Times New Roman"/>
        </w:rPr>
        <w:t>, shown in figure 6,</w:t>
      </w:r>
      <w:r>
        <w:rPr>
          <w:rFonts w:eastAsia="Times New Roman"/>
        </w:rPr>
        <w:t xml:space="preserve"> is crucial to the goals of Holocaust remembrance at the USHMM.  </w:t>
      </w:r>
      <w:r w:rsidR="00954606">
        <w:rPr>
          <w:rFonts w:eastAsia="Times New Roman"/>
        </w:rPr>
        <w:t>Since</w:t>
      </w:r>
      <w:r>
        <w:rPr>
          <w:rFonts w:eastAsia="Times New Roman"/>
        </w:rPr>
        <w:t xml:space="preserve"> the museum is outside of Europe, and therefore not the owner of actual historical artifacts such as the barracks, the museum is trying to bring Holocaust memory and history to the United States.</w:t>
      </w:r>
      <w:r w:rsidR="00A91C44">
        <w:rPr>
          <w:rFonts w:eastAsia="Times New Roman"/>
        </w:rPr>
        <w:t xml:space="preserve"> </w:t>
      </w:r>
      <w:r>
        <w:rPr>
          <w:rFonts w:eastAsia="Times New Roman"/>
        </w:rPr>
        <w:t xml:space="preserve"> The goal of using a model of the barracks </w:t>
      </w:r>
      <w:r w:rsidR="00483001">
        <w:rPr>
          <w:rFonts w:eastAsia="Times New Roman"/>
        </w:rPr>
        <w:t>is one in which the museum tries</w:t>
      </w:r>
      <w:r>
        <w:rPr>
          <w:rFonts w:eastAsia="Times New Roman"/>
        </w:rPr>
        <w:t xml:space="preserve"> to shape memory by allowing museum visitors to witness and interact with a model of a historical artifact, without the issue of artifact </w:t>
      </w:r>
      <w:r w:rsidR="00A91C44">
        <w:rPr>
          <w:rFonts w:eastAsia="Times New Roman"/>
        </w:rPr>
        <w:t>displacement from their origins in Europe</w:t>
      </w:r>
      <w:r>
        <w:rPr>
          <w:rFonts w:eastAsia="Times New Roman"/>
        </w:rPr>
        <w:t>.</w:t>
      </w:r>
      <w:r w:rsidR="00C73410">
        <w:rPr>
          <w:rFonts w:eastAsia="Times New Roman"/>
        </w:rPr>
        <w:t xml:space="preserve"> </w:t>
      </w:r>
      <w:r>
        <w:rPr>
          <w:rFonts w:eastAsia="Times New Roman"/>
        </w:rPr>
        <w:t xml:space="preserve"> Museum visitors are encouraged to walk through the barracks to</w:t>
      </w:r>
      <w:r w:rsidR="00954606">
        <w:rPr>
          <w:rFonts w:eastAsia="Times New Roman"/>
        </w:rPr>
        <w:t xml:space="preserve"> learn about</w:t>
      </w:r>
      <w:r>
        <w:rPr>
          <w:rFonts w:eastAsia="Times New Roman"/>
        </w:rPr>
        <w:t xml:space="preserve"> the living conditions </w:t>
      </w:r>
      <w:r w:rsidR="00954606">
        <w:rPr>
          <w:rFonts w:eastAsia="Times New Roman"/>
        </w:rPr>
        <w:t xml:space="preserve">in </w:t>
      </w:r>
      <w:r>
        <w:rPr>
          <w:rFonts w:eastAsia="Times New Roman"/>
        </w:rPr>
        <w:t>the camps, keeping in mind that no museum could accurately portray the reality of the horrors found in the camps.  There are problems with the use of barracks, however.  Often the use of an artifact is used to portray a larger story, in this case, the barracks represent the living conditions in concentration camps.  The danger with using one artifact to symbolize or be responsible for representing a larger historical context comes down to memory being shaped around objects rather than history.</w:t>
      </w:r>
      <w:r>
        <w:rPr>
          <w:rFonts w:eastAsia="Times New Roman"/>
          <w:vertAlign w:val="superscript"/>
        </w:rPr>
        <w:footnoteReference w:id="60"/>
      </w:r>
      <w:r>
        <w:rPr>
          <w:rFonts w:eastAsia="Times New Roman"/>
        </w:rPr>
        <w:t xml:space="preserve">  The phrase “Never Forget” does not refer to the remembrance of barracks</w:t>
      </w:r>
      <w:r w:rsidR="00954606">
        <w:rPr>
          <w:rFonts w:eastAsia="Times New Roman"/>
        </w:rPr>
        <w:t xml:space="preserve"> or other artifacts</w:t>
      </w:r>
      <w:r>
        <w:rPr>
          <w:rFonts w:eastAsia="Times New Roman"/>
        </w:rPr>
        <w:t xml:space="preserve">, but to the remembrance of the victims.  The barracks, nonetheless, are a powerful tool used to shape Holocaust memory within </w:t>
      </w:r>
      <w:r>
        <w:rPr>
          <w:rFonts w:eastAsia="Times New Roman"/>
        </w:rPr>
        <w:lastRenderedPageBreak/>
        <w:t>the specific context of the museum because the USHMM faces different concerns regarding artifact ownership compared to museums and memorials in Central Europe.</w:t>
      </w:r>
    </w:p>
    <w:p w14:paraId="3D912944" w14:textId="77777777" w:rsidR="00DC1E02" w:rsidRDefault="00DC1E02">
      <w:pPr>
        <w:spacing w:line="480" w:lineRule="auto"/>
        <w:rPr>
          <w:rFonts w:eastAsia="Times New Roman"/>
        </w:rPr>
      </w:pPr>
    </w:p>
    <w:p w14:paraId="0DA663B9" w14:textId="77777777" w:rsidR="00B51D00" w:rsidRDefault="005E48AB" w:rsidP="009A61DF">
      <w:pPr>
        <w:spacing w:line="480" w:lineRule="auto"/>
        <w:jc w:val="center"/>
        <w:rPr>
          <w:rFonts w:eastAsia="Times New Roman"/>
        </w:rPr>
      </w:pPr>
      <w:r>
        <w:rPr>
          <w:rFonts w:eastAsia="Times New Roman"/>
          <w:noProof/>
        </w:rPr>
        <w:drawing>
          <wp:inline distT="114300" distB="114300" distL="114300" distR="114300" wp14:anchorId="3478BF56" wp14:editId="79D60189">
            <wp:extent cx="5537835" cy="3431540"/>
            <wp:effectExtent l="0" t="0" r="0" b="0"/>
            <wp:docPr id="4" name="image5.jpg" descr="Exterior view of the reconstructed barracks from Auschwitz on display in the permanent exhibition of the U.S. Holocaust Memorial Museum."/>
            <wp:cNvGraphicFramePr/>
            <a:graphic xmlns:a="http://schemas.openxmlformats.org/drawingml/2006/main">
              <a:graphicData uri="http://schemas.openxmlformats.org/drawingml/2006/picture">
                <pic:pic xmlns:pic="http://schemas.openxmlformats.org/drawingml/2006/picture">
                  <pic:nvPicPr>
                    <pic:cNvPr id="0" name="image5.jpg" descr="Exterior view of the reconstructed barracks from Auschwitz on display in the permanent exhibition of the U.S. Holocaust Memorial Museum."/>
                    <pic:cNvPicPr preferRelativeResize="0"/>
                  </pic:nvPicPr>
                  <pic:blipFill>
                    <a:blip r:embed="rId19"/>
                    <a:srcRect/>
                    <a:stretch>
                      <a:fillRect/>
                    </a:stretch>
                  </pic:blipFill>
                  <pic:spPr>
                    <a:xfrm>
                      <a:off x="0" y="0"/>
                      <a:ext cx="5641561" cy="3495814"/>
                    </a:xfrm>
                    <a:prstGeom prst="rect">
                      <a:avLst/>
                    </a:prstGeom>
                    <a:ln/>
                  </pic:spPr>
                </pic:pic>
              </a:graphicData>
            </a:graphic>
          </wp:inline>
        </w:drawing>
      </w:r>
    </w:p>
    <w:p w14:paraId="638F1E35" w14:textId="10E90985" w:rsidR="00B51D00" w:rsidRDefault="009C1EC8" w:rsidP="001947CB">
      <w:pPr>
        <w:rPr>
          <w:rFonts w:eastAsia="Times New Roman"/>
        </w:rPr>
      </w:pPr>
      <w:r>
        <w:rPr>
          <w:rFonts w:eastAsia="Times New Roman"/>
        </w:rPr>
        <w:t>Figure 6</w:t>
      </w:r>
      <w:r w:rsidR="000702B1">
        <w:rPr>
          <w:rFonts w:eastAsia="Times New Roman"/>
        </w:rPr>
        <w:t>. Reconstructed barracks in the permanent exhibition of the USHMM.</w:t>
      </w:r>
      <w:r w:rsidR="005E48AB">
        <w:rPr>
          <w:rFonts w:eastAsia="Times New Roman"/>
        </w:rPr>
        <w:t xml:space="preserve"> Edward Owen, </w:t>
      </w:r>
      <w:r w:rsidR="005E48AB">
        <w:rPr>
          <w:rFonts w:eastAsia="Times New Roman"/>
          <w:i/>
        </w:rPr>
        <w:t xml:space="preserve">Exterior view of the reconstructed barracks from Auschwitz on display in the permanent exhibition of the U.S. Holocaust Memorial Museum, </w:t>
      </w:r>
      <w:r w:rsidR="005E48AB">
        <w:rPr>
          <w:rFonts w:eastAsia="Times New Roman"/>
        </w:rPr>
        <w:t xml:space="preserve">United States Holocaust Memorial Museum, Copyright United States Holocaust Memorial Museum, accessed November 1, 2018, </w:t>
      </w:r>
      <w:hyperlink r:id="rId20">
        <w:r w:rsidR="005E48AB">
          <w:rPr>
            <w:rFonts w:eastAsia="Times New Roman"/>
          </w:rPr>
          <w:t>https://collections.ushmm.org/search/catalog/pa1092937</w:t>
        </w:r>
      </w:hyperlink>
      <w:r w:rsidR="005E48AB">
        <w:rPr>
          <w:rFonts w:eastAsia="Times New Roman"/>
        </w:rPr>
        <w:t>.</w:t>
      </w:r>
    </w:p>
    <w:p w14:paraId="571EEB96" w14:textId="77777777" w:rsidR="009C1EC8" w:rsidRDefault="009C1EC8">
      <w:pPr>
        <w:rPr>
          <w:rFonts w:eastAsia="Times New Roman"/>
        </w:rPr>
      </w:pPr>
    </w:p>
    <w:p w14:paraId="0486C15B" w14:textId="77777777" w:rsidR="00B51D00" w:rsidRDefault="00B51D00">
      <w:pPr>
        <w:rPr>
          <w:rFonts w:eastAsia="Times New Roman"/>
        </w:rPr>
      </w:pPr>
    </w:p>
    <w:p w14:paraId="1354599C" w14:textId="239B8AD7" w:rsidR="00DC1E02" w:rsidRDefault="005E48AB" w:rsidP="00F264C8">
      <w:pPr>
        <w:spacing w:line="480" w:lineRule="auto"/>
        <w:rPr>
          <w:rFonts w:eastAsia="Times New Roman"/>
        </w:rPr>
      </w:pPr>
      <w:r>
        <w:rPr>
          <w:rFonts w:eastAsia="Times New Roman"/>
        </w:rPr>
        <w:tab/>
        <w:t xml:space="preserve">Although the events of the Holocaust did not happen in the United States, a </w:t>
      </w:r>
      <w:r w:rsidR="00933D14">
        <w:rPr>
          <w:rFonts w:eastAsia="Times New Roman"/>
        </w:rPr>
        <w:t xml:space="preserve">Holocaust </w:t>
      </w:r>
      <w:r>
        <w:rPr>
          <w:rFonts w:eastAsia="Times New Roman"/>
        </w:rPr>
        <w:t xml:space="preserve">museum and memorial stands in the nation’s capital.  The museum focuses on Holocaust education and remembrance, keeping in mind that the United States can not claim ownership to many of the artifacts that they present, unless they were explicitly donated by a survivor or their family.  The issue of artifact displacement is heightened even more so than the issue would be in a museum in Europe.  </w:t>
      </w:r>
      <w:r w:rsidR="005E117F">
        <w:rPr>
          <w:rFonts w:eastAsia="Times New Roman"/>
        </w:rPr>
        <w:t xml:space="preserve">Unlike other Holocaust Museums, such as </w:t>
      </w:r>
      <w:r w:rsidR="005E117F" w:rsidRPr="00933D14">
        <w:rPr>
          <w:rFonts w:eastAsia="Times New Roman"/>
          <w:i/>
        </w:rPr>
        <w:t>Yad Vashem</w:t>
      </w:r>
      <w:r w:rsidR="005E117F">
        <w:rPr>
          <w:rFonts w:eastAsia="Times New Roman"/>
        </w:rPr>
        <w:t xml:space="preserve">, the USHMM does not end the narrative of their exhibits with the creation of Israel.  Instead, the USHMM ends the </w:t>
      </w:r>
      <w:r w:rsidR="005E117F">
        <w:rPr>
          <w:rFonts w:eastAsia="Times New Roman"/>
        </w:rPr>
        <w:lastRenderedPageBreak/>
        <w:t xml:space="preserve">permanent exhibit with a reflection of the human lessons </w:t>
      </w:r>
      <w:r w:rsidR="00933D14">
        <w:rPr>
          <w:rFonts w:eastAsia="Times New Roman"/>
        </w:rPr>
        <w:t xml:space="preserve">that can be learned </w:t>
      </w:r>
      <w:r w:rsidR="005E117F">
        <w:rPr>
          <w:rFonts w:eastAsia="Times New Roman"/>
        </w:rPr>
        <w:t xml:space="preserve">from the Holocaust through survivor testimonies, the impact of bystanders, and the importance of the resistors that risked their lives to save Jews.  </w:t>
      </w:r>
      <w:r>
        <w:rPr>
          <w:rFonts w:eastAsia="Times New Roman"/>
        </w:rPr>
        <w:t>Nonetheless, the USHMM remains a world renowned museum dedicated to the education and remembrance of the Holocaust.</w:t>
      </w:r>
    </w:p>
    <w:p w14:paraId="6AA18214" w14:textId="77777777" w:rsidR="00F264C8" w:rsidRDefault="00F264C8" w:rsidP="00F264C8">
      <w:pPr>
        <w:spacing w:line="480" w:lineRule="auto"/>
        <w:rPr>
          <w:rFonts w:eastAsia="Times New Roman"/>
        </w:rPr>
      </w:pPr>
    </w:p>
    <w:p w14:paraId="09A16D13" w14:textId="77777777" w:rsidR="00B51D00" w:rsidRDefault="005E48AB">
      <w:pPr>
        <w:spacing w:line="480" w:lineRule="auto"/>
        <w:jc w:val="center"/>
        <w:rPr>
          <w:rFonts w:eastAsia="Times New Roman"/>
          <w:b/>
        </w:rPr>
      </w:pPr>
      <w:r>
        <w:rPr>
          <w:rFonts w:eastAsia="Times New Roman"/>
          <w:b/>
        </w:rPr>
        <w:t>Jewish Museum Berlin</w:t>
      </w:r>
    </w:p>
    <w:p w14:paraId="10E21A5E" w14:textId="77777777" w:rsidR="00B51D00" w:rsidRDefault="00B51D00">
      <w:pPr>
        <w:spacing w:line="480" w:lineRule="auto"/>
        <w:jc w:val="center"/>
        <w:rPr>
          <w:rFonts w:eastAsia="Times New Roman"/>
          <w:b/>
        </w:rPr>
      </w:pPr>
    </w:p>
    <w:p w14:paraId="4D1A3EEC" w14:textId="1E803F0C" w:rsidR="00B51D00" w:rsidRDefault="005E48AB">
      <w:pPr>
        <w:spacing w:line="480" w:lineRule="auto"/>
        <w:rPr>
          <w:rFonts w:eastAsia="Times New Roman"/>
        </w:rPr>
      </w:pPr>
      <w:r>
        <w:rPr>
          <w:rFonts w:eastAsia="Times New Roman"/>
        </w:rPr>
        <w:tab/>
        <w:t xml:space="preserve">The Jewish Museum Berlin, or </w:t>
      </w:r>
      <w:r>
        <w:rPr>
          <w:rFonts w:eastAsia="Times New Roman"/>
          <w:i/>
          <w:color w:val="212121"/>
        </w:rPr>
        <w:t>Jüdisches Museum Berlin</w:t>
      </w:r>
      <w:r>
        <w:rPr>
          <w:rFonts w:eastAsia="Times New Roman"/>
          <w:color w:val="212121"/>
        </w:rPr>
        <w:t xml:space="preserve"> in German, </w:t>
      </w:r>
      <w:r>
        <w:rPr>
          <w:rFonts w:eastAsia="Times New Roman"/>
        </w:rPr>
        <w:t>has perhaps the longest history among Holocaust Museums.  Initially founded as the Jewish Museum in 1933, the museum was opened with the intentions of creating a center for Jewish art and artifacts from Palestine that were to be displayed in Berlin.</w:t>
      </w:r>
      <w:r>
        <w:rPr>
          <w:rFonts w:eastAsia="Times New Roman"/>
          <w:vertAlign w:val="superscript"/>
        </w:rPr>
        <w:footnoteReference w:id="61"/>
      </w:r>
      <w:r>
        <w:rPr>
          <w:rFonts w:eastAsia="Times New Roman"/>
        </w:rPr>
        <w:t xml:space="preserve">  The Jewish Museum was destroyed by Nazis in 1938, however, some of the surviving original collections from the Jewish Museum are housed in the Jewish Museum Berlin today.  In 1962 the museum reopened as the Berlin Museum, which was dedicated to the culture and history of Berlin, remaining open until 1995</w:t>
      </w:r>
      <w:r w:rsidRPr="00540A38">
        <w:rPr>
          <w:rFonts w:eastAsia="Times New Roman"/>
        </w:rPr>
        <w:t>.</w:t>
      </w:r>
      <w:r w:rsidRPr="00540A38">
        <w:rPr>
          <w:rFonts w:eastAsia="Times New Roman"/>
          <w:vertAlign w:val="superscript"/>
        </w:rPr>
        <w:footnoteReference w:id="62"/>
      </w:r>
      <w:r w:rsidRPr="00540A38">
        <w:rPr>
          <w:rFonts w:eastAsia="Times New Roman"/>
        </w:rPr>
        <w:t xml:space="preserve">  The idea to repurpose the Berlin Museum into the Jewish Museum Berlin </w:t>
      </w:r>
      <w:r w:rsidR="00264C20" w:rsidRPr="00540A38">
        <w:rPr>
          <w:rFonts w:eastAsia="Times New Roman"/>
        </w:rPr>
        <w:t xml:space="preserve">dated back to the 1970s, even though it </w:t>
      </w:r>
      <w:r w:rsidR="00FD78F4" w:rsidRPr="00540A38">
        <w:rPr>
          <w:rFonts w:eastAsia="Times New Roman"/>
        </w:rPr>
        <w:t>was not opened as the Jewish Museum Berlin</w:t>
      </w:r>
      <w:r w:rsidR="009C1EC8">
        <w:rPr>
          <w:rFonts w:eastAsia="Times New Roman"/>
        </w:rPr>
        <w:t>, pictured in figure 7,</w:t>
      </w:r>
      <w:r w:rsidR="00FD78F4" w:rsidRPr="00540A38">
        <w:rPr>
          <w:rFonts w:eastAsia="Times New Roman"/>
        </w:rPr>
        <w:t xml:space="preserve"> until nearly thirty years later</w:t>
      </w:r>
      <w:r w:rsidRPr="00540A38">
        <w:rPr>
          <w:rFonts w:eastAsia="Times New Roman"/>
        </w:rPr>
        <w:t>.</w:t>
      </w:r>
      <w:r w:rsidR="00FD78F4" w:rsidRPr="00540A38">
        <w:rPr>
          <w:rFonts w:eastAsia="Times New Roman"/>
        </w:rPr>
        <w:t xml:space="preserve">  The</w:t>
      </w:r>
      <w:r w:rsidRPr="00540A38">
        <w:rPr>
          <w:rFonts w:eastAsia="Times New Roman"/>
        </w:rPr>
        <w:t xml:space="preserve"> addition </w:t>
      </w:r>
      <w:r w:rsidR="00FD78F4" w:rsidRPr="00540A38">
        <w:rPr>
          <w:rFonts w:eastAsia="Times New Roman"/>
        </w:rPr>
        <w:t xml:space="preserve">of the Libeskind Building </w:t>
      </w:r>
      <w:r w:rsidRPr="00540A38">
        <w:rPr>
          <w:rFonts w:eastAsia="Times New Roman"/>
        </w:rPr>
        <w:t xml:space="preserve">to the existing Berlin Museum by architect Daniel Libeskind transformed the museum into the Jewish Museum Berlin (JMB) in 2001.  </w:t>
      </w:r>
      <w:r w:rsidR="001957BC">
        <w:rPr>
          <w:rFonts w:eastAsia="Times New Roman"/>
        </w:rPr>
        <w:t xml:space="preserve">The </w:t>
      </w:r>
      <w:r w:rsidR="00D8391D" w:rsidRPr="00540A38">
        <w:rPr>
          <w:rFonts w:eastAsia="Times New Roman"/>
        </w:rPr>
        <w:t xml:space="preserve">unification of </w:t>
      </w:r>
      <w:r w:rsidR="001957BC">
        <w:rPr>
          <w:rFonts w:eastAsia="Times New Roman"/>
        </w:rPr>
        <w:t xml:space="preserve">East and West </w:t>
      </w:r>
      <w:r w:rsidR="00D8391D" w:rsidRPr="00540A38">
        <w:rPr>
          <w:rFonts w:eastAsia="Times New Roman"/>
        </w:rPr>
        <w:t xml:space="preserve">Germany after the fall of the Berlin Wall in 1989 helped facilitate the advancement of the museum as the nation tried to answer the question of what it meant to be </w:t>
      </w:r>
      <w:r w:rsidR="00D8391D" w:rsidRPr="00540A38">
        <w:rPr>
          <w:rFonts w:eastAsia="Times New Roman"/>
        </w:rPr>
        <w:lastRenderedPageBreak/>
        <w:t>German.</w:t>
      </w:r>
      <w:r w:rsidR="00D8391D" w:rsidRPr="00540A38">
        <w:rPr>
          <w:rStyle w:val="FootnoteReference"/>
          <w:rFonts w:eastAsia="Times New Roman"/>
        </w:rPr>
        <w:footnoteReference w:id="63"/>
      </w:r>
      <w:r w:rsidR="00D8391D" w:rsidRPr="00540A38">
        <w:rPr>
          <w:rFonts w:eastAsia="Times New Roman"/>
        </w:rPr>
        <w:t xml:space="preserve">  The JMB</w:t>
      </w:r>
      <w:r w:rsidR="00D8391D">
        <w:rPr>
          <w:rFonts w:eastAsia="Times New Roman"/>
        </w:rPr>
        <w:t xml:space="preserve"> was to be</w:t>
      </w:r>
      <w:r>
        <w:rPr>
          <w:rFonts w:eastAsia="Times New Roman"/>
        </w:rPr>
        <w:t xml:space="preserve"> run by a foundation under the supervision of t</w:t>
      </w:r>
      <w:r w:rsidR="00D8391D">
        <w:rPr>
          <w:rFonts w:eastAsia="Times New Roman"/>
        </w:rPr>
        <w:t>he Federal Government, but</w:t>
      </w:r>
      <w:r>
        <w:rPr>
          <w:rFonts w:eastAsia="Times New Roman"/>
        </w:rPr>
        <w:t xml:space="preserve"> not owned by the State of Germany or the City of Berlin.</w:t>
      </w:r>
      <w:r>
        <w:rPr>
          <w:rFonts w:eastAsia="Times New Roman"/>
          <w:vertAlign w:val="superscript"/>
        </w:rPr>
        <w:footnoteReference w:id="64"/>
      </w:r>
    </w:p>
    <w:p w14:paraId="1B191891" w14:textId="1C029660" w:rsidR="00F264C8" w:rsidRDefault="005E48AB">
      <w:pPr>
        <w:spacing w:line="480" w:lineRule="auto"/>
        <w:rPr>
          <w:rFonts w:eastAsia="Times New Roman"/>
        </w:rPr>
      </w:pPr>
      <w:r>
        <w:rPr>
          <w:rFonts w:eastAsia="Times New Roman"/>
        </w:rPr>
        <w:tab/>
        <w:t>Beginning in February of 1976, the Society for a Jewish Museum Berlin was founded, but their goal was not immediately realized</w:t>
      </w:r>
      <w:r w:rsidRPr="00540A38">
        <w:rPr>
          <w:rFonts w:eastAsia="Times New Roman"/>
        </w:rPr>
        <w:t>.  The Berlin Senate advocated for an extension to the existing Berlin Museum, but it was decided in December of 1997 that the future museum would be</w:t>
      </w:r>
      <w:r w:rsidR="00FD78F4" w:rsidRPr="00540A38">
        <w:rPr>
          <w:rFonts w:eastAsia="Times New Roman"/>
        </w:rPr>
        <w:t>come a Jewish museum</w:t>
      </w:r>
      <w:r w:rsidRPr="00540A38">
        <w:rPr>
          <w:rFonts w:eastAsia="Times New Roman"/>
        </w:rPr>
        <w:t>.  In the same year, W. Michael Blumenthal was named the Founding</w:t>
      </w:r>
      <w:r>
        <w:rPr>
          <w:rFonts w:eastAsia="Times New Roman"/>
        </w:rPr>
        <w:t xml:space="preserve"> Director of the Jewish Museum Berlin. In August of 2001, just one month before the scheduled grand opening of the museum, the Jewish Muse</w:t>
      </w:r>
      <w:r w:rsidR="00C07279">
        <w:rPr>
          <w:rFonts w:eastAsia="Times New Roman"/>
        </w:rPr>
        <w:t>um Berlin Foundation was established</w:t>
      </w:r>
      <w:r>
        <w:rPr>
          <w:rFonts w:eastAsia="Times New Roman"/>
        </w:rPr>
        <w:t>.  Finally in September of 2001, the J</w:t>
      </w:r>
      <w:r w:rsidR="009A7474">
        <w:rPr>
          <w:rFonts w:eastAsia="Times New Roman"/>
        </w:rPr>
        <w:t>MB opened to the public, after</w:t>
      </w:r>
      <w:r>
        <w:rPr>
          <w:rFonts w:eastAsia="Times New Roman"/>
        </w:rPr>
        <w:t xml:space="preserve"> being rescheduled out of respect for the terrorist attacks of 9/11 in the United States</w:t>
      </w:r>
      <w:r w:rsidRPr="00540A38">
        <w:rPr>
          <w:rFonts w:eastAsia="Times New Roman"/>
        </w:rPr>
        <w:t>.</w:t>
      </w:r>
      <w:r w:rsidRPr="00540A38">
        <w:rPr>
          <w:rFonts w:eastAsia="Times New Roman"/>
          <w:vertAlign w:val="superscript"/>
        </w:rPr>
        <w:footnoteReference w:id="65"/>
      </w:r>
      <w:r w:rsidR="00FD78F4" w:rsidRPr="00540A38">
        <w:rPr>
          <w:rFonts w:eastAsia="Times New Roman"/>
        </w:rPr>
        <w:t xml:space="preserve">  Despite the establishment of the JMB in the capital </w:t>
      </w:r>
      <w:r w:rsidR="00540A38" w:rsidRPr="00540A38">
        <w:rPr>
          <w:rFonts w:eastAsia="Times New Roman"/>
        </w:rPr>
        <w:t>of</w:t>
      </w:r>
      <w:r w:rsidR="00FD78F4" w:rsidRPr="00540A38">
        <w:rPr>
          <w:rFonts w:eastAsia="Times New Roman"/>
        </w:rPr>
        <w:t xml:space="preserve"> Germany, the country responsible for perpetrating the crim</w:t>
      </w:r>
      <w:r w:rsidR="00C07279">
        <w:rPr>
          <w:rFonts w:eastAsia="Times New Roman"/>
        </w:rPr>
        <w:t>es of the Holocaust, the JMB was</w:t>
      </w:r>
      <w:r w:rsidR="00FD78F4" w:rsidRPr="00540A38">
        <w:rPr>
          <w:rFonts w:eastAsia="Times New Roman"/>
        </w:rPr>
        <w:t xml:space="preserve"> not </w:t>
      </w:r>
      <w:r w:rsidR="00C07279">
        <w:rPr>
          <w:rFonts w:eastAsia="Times New Roman"/>
        </w:rPr>
        <w:t xml:space="preserve">intended to </w:t>
      </w:r>
      <w:r w:rsidR="00FD78F4" w:rsidRPr="00540A38">
        <w:rPr>
          <w:rFonts w:eastAsia="Times New Roman"/>
        </w:rPr>
        <w:t>become a national museum to the Holocaust like</w:t>
      </w:r>
      <w:r w:rsidR="003D7523" w:rsidRPr="00540A38">
        <w:rPr>
          <w:rFonts w:eastAsia="Times New Roman"/>
        </w:rPr>
        <w:t xml:space="preserve"> </w:t>
      </w:r>
      <w:r w:rsidR="003D7523" w:rsidRPr="00AF312E">
        <w:rPr>
          <w:rFonts w:eastAsia="Times New Roman"/>
          <w:i/>
        </w:rPr>
        <w:t>Yad Vashem</w:t>
      </w:r>
      <w:r w:rsidR="003D7523" w:rsidRPr="00540A38">
        <w:rPr>
          <w:rFonts w:eastAsia="Times New Roman"/>
        </w:rPr>
        <w:t xml:space="preserve"> in Israel or the USHMM</w:t>
      </w:r>
      <w:r w:rsidR="00C07279">
        <w:rPr>
          <w:rFonts w:eastAsia="Times New Roman"/>
        </w:rPr>
        <w:t xml:space="preserve"> in the United States</w:t>
      </w:r>
      <w:r w:rsidR="00FD78F4" w:rsidRPr="00540A38">
        <w:rPr>
          <w:rFonts w:eastAsia="Times New Roman"/>
        </w:rPr>
        <w:t>.  In f</w:t>
      </w:r>
      <w:r w:rsidR="003D7523" w:rsidRPr="00540A38">
        <w:rPr>
          <w:rFonts w:eastAsia="Times New Roman"/>
        </w:rPr>
        <w:t>act, Germany has never had a national Holocaust museum like those in other countries, but instead has many smaller museums and memorials.  The JMB is unique as a H</w:t>
      </w:r>
      <w:r w:rsidR="00540A38" w:rsidRPr="00540A38">
        <w:rPr>
          <w:rFonts w:eastAsia="Times New Roman"/>
        </w:rPr>
        <w:t>olocaust museum beca</w:t>
      </w:r>
      <w:r w:rsidR="00D8391D" w:rsidRPr="00540A38">
        <w:rPr>
          <w:rFonts w:eastAsia="Times New Roman"/>
        </w:rPr>
        <w:t>use</w:t>
      </w:r>
      <w:r w:rsidR="003D7523" w:rsidRPr="00540A38">
        <w:rPr>
          <w:rFonts w:eastAsia="Times New Roman"/>
        </w:rPr>
        <w:t xml:space="preserve"> it is not a national museum dedicated to the Holocaust, but </w:t>
      </w:r>
      <w:r w:rsidR="00D8391D" w:rsidRPr="00540A38">
        <w:rPr>
          <w:rFonts w:eastAsia="Times New Roman"/>
        </w:rPr>
        <w:t xml:space="preserve">rather </w:t>
      </w:r>
      <w:r w:rsidR="003D7523" w:rsidRPr="00540A38">
        <w:rPr>
          <w:rFonts w:eastAsia="Times New Roman"/>
        </w:rPr>
        <w:t>a museum dedicated to the Jewish heritage</w:t>
      </w:r>
      <w:r w:rsidR="00D8391D" w:rsidRPr="00540A38">
        <w:rPr>
          <w:rFonts w:eastAsia="Times New Roman"/>
        </w:rPr>
        <w:t>, culture,</w:t>
      </w:r>
      <w:r w:rsidR="003D7523" w:rsidRPr="00540A38">
        <w:rPr>
          <w:rFonts w:eastAsia="Times New Roman"/>
        </w:rPr>
        <w:t xml:space="preserve"> and history of Berlin, which includes the history of the Holocaust</w:t>
      </w:r>
      <w:r w:rsidR="00D8391D" w:rsidRPr="00540A38">
        <w:rPr>
          <w:rFonts w:eastAsia="Times New Roman"/>
        </w:rPr>
        <w:t xml:space="preserve"> in the Libeskind Building</w:t>
      </w:r>
      <w:r w:rsidR="003D7523" w:rsidRPr="00540A38">
        <w:rPr>
          <w:rFonts w:eastAsia="Times New Roman"/>
        </w:rPr>
        <w:t>.</w:t>
      </w:r>
    </w:p>
    <w:p w14:paraId="2CD02494" w14:textId="77777777" w:rsidR="00F264C8" w:rsidRDefault="00F264C8">
      <w:pPr>
        <w:spacing w:line="480" w:lineRule="auto"/>
        <w:rPr>
          <w:rFonts w:eastAsia="Times New Roman"/>
        </w:rPr>
      </w:pPr>
    </w:p>
    <w:p w14:paraId="08617791" w14:textId="77777777" w:rsidR="00B51D00" w:rsidRDefault="005E48AB" w:rsidP="009A61DF">
      <w:pPr>
        <w:spacing w:line="480" w:lineRule="auto"/>
        <w:jc w:val="center"/>
        <w:rPr>
          <w:rFonts w:eastAsia="Times New Roman"/>
        </w:rPr>
      </w:pPr>
      <w:r>
        <w:rPr>
          <w:rFonts w:eastAsia="Times New Roman"/>
          <w:noProof/>
        </w:rPr>
        <w:lastRenderedPageBreak/>
        <w:drawing>
          <wp:inline distT="114300" distB="114300" distL="114300" distR="114300" wp14:anchorId="1E45B76F" wp14:editId="310F7D46">
            <wp:extent cx="5423535" cy="3431540"/>
            <wp:effectExtent l="0" t="0" r="12065" b="0"/>
            <wp:docPr id="3"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21"/>
                    <a:srcRect/>
                    <a:stretch>
                      <a:fillRect/>
                    </a:stretch>
                  </pic:blipFill>
                  <pic:spPr>
                    <a:xfrm>
                      <a:off x="0" y="0"/>
                      <a:ext cx="5424522" cy="3432164"/>
                    </a:xfrm>
                    <a:prstGeom prst="rect">
                      <a:avLst/>
                    </a:prstGeom>
                    <a:ln/>
                  </pic:spPr>
                </pic:pic>
              </a:graphicData>
            </a:graphic>
          </wp:inline>
        </w:drawing>
      </w:r>
    </w:p>
    <w:p w14:paraId="63F6DE19" w14:textId="3E7B628B" w:rsidR="00B51D00" w:rsidRDefault="009C1EC8" w:rsidP="001947CB">
      <w:pPr>
        <w:rPr>
          <w:rFonts w:eastAsia="Times New Roman"/>
        </w:rPr>
      </w:pPr>
      <w:r>
        <w:rPr>
          <w:rFonts w:eastAsia="Times New Roman"/>
        </w:rPr>
        <w:t>Figure 7</w:t>
      </w:r>
      <w:r w:rsidR="000702B1">
        <w:rPr>
          <w:rFonts w:eastAsia="Times New Roman"/>
        </w:rPr>
        <w:t xml:space="preserve">. Exterior of the Jewish Museum Berlin. </w:t>
      </w:r>
      <w:r w:rsidR="005E48AB">
        <w:rPr>
          <w:rFonts w:eastAsia="Times New Roman"/>
        </w:rPr>
        <w:t xml:space="preserve">Günter Schneider, </w:t>
      </w:r>
      <w:r w:rsidR="005E48AB">
        <w:rPr>
          <w:rFonts w:eastAsia="Times New Roman"/>
          <w:i/>
        </w:rPr>
        <w:t xml:space="preserve">Aerial View of the Jewish Museum Berlin, Old Building and Libeskind Building, </w:t>
      </w:r>
      <w:r w:rsidR="005E48AB">
        <w:rPr>
          <w:rFonts w:eastAsia="Times New Roman"/>
        </w:rPr>
        <w:t xml:space="preserve">Jewish Museum Berlin, accessed October 25, 2018, </w:t>
      </w:r>
      <w:hyperlink r:id="rId22">
        <w:r w:rsidR="005E48AB">
          <w:rPr>
            <w:rFonts w:eastAsia="Times New Roman"/>
          </w:rPr>
          <w:t>https://www.jmberlin.de/en/press-images</w:t>
        </w:r>
      </w:hyperlink>
      <w:r w:rsidR="005E48AB">
        <w:rPr>
          <w:rFonts w:eastAsia="Times New Roman"/>
        </w:rPr>
        <w:t>.</w:t>
      </w:r>
    </w:p>
    <w:p w14:paraId="653DFD59" w14:textId="77777777" w:rsidR="00A212D8" w:rsidRDefault="00A212D8" w:rsidP="00265730">
      <w:pPr>
        <w:rPr>
          <w:rFonts w:eastAsia="Times New Roman"/>
        </w:rPr>
      </w:pPr>
    </w:p>
    <w:p w14:paraId="162D3D37" w14:textId="77777777" w:rsidR="00A212D8" w:rsidRDefault="00A212D8" w:rsidP="00265730">
      <w:pPr>
        <w:rPr>
          <w:rFonts w:eastAsia="Times New Roman"/>
        </w:rPr>
      </w:pPr>
    </w:p>
    <w:p w14:paraId="4B53096F" w14:textId="1B3AF034" w:rsidR="00B51D00" w:rsidRDefault="005E48AB">
      <w:pPr>
        <w:spacing w:line="480" w:lineRule="auto"/>
        <w:rPr>
          <w:rFonts w:eastAsia="Times New Roman"/>
          <w:highlight w:val="white"/>
        </w:rPr>
      </w:pPr>
      <w:r>
        <w:rPr>
          <w:rFonts w:eastAsia="Times New Roman"/>
        </w:rPr>
        <w:tab/>
        <w:t>The most prominent and symbolic feature of the Libeskind Building is its architecture. “The building allows for many interpretations. For some people it brings to mind a broken Star of David; for others it is a bolt of lightning. Many people are left with a feeling of insecurity or disorientation.”</w:t>
      </w:r>
      <w:r>
        <w:rPr>
          <w:rFonts w:eastAsia="Times New Roman"/>
          <w:vertAlign w:val="superscript"/>
        </w:rPr>
        <w:footnoteReference w:id="66"/>
      </w:r>
      <w:r>
        <w:rPr>
          <w:rFonts w:eastAsia="Times New Roman"/>
        </w:rPr>
        <w:t xml:space="preserve">  The design was named “Between the Lines” and included “voids,” or spaces intended to be disorienting and empty.  “</w:t>
      </w:r>
      <w:r>
        <w:rPr>
          <w:rFonts w:eastAsia="Times New Roman"/>
          <w:highlight w:val="white"/>
        </w:rPr>
        <w:t>Daniel Libeskind uses the voids to address the physical emptiness that resulted from the expulsion, destruction, and annihilation of Jewish life in the Shoah, which cannot be refilled after the fact. He wanted to make this loss visible and tangible through architecture.”</w:t>
      </w:r>
      <w:r>
        <w:rPr>
          <w:rFonts w:eastAsia="Times New Roman"/>
          <w:highlight w:val="white"/>
          <w:vertAlign w:val="superscript"/>
        </w:rPr>
        <w:footnoteReference w:id="67"/>
      </w:r>
      <w:r>
        <w:rPr>
          <w:rFonts w:eastAsia="Times New Roman"/>
          <w:highlight w:val="white"/>
        </w:rPr>
        <w:t xml:space="preserve">  The lower level of the exhibition is defined by three axes that tell three </w:t>
      </w:r>
      <w:r>
        <w:rPr>
          <w:rFonts w:eastAsia="Times New Roman"/>
          <w:highlight w:val="white"/>
        </w:rPr>
        <w:lastRenderedPageBreak/>
        <w:t>historical narratives of German Jews.  They are the Axis of Exile, the Axis of the Holocaust, and the Axis of Continuity.  The Axis of Exile tells the story of Jewish emigration efforts out of Germany in 1933 and after the Kristallnacht.  The Axis of the Holocaust ends at the “Holocaust Tower,” where “Daylight penetrates the tower only through a narrow slit in the unheated concrete silo and any exterior sounds are heavily muffled by the walls. Many visitors experience a feeling of oppression or anxiety inside the Holocaust Tower.”</w:t>
      </w:r>
      <w:r w:rsidR="00FE5964">
        <w:rPr>
          <w:rStyle w:val="FootnoteReference"/>
          <w:rFonts w:eastAsia="Times New Roman"/>
          <w:highlight w:val="white"/>
        </w:rPr>
        <w:footnoteReference w:id="68"/>
      </w:r>
      <w:r>
        <w:rPr>
          <w:rFonts w:eastAsia="Times New Roman"/>
          <w:highlight w:val="white"/>
        </w:rPr>
        <w:t xml:space="preserve">  The final axis, the Axis of Continuity, leads museum visitors to a staircase, where they are stopped abruptly in front of a white wall.</w:t>
      </w:r>
      <w:r>
        <w:rPr>
          <w:rFonts w:eastAsia="Times New Roman"/>
          <w:highlight w:val="white"/>
          <w:vertAlign w:val="superscript"/>
        </w:rPr>
        <w:footnoteReference w:id="69"/>
      </w:r>
      <w:r>
        <w:rPr>
          <w:rFonts w:eastAsia="Times New Roman"/>
          <w:highlight w:val="white"/>
        </w:rPr>
        <w:t xml:space="preserve">  </w:t>
      </w:r>
      <w:r w:rsidR="00A405AA">
        <w:rPr>
          <w:rFonts w:eastAsia="Times New Roman"/>
          <w:highlight w:val="white"/>
        </w:rPr>
        <w:t xml:space="preserve">This axis is different than the final exhibits in other Holocaust museums because it does not have a resolution.  </w:t>
      </w:r>
      <w:r w:rsidR="00A405AA" w:rsidRPr="00396524">
        <w:rPr>
          <w:rFonts w:eastAsia="Times New Roman"/>
          <w:i/>
          <w:highlight w:val="white"/>
        </w:rPr>
        <w:t>Yad Vashem</w:t>
      </w:r>
      <w:r w:rsidR="00A405AA">
        <w:rPr>
          <w:rFonts w:eastAsia="Times New Roman"/>
          <w:highlight w:val="white"/>
        </w:rPr>
        <w:t xml:space="preserve"> ends with the hope of new life for Jews in Israel, the USHMM ends with lessons from the Holocaust and survivor testimonies, and the Auschwitz-Birkenau Memorial and Museum is not organized in such a linear way, but the JMB’s Axis of Continuity does not provide a definitive resolution at the end of the exhibit.  Instead, the axis demonstrates that the future is uncertain, reflecting the uncertainty that survivors felt after liberation.</w:t>
      </w:r>
      <w:r w:rsidR="00A405AA">
        <w:rPr>
          <w:rStyle w:val="FootnoteReference"/>
          <w:rFonts w:eastAsia="Times New Roman"/>
          <w:highlight w:val="white"/>
        </w:rPr>
        <w:footnoteReference w:id="70"/>
      </w:r>
      <w:r w:rsidR="00A405AA">
        <w:rPr>
          <w:rFonts w:eastAsia="Times New Roman"/>
          <w:highlight w:val="white"/>
        </w:rPr>
        <w:t xml:space="preserve">  </w:t>
      </w:r>
      <w:r>
        <w:rPr>
          <w:rFonts w:eastAsia="Times New Roman"/>
          <w:highlight w:val="white"/>
        </w:rPr>
        <w:t>The windows throughout the axes are cut into slits that make those walking through the exhibit unable to discern their location underground compared to their location to the street level.  The purpose of the axes furthers the architect’s intention of anxiety and disorientation, encouraging museum visitors to draw on the emotions that are evoked in the exhibit to connect with memory.</w:t>
      </w:r>
      <w:r>
        <w:rPr>
          <w:rFonts w:eastAsia="Times New Roman"/>
          <w:highlight w:val="white"/>
          <w:vertAlign w:val="superscript"/>
        </w:rPr>
        <w:footnoteReference w:id="71"/>
      </w:r>
      <w:r w:rsidR="00396524">
        <w:rPr>
          <w:rFonts w:eastAsia="Times New Roman"/>
          <w:highlight w:val="white"/>
        </w:rPr>
        <w:t xml:space="preserve">  </w:t>
      </w:r>
      <w:r w:rsidR="00396524" w:rsidRPr="00D624F7">
        <w:rPr>
          <w:rFonts w:eastAsia="Times New Roman"/>
        </w:rPr>
        <w:t xml:space="preserve">While emotion is an important tool </w:t>
      </w:r>
      <w:r w:rsidR="00D624F7" w:rsidRPr="00D624F7">
        <w:rPr>
          <w:rFonts w:eastAsia="Times New Roman"/>
        </w:rPr>
        <w:t xml:space="preserve">in </w:t>
      </w:r>
      <w:r w:rsidR="00396524" w:rsidRPr="00D624F7">
        <w:rPr>
          <w:rFonts w:eastAsia="Times New Roman"/>
        </w:rPr>
        <w:t xml:space="preserve">the shaping of memory, the museum has </w:t>
      </w:r>
      <w:r w:rsidR="00396524">
        <w:rPr>
          <w:rFonts w:eastAsia="Times New Roman"/>
          <w:highlight w:val="white"/>
        </w:rPr>
        <w:t xml:space="preserve">little written information on Holocaust history exhibited.  As a result, it is important for visitors </w:t>
      </w:r>
      <w:r w:rsidR="00396524">
        <w:rPr>
          <w:rFonts w:eastAsia="Times New Roman"/>
          <w:highlight w:val="white"/>
        </w:rPr>
        <w:lastRenderedPageBreak/>
        <w:t>to understand the intentions and historical connections of the symbolic architecture in shaping Holocaust memory in order to avoid creating memory of architecture rather than memory of the Holocaust.</w:t>
      </w:r>
      <w:r w:rsidR="00396524">
        <w:rPr>
          <w:rStyle w:val="FootnoteReference"/>
          <w:rFonts w:eastAsia="Times New Roman"/>
          <w:highlight w:val="white"/>
        </w:rPr>
        <w:footnoteReference w:id="72"/>
      </w:r>
    </w:p>
    <w:p w14:paraId="00B45B27" w14:textId="01D5BDC5" w:rsidR="00554EE4" w:rsidRDefault="005E48AB">
      <w:pPr>
        <w:spacing w:line="480" w:lineRule="auto"/>
        <w:rPr>
          <w:rFonts w:eastAsia="Times New Roman"/>
          <w:highlight w:val="white"/>
        </w:rPr>
      </w:pPr>
      <w:r>
        <w:rPr>
          <w:rFonts w:eastAsia="Times New Roman"/>
          <w:highlight w:val="white"/>
        </w:rPr>
        <w:tab/>
        <w:t xml:space="preserve">The exhibition </w:t>
      </w:r>
      <w:r>
        <w:rPr>
          <w:rFonts w:eastAsia="Times New Roman"/>
          <w:i/>
          <w:highlight w:val="white"/>
        </w:rPr>
        <w:t>Shalekhet</w:t>
      </w:r>
      <w:r>
        <w:rPr>
          <w:rFonts w:eastAsia="Times New Roman"/>
          <w:highlight w:val="white"/>
        </w:rPr>
        <w:t>, or “Fallen Leaves,” by Menashe Kadishman is perhaps one of the most prominent features of the Libeskind Building.  This installation</w:t>
      </w:r>
      <w:r w:rsidR="009C1EC8">
        <w:rPr>
          <w:rFonts w:eastAsia="Times New Roman"/>
          <w:highlight w:val="white"/>
        </w:rPr>
        <w:t>, shown in figure 8,</w:t>
      </w:r>
      <w:r>
        <w:rPr>
          <w:rFonts w:eastAsia="Times New Roman"/>
          <w:highlight w:val="white"/>
        </w:rPr>
        <w:t xml:space="preserve"> includes over 10,000 open-mouthed iron faces which cover the floor of a “void.”  Visitors are encouraged to walk over the faces, disrupting the silence of the museum with the loud noise of </w:t>
      </w:r>
      <w:r w:rsidR="001F6933">
        <w:rPr>
          <w:rFonts w:eastAsia="Times New Roman"/>
          <w:highlight w:val="white"/>
        </w:rPr>
        <w:t xml:space="preserve">the </w:t>
      </w:r>
      <w:r>
        <w:rPr>
          <w:rFonts w:eastAsia="Times New Roman"/>
          <w:highlight w:val="white"/>
        </w:rPr>
        <w:t>metal plates clashing together.  The walk to the back of the void is unsteady as the iron plates move underfoot and as visitors look to watch their step, they are looking at the faces representing those that lived during the Holocaust; the sounds of the plates as the sound of their oppression.</w:t>
      </w:r>
      <w:r>
        <w:rPr>
          <w:rFonts w:eastAsia="Times New Roman"/>
          <w:highlight w:val="white"/>
          <w:vertAlign w:val="superscript"/>
        </w:rPr>
        <w:footnoteReference w:id="73"/>
      </w:r>
      <w:r>
        <w:rPr>
          <w:rFonts w:eastAsia="Times New Roman"/>
          <w:highlight w:val="white"/>
        </w:rPr>
        <w:t xml:space="preserve">  The initial reaction to walking on the metal plates is apprehension and anxiety, but emotions are perhaps most invoked when the visitor reaches the end of the exhibit and realizes that they must walk back to where they began at the front of the installation.  </w:t>
      </w:r>
      <w:r w:rsidR="0078571A">
        <w:rPr>
          <w:rFonts w:eastAsia="Times New Roman"/>
          <w:highlight w:val="white"/>
        </w:rPr>
        <w:t xml:space="preserve">The </w:t>
      </w:r>
      <w:r w:rsidR="0078571A">
        <w:rPr>
          <w:rFonts w:eastAsia="Times New Roman"/>
          <w:i/>
          <w:highlight w:val="white"/>
        </w:rPr>
        <w:t xml:space="preserve">Shalekhet </w:t>
      </w:r>
      <w:r w:rsidR="0078571A">
        <w:rPr>
          <w:rFonts w:eastAsia="Times New Roman"/>
          <w:highlight w:val="white"/>
        </w:rPr>
        <w:t>exhibition is an example of how the JMB encourages emotional reactions to installations and architecture over the more traditional museum experience of learning historical concepts through</w:t>
      </w:r>
      <w:r w:rsidR="00D84E13">
        <w:rPr>
          <w:rFonts w:eastAsia="Times New Roman"/>
          <w:highlight w:val="white"/>
        </w:rPr>
        <w:t xml:space="preserve"> information boards in</w:t>
      </w:r>
      <w:r w:rsidR="0078571A">
        <w:rPr>
          <w:rFonts w:eastAsia="Times New Roman"/>
          <w:highlight w:val="white"/>
        </w:rPr>
        <w:t xml:space="preserve"> exhibits.  Unlike the USHMM and </w:t>
      </w:r>
      <w:r w:rsidR="0078571A" w:rsidRPr="0078571A">
        <w:rPr>
          <w:rFonts w:eastAsia="Times New Roman"/>
          <w:i/>
          <w:highlight w:val="white"/>
        </w:rPr>
        <w:t>Yad Vashem</w:t>
      </w:r>
      <w:r w:rsidR="0078571A">
        <w:rPr>
          <w:rFonts w:eastAsia="Times New Roman"/>
          <w:highlight w:val="white"/>
        </w:rPr>
        <w:t xml:space="preserve">, the JMB does not </w:t>
      </w:r>
      <w:r w:rsidR="00DD5448">
        <w:rPr>
          <w:rFonts w:eastAsia="Times New Roman"/>
          <w:highlight w:val="white"/>
        </w:rPr>
        <w:t>focus on the teaching of concepts but</w:t>
      </w:r>
      <w:r w:rsidR="0078571A">
        <w:rPr>
          <w:rFonts w:eastAsia="Times New Roman"/>
          <w:highlight w:val="white"/>
        </w:rPr>
        <w:t xml:space="preserve"> encourages emotional reflection on the installations.  This is a powerful tool to help shape memory, however, it </w:t>
      </w:r>
      <w:r w:rsidR="00DD5448">
        <w:rPr>
          <w:rFonts w:eastAsia="Times New Roman"/>
          <w:highlight w:val="white"/>
        </w:rPr>
        <w:t>poses</w:t>
      </w:r>
      <w:r w:rsidR="0078571A">
        <w:rPr>
          <w:rFonts w:eastAsia="Times New Roman"/>
          <w:highlight w:val="white"/>
        </w:rPr>
        <w:t xml:space="preserve"> a potential risk </w:t>
      </w:r>
      <w:r w:rsidR="00DD5448">
        <w:rPr>
          <w:rFonts w:eastAsia="Times New Roman"/>
          <w:highlight w:val="white"/>
        </w:rPr>
        <w:t>for</w:t>
      </w:r>
      <w:r w:rsidR="0078571A">
        <w:rPr>
          <w:rFonts w:eastAsia="Times New Roman"/>
          <w:highlight w:val="white"/>
        </w:rPr>
        <w:t xml:space="preserve"> remembering exhibits and installations but not understanding the history that is more explicitly taught at museums like </w:t>
      </w:r>
      <w:r w:rsidR="0078571A" w:rsidRPr="0078571A">
        <w:rPr>
          <w:rFonts w:eastAsia="Times New Roman"/>
          <w:i/>
          <w:highlight w:val="white"/>
        </w:rPr>
        <w:t>Yad Vashem</w:t>
      </w:r>
      <w:r w:rsidR="0078571A">
        <w:rPr>
          <w:rFonts w:eastAsia="Times New Roman"/>
          <w:highlight w:val="white"/>
        </w:rPr>
        <w:t xml:space="preserve"> and the USHMM.  </w:t>
      </w:r>
      <w:r w:rsidRPr="00D624F7">
        <w:rPr>
          <w:rFonts w:eastAsia="Times New Roman"/>
        </w:rPr>
        <w:t>This exhibit, of course</w:t>
      </w:r>
      <w:r w:rsidR="00D624F7" w:rsidRPr="00D624F7">
        <w:rPr>
          <w:rFonts w:eastAsia="Times New Roman"/>
        </w:rPr>
        <w:t>,</w:t>
      </w:r>
      <w:r w:rsidRPr="00D624F7">
        <w:rPr>
          <w:rFonts w:eastAsia="Times New Roman"/>
        </w:rPr>
        <w:t xml:space="preserve"> is a defining feature </w:t>
      </w:r>
      <w:r>
        <w:rPr>
          <w:rFonts w:eastAsia="Times New Roman"/>
          <w:highlight w:val="white"/>
        </w:rPr>
        <w:t>of Holocaust public history and greatly impacts how Holocaust memory is shaped in the museum.</w:t>
      </w:r>
    </w:p>
    <w:p w14:paraId="4DBB61AE" w14:textId="77777777" w:rsidR="00B51D00" w:rsidRDefault="005E48AB" w:rsidP="009A61DF">
      <w:pPr>
        <w:spacing w:line="480" w:lineRule="auto"/>
        <w:jc w:val="center"/>
        <w:rPr>
          <w:rFonts w:eastAsia="Times New Roman"/>
          <w:highlight w:val="white"/>
        </w:rPr>
      </w:pPr>
      <w:r>
        <w:rPr>
          <w:rFonts w:eastAsia="Times New Roman"/>
          <w:noProof/>
          <w:highlight w:val="white"/>
        </w:rPr>
        <w:lastRenderedPageBreak/>
        <w:drawing>
          <wp:inline distT="114300" distB="114300" distL="114300" distR="114300" wp14:anchorId="15D5F3CF" wp14:editId="3D938185">
            <wp:extent cx="4280535" cy="5260340"/>
            <wp:effectExtent l="0" t="0" r="12065" b="0"/>
            <wp:docPr id="5" name="image3.jpg"/>
            <wp:cNvGraphicFramePr/>
            <a:graphic xmlns:a="http://schemas.openxmlformats.org/drawingml/2006/main">
              <a:graphicData uri="http://schemas.openxmlformats.org/drawingml/2006/picture">
                <pic:pic xmlns:pic="http://schemas.openxmlformats.org/drawingml/2006/picture">
                  <pic:nvPicPr>
                    <pic:cNvPr id="0" name="image3.jpg"/>
                    <pic:cNvPicPr preferRelativeResize="0"/>
                  </pic:nvPicPr>
                  <pic:blipFill>
                    <a:blip r:embed="rId23"/>
                    <a:srcRect/>
                    <a:stretch>
                      <a:fillRect/>
                    </a:stretch>
                  </pic:blipFill>
                  <pic:spPr>
                    <a:xfrm>
                      <a:off x="0" y="0"/>
                      <a:ext cx="4280708" cy="5260553"/>
                    </a:xfrm>
                    <a:prstGeom prst="rect">
                      <a:avLst/>
                    </a:prstGeom>
                    <a:ln/>
                  </pic:spPr>
                </pic:pic>
              </a:graphicData>
            </a:graphic>
          </wp:inline>
        </w:drawing>
      </w:r>
    </w:p>
    <w:p w14:paraId="7D9A10CE" w14:textId="3A038BF5" w:rsidR="00B51D00" w:rsidRDefault="009C1EC8" w:rsidP="001947CB">
      <w:pPr>
        <w:rPr>
          <w:rFonts w:eastAsia="Times New Roman"/>
          <w:highlight w:val="white"/>
        </w:rPr>
      </w:pPr>
      <w:r>
        <w:rPr>
          <w:rFonts w:eastAsia="Times New Roman"/>
        </w:rPr>
        <w:t>Figure 8</w:t>
      </w:r>
      <w:r w:rsidR="000702B1">
        <w:rPr>
          <w:rFonts w:eastAsia="Times New Roman"/>
        </w:rPr>
        <w:t>.</w:t>
      </w:r>
      <w:r w:rsidR="000702B1" w:rsidRPr="00637F8B">
        <w:rPr>
          <w:rFonts w:eastAsia="Times New Roman"/>
        </w:rPr>
        <w:t xml:space="preserve"> </w:t>
      </w:r>
      <w:r w:rsidR="000702B1">
        <w:rPr>
          <w:rFonts w:eastAsia="Times New Roman"/>
          <w:i/>
          <w:highlight w:val="white"/>
        </w:rPr>
        <w:t>Shalekhet</w:t>
      </w:r>
      <w:r w:rsidR="000702B1">
        <w:rPr>
          <w:rFonts w:eastAsia="Times New Roman"/>
          <w:highlight w:val="white"/>
        </w:rPr>
        <w:t>- Fallen Leaves by Menashe Kadishman</w:t>
      </w:r>
      <w:r w:rsidR="000702B1">
        <w:rPr>
          <w:rFonts w:eastAsia="Times New Roman"/>
        </w:rPr>
        <w:t xml:space="preserve">.  </w:t>
      </w:r>
      <w:r w:rsidR="005E48AB">
        <w:rPr>
          <w:rFonts w:eastAsia="Times New Roman"/>
        </w:rPr>
        <w:t xml:space="preserve">Jens Ziehe, </w:t>
      </w:r>
      <w:r w:rsidR="005E48AB">
        <w:rPr>
          <w:rFonts w:eastAsia="Times New Roman"/>
          <w:i/>
        </w:rPr>
        <w:t xml:space="preserve">Shalekhet </w:t>
      </w:r>
      <w:r w:rsidR="005E48AB">
        <w:rPr>
          <w:rFonts w:eastAsia="Times New Roman"/>
        </w:rPr>
        <w:t>(Fallen Leaves) installation by Menashe Kadishman,</w:t>
      </w:r>
      <w:r w:rsidR="005E48AB">
        <w:rPr>
          <w:rFonts w:eastAsia="Times New Roman"/>
          <w:i/>
        </w:rPr>
        <w:t xml:space="preserve"> </w:t>
      </w:r>
      <w:r w:rsidR="005E48AB">
        <w:rPr>
          <w:rFonts w:eastAsia="Times New Roman"/>
        </w:rPr>
        <w:t xml:space="preserve">Jewish Museum Berlin, gift of Dieter and Si Rosenkranz, accessed October 25, 2018, </w:t>
      </w:r>
      <w:hyperlink r:id="rId24">
        <w:r w:rsidR="005E48AB">
          <w:rPr>
            <w:rFonts w:eastAsia="Times New Roman"/>
          </w:rPr>
          <w:t>https://www.jmberlin.de/en/press-images</w:t>
        </w:r>
      </w:hyperlink>
      <w:r w:rsidR="005E48AB">
        <w:rPr>
          <w:rFonts w:eastAsia="Times New Roman"/>
        </w:rPr>
        <w:t>.</w:t>
      </w:r>
    </w:p>
    <w:p w14:paraId="5DAB715C" w14:textId="77777777" w:rsidR="00DC1E02" w:rsidRDefault="005E48AB" w:rsidP="00DC1E02">
      <w:pPr>
        <w:spacing w:line="480" w:lineRule="auto"/>
        <w:rPr>
          <w:rFonts w:eastAsia="Times New Roman"/>
          <w:highlight w:val="white"/>
        </w:rPr>
      </w:pPr>
      <w:r>
        <w:rPr>
          <w:rFonts w:eastAsia="Times New Roman"/>
          <w:highlight w:val="white"/>
        </w:rPr>
        <w:tab/>
      </w:r>
    </w:p>
    <w:p w14:paraId="17EACD0B" w14:textId="052CA6AB" w:rsidR="001928E2" w:rsidRDefault="001928E2" w:rsidP="00DC1E02">
      <w:pPr>
        <w:spacing w:line="480" w:lineRule="auto"/>
        <w:ind w:firstLine="720"/>
        <w:rPr>
          <w:rFonts w:eastAsia="Times New Roman"/>
          <w:highlight w:val="white"/>
        </w:rPr>
      </w:pPr>
      <w:r>
        <w:rPr>
          <w:rFonts w:eastAsia="Times New Roman"/>
          <w:highlight w:val="white"/>
        </w:rPr>
        <w:t>When this author visited the JMB in December of 2017, she was amazed at the complexity of the museum as a whole.  It is important to note that the museum highlights German-Jewish history and Jewish heritage and culture,</w:t>
      </w:r>
      <w:r w:rsidR="00F07D49">
        <w:rPr>
          <w:rFonts w:eastAsia="Times New Roman"/>
          <w:highlight w:val="white"/>
        </w:rPr>
        <w:t xml:space="preserve"> all of which were</w:t>
      </w:r>
      <w:r>
        <w:rPr>
          <w:rFonts w:eastAsia="Times New Roman"/>
          <w:highlight w:val="white"/>
        </w:rPr>
        <w:t xml:space="preserve"> threatened to be forgotten with the murder of European Jews during the Holocaust.  The museum draws attention to the horrific history of the Holocaust in the Libeskind Building, but also elaborates on the </w:t>
      </w:r>
      <w:r>
        <w:rPr>
          <w:rFonts w:eastAsia="Times New Roman"/>
          <w:highlight w:val="white"/>
        </w:rPr>
        <w:lastRenderedPageBreak/>
        <w:t>importance of Jews in German society</w:t>
      </w:r>
      <w:r w:rsidR="002D7962">
        <w:rPr>
          <w:rFonts w:eastAsia="Times New Roman"/>
          <w:highlight w:val="white"/>
        </w:rPr>
        <w:t xml:space="preserve"> before and after the Holocaust</w:t>
      </w:r>
      <w:r>
        <w:rPr>
          <w:rFonts w:eastAsia="Times New Roman"/>
          <w:highlight w:val="white"/>
        </w:rPr>
        <w:t xml:space="preserve">.  The JMB is a sort of reclaiming of history by Jews, proving that Jewish heritage and culture was not made extinct during the Holocaust and that </w:t>
      </w:r>
      <w:r w:rsidRPr="00D624F7">
        <w:rPr>
          <w:rFonts w:eastAsia="Times New Roman"/>
        </w:rPr>
        <w:t>Jew</w:t>
      </w:r>
      <w:r w:rsidR="00D624F7" w:rsidRPr="00D624F7">
        <w:rPr>
          <w:rFonts w:eastAsia="Times New Roman"/>
        </w:rPr>
        <w:t>i</w:t>
      </w:r>
      <w:r w:rsidRPr="00D624F7">
        <w:rPr>
          <w:rFonts w:eastAsia="Times New Roman"/>
        </w:rPr>
        <w:t>s</w:t>
      </w:r>
      <w:r w:rsidR="00D624F7" w:rsidRPr="00D624F7">
        <w:rPr>
          <w:rFonts w:eastAsia="Times New Roman"/>
        </w:rPr>
        <w:t>h</w:t>
      </w:r>
      <w:r w:rsidRPr="00D624F7">
        <w:rPr>
          <w:rFonts w:eastAsia="Times New Roman"/>
        </w:rPr>
        <w:t xml:space="preserve"> hist</w:t>
      </w:r>
      <w:r w:rsidR="00F07D49" w:rsidRPr="00D624F7">
        <w:rPr>
          <w:rFonts w:eastAsia="Times New Roman"/>
        </w:rPr>
        <w:t>ory is significant</w:t>
      </w:r>
      <w:r w:rsidR="00F07D49">
        <w:rPr>
          <w:rFonts w:eastAsia="Times New Roman"/>
          <w:highlight w:val="white"/>
        </w:rPr>
        <w:t>.  T</w:t>
      </w:r>
      <w:r>
        <w:rPr>
          <w:rFonts w:eastAsia="Times New Roman"/>
          <w:highlight w:val="white"/>
        </w:rPr>
        <w:t xml:space="preserve">he art installations and symbolic architecture combined with </w:t>
      </w:r>
      <w:r w:rsidR="00672F1E">
        <w:rPr>
          <w:rFonts w:eastAsia="Times New Roman"/>
          <w:highlight w:val="white"/>
        </w:rPr>
        <w:t>limited text on information boards</w:t>
      </w:r>
      <w:r>
        <w:rPr>
          <w:rFonts w:eastAsia="Times New Roman"/>
          <w:highlight w:val="white"/>
        </w:rPr>
        <w:t xml:space="preserve"> in the exhibit</w:t>
      </w:r>
      <w:r w:rsidR="00824623">
        <w:rPr>
          <w:rFonts w:eastAsia="Times New Roman"/>
          <w:highlight w:val="white"/>
        </w:rPr>
        <w:t>s</w:t>
      </w:r>
      <w:r>
        <w:rPr>
          <w:rFonts w:eastAsia="Times New Roman"/>
          <w:highlight w:val="white"/>
        </w:rPr>
        <w:t xml:space="preserve"> made for a unique museum experience.  </w:t>
      </w:r>
      <w:r w:rsidR="00F07D49">
        <w:rPr>
          <w:rFonts w:eastAsia="Times New Roman"/>
          <w:highlight w:val="white"/>
        </w:rPr>
        <w:t xml:space="preserve">Understanding the intentions of the museum’s architecture is vitally important in understanding the museum narrative and </w:t>
      </w:r>
      <w:r w:rsidR="00824623">
        <w:rPr>
          <w:rFonts w:eastAsia="Times New Roman"/>
          <w:highlight w:val="white"/>
        </w:rPr>
        <w:t>its representation of the Holocaust</w:t>
      </w:r>
      <w:r w:rsidR="00F07D49">
        <w:rPr>
          <w:rFonts w:eastAsia="Times New Roman"/>
          <w:highlight w:val="white"/>
        </w:rPr>
        <w:t xml:space="preserve">.  </w:t>
      </w:r>
      <w:r w:rsidR="00824623">
        <w:rPr>
          <w:rFonts w:eastAsia="Times New Roman"/>
          <w:highlight w:val="white"/>
        </w:rPr>
        <w:t>Therefore</w:t>
      </w:r>
      <w:r w:rsidR="00F07D49">
        <w:rPr>
          <w:rFonts w:eastAsia="Times New Roman"/>
          <w:highlight w:val="white"/>
        </w:rPr>
        <w:t xml:space="preserve">, information on the symbolism and architecture of the building is included throughout the museum.  </w:t>
      </w:r>
      <w:r>
        <w:rPr>
          <w:rFonts w:eastAsia="Times New Roman"/>
          <w:highlight w:val="white"/>
        </w:rPr>
        <w:t xml:space="preserve">The </w:t>
      </w:r>
      <w:r w:rsidR="00824623">
        <w:rPr>
          <w:rFonts w:eastAsia="Times New Roman"/>
          <w:highlight w:val="white"/>
        </w:rPr>
        <w:t>JMB</w:t>
      </w:r>
      <w:r>
        <w:rPr>
          <w:rFonts w:eastAsia="Times New Roman"/>
          <w:highlight w:val="white"/>
        </w:rPr>
        <w:t xml:space="preserve"> truly tries to represent Holocaust history through symbolism</w:t>
      </w:r>
      <w:r w:rsidR="00F07D49">
        <w:rPr>
          <w:rFonts w:eastAsia="Times New Roman"/>
          <w:highlight w:val="white"/>
        </w:rPr>
        <w:t xml:space="preserve"> and art installations</w:t>
      </w:r>
      <w:r>
        <w:rPr>
          <w:rFonts w:eastAsia="Times New Roman"/>
          <w:highlight w:val="white"/>
        </w:rPr>
        <w:t>, from which museum visitors derive an emotion</w:t>
      </w:r>
      <w:r w:rsidR="00F07D49">
        <w:rPr>
          <w:rFonts w:eastAsia="Times New Roman"/>
          <w:highlight w:val="white"/>
        </w:rPr>
        <w:t>al</w:t>
      </w:r>
      <w:r>
        <w:rPr>
          <w:rFonts w:eastAsia="Times New Roman"/>
          <w:highlight w:val="white"/>
        </w:rPr>
        <w:t xml:space="preserve"> connecti</w:t>
      </w:r>
      <w:r w:rsidR="00F07D49">
        <w:rPr>
          <w:rFonts w:eastAsia="Times New Roman"/>
          <w:highlight w:val="white"/>
        </w:rPr>
        <w:t>on to the history.</w:t>
      </w:r>
    </w:p>
    <w:p w14:paraId="1A839843" w14:textId="4119E5D6" w:rsidR="00B51D00" w:rsidRDefault="005E48AB" w:rsidP="00DC1E02">
      <w:pPr>
        <w:spacing w:line="480" w:lineRule="auto"/>
        <w:ind w:firstLine="720"/>
        <w:rPr>
          <w:rFonts w:eastAsia="Times New Roman"/>
        </w:rPr>
      </w:pPr>
      <w:r>
        <w:rPr>
          <w:rFonts w:eastAsia="Times New Roman"/>
          <w:highlight w:val="white"/>
        </w:rPr>
        <w:t>The exhibits in the Libeskind Building are an example of the importance of symbolism in shaping Holocaust memory.  While artifacts in the axes hallways include explanations of the item and its owner, few of the installations in the Libeskind Building include detailed written explanation</w:t>
      </w:r>
      <w:r w:rsidR="009C46D1">
        <w:rPr>
          <w:rFonts w:eastAsia="Times New Roman"/>
          <w:highlight w:val="white"/>
        </w:rPr>
        <w:t>s other than descriptions of their symbolic design and emotional representation</w:t>
      </w:r>
      <w:r>
        <w:rPr>
          <w:rFonts w:eastAsia="Times New Roman"/>
          <w:highlight w:val="white"/>
        </w:rPr>
        <w:t xml:space="preserve">.  This leaves the installation open for interpretation, allowing visitors to pull meaning from symbolism.  The power of symbolism in the architecture and art installations </w:t>
      </w:r>
      <w:r w:rsidR="00160710">
        <w:rPr>
          <w:rFonts w:eastAsia="Times New Roman"/>
          <w:highlight w:val="white"/>
        </w:rPr>
        <w:t>encourage emotion to shape Holocaust</w:t>
      </w:r>
      <w:r>
        <w:rPr>
          <w:rFonts w:eastAsia="Times New Roman"/>
          <w:highlight w:val="white"/>
        </w:rPr>
        <w:t xml:space="preserve"> memory</w:t>
      </w:r>
      <w:r w:rsidR="00160710">
        <w:rPr>
          <w:rFonts w:eastAsia="Times New Roman"/>
          <w:highlight w:val="white"/>
        </w:rPr>
        <w:t>, rather than through a timeline of historical concepts and events that are standard in other Holocaust museums</w:t>
      </w:r>
      <w:r>
        <w:rPr>
          <w:rFonts w:eastAsia="Times New Roman"/>
          <w:highlight w:val="white"/>
        </w:rPr>
        <w:t xml:space="preserve">.  Memory in the museum is not defined by boards of text, but rather, memory is formed by what the visitor takes away from their own understanding of the </w:t>
      </w:r>
      <w:r w:rsidRPr="00540A38">
        <w:rPr>
          <w:rFonts w:eastAsia="Times New Roman"/>
        </w:rPr>
        <w:t xml:space="preserve">symbols.  </w:t>
      </w:r>
      <w:r w:rsidR="008A7795" w:rsidRPr="00540A38">
        <w:rPr>
          <w:rFonts w:eastAsia="Times New Roman"/>
        </w:rPr>
        <w:t>The JMB exhibits a larger history of German Jews than the Holocaust; an important consideration given that the Holocaust sought to destroy not only a people, but an entire heritage and culture.</w:t>
      </w:r>
    </w:p>
    <w:p w14:paraId="19930847" w14:textId="77777777" w:rsidR="00A9256B" w:rsidRPr="00540A38" w:rsidRDefault="00A9256B" w:rsidP="00DC1E02">
      <w:pPr>
        <w:spacing w:line="480" w:lineRule="auto"/>
        <w:ind w:firstLine="720"/>
        <w:rPr>
          <w:rFonts w:eastAsia="Times New Roman"/>
        </w:rPr>
      </w:pPr>
    </w:p>
    <w:p w14:paraId="45750BB2" w14:textId="77777777" w:rsidR="00B51D00" w:rsidRDefault="00B51D00">
      <w:pPr>
        <w:spacing w:line="480" w:lineRule="auto"/>
        <w:rPr>
          <w:rFonts w:eastAsia="Times New Roman"/>
          <w:highlight w:val="white"/>
        </w:rPr>
      </w:pPr>
    </w:p>
    <w:p w14:paraId="364E7ED6" w14:textId="77777777" w:rsidR="00B51D00" w:rsidRDefault="005E48AB">
      <w:pPr>
        <w:spacing w:line="480" w:lineRule="auto"/>
        <w:jc w:val="center"/>
        <w:rPr>
          <w:rFonts w:eastAsia="Times New Roman"/>
          <w:b/>
          <w:highlight w:val="white"/>
        </w:rPr>
      </w:pPr>
      <w:r>
        <w:rPr>
          <w:rFonts w:eastAsia="Times New Roman"/>
          <w:b/>
          <w:highlight w:val="white"/>
        </w:rPr>
        <w:lastRenderedPageBreak/>
        <w:t>Conclusion</w:t>
      </w:r>
    </w:p>
    <w:p w14:paraId="7C64A30B" w14:textId="77777777" w:rsidR="00B51D00" w:rsidRDefault="00B51D00">
      <w:pPr>
        <w:spacing w:line="480" w:lineRule="auto"/>
        <w:jc w:val="center"/>
        <w:rPr>
          <w:rFonts w:eastAsia="Times New Roman"/>
          <w:b/>
          <w:highlight w:val="white"/>
        </w:rPr>
      </w:pPr>
    </w:p>
    <w:p w14:paraId="3BCFCBE4" w14:textId="79A79913" w:rsidR="00B51D00" w:rsidRDefault="005E48AB">
      <w:pPr>
        <w:spacing w:line="480" w:lineRule="auto"/>
        <w:rPr>
          <w:rFonts w:eastAsia="Times New Roman"/>
          <w:highlight w:val="white"/>
        </w:rPr>
      </w:pPr>
      <w:r>
        <w:rPr>
          <w:rFonts w:eastAsia="Times New Roman"/>
          <w:b/>
          <w:highlight w:val="white"/>
        </w:rPr>
        <w:tab/>
      </w:r>
      <w:r>
        <w:rPr>
          <w:rFonts w:eastAsia="Times New Roman"/>
          <w:highlight w:val="white"/>
        </w:rPr>
        <w:t>Most Holocaust museums and memorials share common ideas surrounding how the Holocaust is to be remembered.  Education, remembrance, research, and prevention of genocide remain the most consistent ideas among museums, however, the way in which the Holocaust is exh</w:t>
      </w:r>
      <w:r w:rsidR="00DB1E73">
        <w:rPr>
          <w:rFonts w:eastAsia="Times New Roman"/>
          <w:highlight w:val="white"/>
        </w:rPr>
        <w:t>ibited in museums has changed since the establishment of the Auschwitz-Birkenau Memorial and Museum in 1947</w:t>
      </w:r>
      <w:r>
        <w:rPr>
          <w:rFonts w:eastAsia="Times New Roman"/>
          <w:highlight w:val="white"/>
        </w:rPr>
        <w:t>.</w:t>
      </w:r>
      <w:r w:rsidR="00DB1E73">
        <w:rPr>
          <w:rFonts w:eastAsia="Times New Roman"/>
          <w:highlight w:val="white"/>
        </w:rPr>
        <w:t xml:space="preserve">  </w:t>
      </w:r>
      <w:r>
        <w:rPr>
          <w:rFonts w:eastAsia="Times New Roman"/>
          <w:highlight w:val="white"/>
        </w:rPr>
        <w:t>Originally a memorial to the communists that died at the ha</w:t>
      </w:r>
      <w:r w:rsidR="00DB1E73">
        <w:rPr>
          <w:rFonts w:eastAsia="Times New Roman"/>
          <w:highlight w:val="white"/>
        </w:rPr>
        <w:t>nds of fascism, the site</w:t>
      </w:r>
      <w:r>
        <w:rPr>
          <w:rFonts w:eastAsia="Times New Roman"/>
          <w:highlight w:val="white"/>
        </w:rPr>
        <w:t xml:space="preserve"> memorialized all victims of fascism, rather than the targeted</w:t>
      </w:r>
      <w:r w:rsidR="00DB1E73">
        <w:rPr>
          <w:rFonts w:eastAsia="Times New Roman"/>
          <w:highlight w:val="white"/>
        </w:rPr>
        <w:t xml:space="preserve"> groups that faced</w:t>
      </w:r>
      <w:r>
        <w:rPr>
          <w:rFonts w:eastAsia="Times New Roman"/>
          <w:highlight w:val="white"/>
        </w:rPr>
        <w:t xml:space="preserve"> oppression under the Nazis.  Under </w:t>
      </w:r>
      <w:r w:rsidR="00DB1E73">
        <w:rPr>
          <w:rFonts w:eastAsia="Times New Roman"/>
          <w:highlight w:val="white"/>
        </w:rPr>
        <w:t xml:space="preserve">democratic </w:t>
      </w:r>
      <w:r>
        <w:rPr>
          <w:rFonts w:eastAsia="Times New Roman"/>
          <w:highlight w:val="white"/>
        </w:rPr>
        <w:t>Polish authority, the museum developed into a center for research and a museum dedicated to the memorialization of the specific groups of prisoners that were sent to the camp.</w:t>
      </w:r>
      <w:r w:rsidR="003A4C9A">
        <w:rPr>
          <w:rStyle w:val="FootnoteReference"/>
          <w:rFonts w:eastAsia="Times New Roman"/>
          <w:highlight w:val="white"/>
        </w:rPr>
        <w:footnoteReference w:id="74"/>
      </w:r>
      <w:r>
        <w:rPr>
          <w:rFonts w:eastAsia="Times New Roman"/>
          <w:highlight w:val="white"/>
        </w:rPr>
        <w:t xml:space="preserve">  Politics, too, </w:t>
      </w:r>
      <w:r w:rsidR="00DB1E73">
        <w:rPr>
          <w:rFonts w:eastAsia="Times New Roman"/>
          <w:highlight w:val="white"/>
        </w:rPr>
        <w:t>has played</w:t>
      </w:r>
      <w:r>
        <w:rPr>
          <w:rFonts w:eastAsia="Times New Roman"/>
          <w:highlight w:val="white"/>
        </w:rPr>
        <w:t xml:space="preserve"> a role in how the Holocaust is ingrained in the fabric of historical memory.  </w:t>
      </w:r>
      <w:r w:rsidRPr="00AF312E">
        <w:rPr>
          <w:rFonts w:eastAsia="Times New Roman"/>
          <w:i/>
          <w:highlight w:val="white"/>
        </w:rPr>
        <w:t>Yad Vashem</w:t>
      </w:r>
      <w:r>
        <w:rPr>
          <w:rFonts w:eastAsia="Times New Roman"/>
          <w:highlight w:val="white"/>
        </w:rPr>
        <w:t xml:space="preserve"> is controlled by the State of Israel, enacted into law by the Israeli government.  The overarching message of the museum, whether acknowledged explicitly or symbolically, is of hope for the prosperity of Jews in their own Jewish state.</w:t>
      </w:r>
      <w:r w:rsidR="00D55AA6">
        <w:rPr>
          <w:rStyle w:val="FootnoteReference"/>
          <w:rFonts w:eastAsia="Times New Roman"/>
          <w:highlight w:val="white"/>
        </w:rPr>
        <w:footnoteReference w:id="75"/>
      </w:r>
      <w:r>
        <w:rPr>
          <w:rFonts w:eastAsia="Times New Roman"/>
          <w:highlight w:val="white"/>
        </w:rPr>
        <w:t xml:space="preserve">  Museums continue to be built over seventy years later around the world.  The United States Holocaust Memorial Museum was founded in the United States, even though the events of the Holocaust did not happen there.  </w:t>
      </w:r>
      <w:r w:rsidR="00DB1E73">
        <w:rPr>
          <w:rFonts w:eastAsia="Times New Roman"/>
          <w:highlight w:val="white"/>
        </w:rPr>
        <w:t>It focuses on the humanistic lessons that can be learned from the Holocaust and stresses the importance of Holocaust remembrance.</w:t>
      </w:r>
      <w:r w:rsidR="007E7AA8">
        <w:rPr>
          <w:rStyle w:val="FootnoteReference"/>
          <w:rFonts w:eastAsia="Times New Roman"/>
          <w:highlight w:val="white"/>
        </w:rPr>
        <w:footnoteReference w:id="76"/>
      </w:r>
      <w:r w:rsidR="00DB1E73">
        <w:rPr>
          <w:rFonts w:eastAsia="Times New Roman"/>
          <w:highlight w:val="white"/>
        </w:rPr>
        <w:t xml:space="preserve">  The museum</w:t>
      </w:r>
      <w:r>
        <w:rPr>
          <w:rFonts w:eastAsia="Times New Roman"/>
          <w:highlight w:val="white"/>
        </w:rPr>
        <w:t xml:space="preserve"> remains one of the most renowned Holocaust museums in the world, with other modern Holocaust museums modeled after it.  Other museums are dedicated to Jewish heritage</w:t>
      </w:r>
      <w:r w:rsidR="00DB1E73">
        <w:rPr>
          <w:rFonts w:eastAsia="Times New Roman"/>
          <w:highlight w:val="white"/>
        </w:rPr>
        <w:t xml:space="preserve"> and </w:t>
      </w:r>
      <w:r w:rsidR="00DB1E73">
        <w:rPr>
          <w:rFonts w:eastAsia="Times New Roman"/>
          <w:highlight w:val="white"/>
        </w:rPr>
        <w:lastRenderedPageBreak/>
        <w:t>include Holocaust exhibits</w:t>
      </w:r>
      <w:r>
        <w:rPr>
          <w:rFonts w:eastAsia="Times New Roman"/>
          <w:highlight w:val="white"/>
        </w:rPr>
        <w:t xml:space="preserve">, like the Jewish Museum Berlin.  A prominent feature of the </w:t>
      </w:r>
      <w:r w:rsidR="00DB1E73">
        <w:rPr>
          <w:rFonts w:eastAsia="Times New Roman"/>
          <w:highlight w:val="white"/>
        </w:rPr>
        <w:t>museum is its architecture and art installations, with the focus of the museum being the</w:t>
      </w:r>
      <w:r>
        <w:rPr>
          <w:rFonts w:eastAsia="Times New Roman"/>
          <w:highlight w:val="white"/>
        </w:rPr>
        <w:t xml:space="preserve"> display </w:t>
      </w:r>
      <w:r w:rsidR="00DB1E73">
        <w:rPr>
          <w:rFonts w:eastAsia="Times New Roman"/>
          <w:highlight w:val="white"/>
        </w:rPr>
        <w:t xml:space="preserve">of </w:t>
      </w:r>
      <w:r>
        <w:rPr>
          <w:rFonts w:eastAsia="Times New Roman"/>
          <w:highlight w:val="white"/>
        </w:rPr>
        <w:t>Jewish heritage and history</w:t>
      </w:r>
      <w:r w:rsidR="00DB1E73">
        <w:rPr>
          <w:rFonts w:eastAsia="Times New Roman"/>
          <w:highlight w:val="white"/>
        </w:rPr>
        <w:t xml:space="preserve"> in Germany, despite the fact that it is not intended to be a national German Holocaust museum</w:t>
      </w:r>
      <w:r>
        <w:rPr>
          <w:rFonts w:eastAsia="Times New Roman"/>
          <w:highlight w:val="white"/>
        </w:rPr>
        <w:t>.</w:t>
      </w:r>
      <w:r w:rsidR="00F21FE0">
        <w:rPr>
          <w:rStyle w:val="FootnoteReference"/>
          <w:rFonts w:eastAsia="Times New Roman"/>
          <w:highlight w:val="white"/>
        </w:rPr>
        <w:footnoteReference w:id="77"/>
      </w:r>
    </w:p>
    <w:p w14:paraId="45B0E412" w14:textId="158D574F" w:rsidR="00637F8B" w:rsidRDefault="005E48AB">
      <w:pPr>
        <w:spacing w:line="480" w:lineRule="auto"/>
        <w:rPr>
          <w:rFonts w:eastAsia="Times New Roman"/>
          <w:highlight w:val="white"/>
        </w:rPr>
      </w:pPr>
      <w:r>
        <w:rPr>
          <w:rFonts w:eastAsia="Times New Roman"/>
          <w:highlight w:val="white"/>
        </w:rPr>
        <w:tab/>
        <w:t>Holocaust museums and memorials are not all alike, especially in how they choose to design their exhibits.  Public historians work to provide educational and memorial exhibits in Holocaust museums, bearing in mind the violent and horrific history that they must portray.  Museum visitors acquire Holocaust memory in museum spaces and at memorial sites, witnessing the photos, artifacts, historical documents, and film footage housed in those institutions.  In addition to the physical artifacts found in museum collections, Holocaust memory in museums often comes through the symbolism of art installations, exhibit layouts, and architecture.  The memory is not fixed, and is shaped by the design of the exhibits, the historical narrative, and the artifacts displayed in the museums.  It is important to form memory of the Holocaust and to understand the complexity and circumstances of memory, especially how that memory is shaped by public historians and museum visitors in Holocau</w:t>
      </w:r>
      <w:r w:rsidR="00DB1E73">
        <w:rPr>
          <w:rFonts w:eastAsia="Times New Roman"/>
          <w:highlight w:val="white"/>
        </w:rPr>
        <w:t>st museums</w:t>
      </w:r>
      <w:r w:rsidR="00254DE7">
        <w:rPr>
          <w:rFonts w:eastAsia="Times New Roman"/>
          <w:highlight w:val="white"/>
        </w:rPr>
        <w:t xml:space="preserve"> as the time approaches when there will be no survivors left to share their stories</w:t>
      </w:r>
      <w:r>
        <w:rPr>
          <w:rFonts w:eastAsia="Times New Roman"/>
          <w:highlight w:val="white"/>
        </w:rPr>
        <w:t>.</w:t>
      </w:r>
    </w:p>
    <w:p w14:paraId="48DB542C" w14:textId="77777777" w:rsidR="00554EE4" w:rsidRDefault="00554EE4" w:rsidP="00554EE4">
      <w:pPr>
        <w:spacing w:line="480" w:lineRule="auto"/>
        <w:rPr>
          <w:rFonts w:eastAsia="Times New Roman"/>
          <w:highlight w:val="white"/>
        </w:rPr>
      </w:pPr>
    </w:p>
    <w:p w14:paraId="5FD18270" w14:textId="0385E1DA" w:rsidR="00981D0E" w:rsidRDefault="00981D0E" w:rsidP="00554EE4">
      <w:pPr>
        <w:spacing w:line="480" w:lineRule="auto"/>
        <w:rPr>
          <w:rFonts w:eastAsia="Times New Roman"/>
          <w:highlight w:val="white"/>
        </w:rPr>
      </w:pPr>
    </w:p>
    <w:p w14:paraId="32CE3605" w14:textId="77777777" w:rsidR="007A7A67" w:rsidRDefault="007A7A67" w:rsidP="00554EE4">
      <w:pPr>
        <w:spacing w:line="480" w:lineRule="auto"/>
        <w:rPr>
          <w:rFonts w:eastAsia="Times New Roman"/>
          <w:highlight w:val="white"/>
        </w:rPr>
      </w:pPr>
    </w:p>
    <w:p w14:paraId="206A25CD" w14:textId="41797774" w:rsidR="0033226C" w:rsidRDefault="0033226C" w:rsidP="00554EE4">
      <w:pPr>
        <w:spacing w:line="480" w:lineRule="auto"/>
        <w:rPr>
          <w:rFonts w:eastAsia="Times New Roman"/>
          <w:highlight w:val="white"/>
        </w:rPr>
      </w:pPr>
    </w:p>
    <w:p w14:paraId="6BE87AF3" w14:textId="77777777" w:rsidR="00F3388A" w:rsidRDefault="00F3388A" w:rsidP="00554EE4">
      <w:pPr>
        <w:spacing w:line="480" w:lineRule="auto"/>
        <w:rPr>
          <w:rFonts w:eastAsia="Times New Roman"/>
          <w:highlight w:val="white"/>
        </w:rPr>
      </w:pPr>
    </w:p>
    <w:p w14:paraId="7D8340A1" w14:textId="77777777" w:rsidR="00981D0E" w:rsidRDefault="00981D0E" w:rsidP="00554EE4">
      <w:pPr>
        <w:spacing w:line="480" w:lineRule="auto"/>
        <w:rPr>
          <w:rFonts w:eastAsia="Times New Roman"/>
          <w:highlight w:val="white"/>
        </w:rPr>
      </w:pPr>
    </w:p>
    <w:p w14:paraId="23C51419" w14:textId="22EA0141" w:rsidR="00B51D00" w:rsidRDefault="005E48AB" w:rsidP="007A7A67">
      <w:pPr>
        <w:spacing w:line="480" w:lineRule="auto"/>
        <w:jc w:val="center"/>
        <w:rPr>
          <w:rFonts w:eastAsia="Times New Roman"/>
          <w:b/>
        </w:rPr>
      </w:pPr>
      <w:r>
        <w:rPr>
          <w:rFonts w:eastAsia="Times New Roman"/>
          <w:b/>
        </w:rPr>
        <w:lastRenderedPageBreak/>
        <w:t>Works Cited</w:t>
      </w:r>
    </w:p>
    <w:p w14:paraId="063ED06A" w14:textId="77777777" w:rsidR="007A7A67" w:rsidRDefault="007A7A67" w:rsidP="007A7A67">
      <w:pPr>
        <w:spacing w:line="480" w:lineRule="auto"/>
        <w:jc w:val="center"/>
        <w:rPr>
          <w:rFonts w:eastAsia="Times New Roman"/>
          <w:b/>
        </w:rPr>
      </w:pPr>
    </w:p>
    <w:p w14:paraId="5AA0D1D5" w14:textId="77777777" w:rsidR="00B51D00" w:rsidRDefault="005E48AB" w:rsidP="007A7A67">
      <w:pPr>
        <w:spacing w:line="480" w:lineRule="auto"/>
        <w:rPr>
          <w:rFonts w:eastAsia="Times New Roman"/>
          <w:b/>
        </w:rPr>
      </w:pPr>
      <w:r>
        <w:rPr>
          <w:rFonts w:eastAsia="Times New Roman"/>
          <w:b/>
        </w:rPr>
        <w:t>Primary Sources:</w:t>
      </w:r>
    </w:p>
    <w:p w14:paraId="669EAE8B" w14:textId="77777777" w:rsidR="00B51D00" w:rsidRDefault="00B51D00" w:rsidP="007A7A67">
      <w:pPr>
        <w:spacing w:line="480" w:lineRule="auto"/>
        <w:rPr>
          <w:rFonts w:eastAsia="Times New Roman"/>
          <w:b/>
        </w:rPr>
      </w:pPr>
    </w:p>
    <w:p w14:paraId="709B065A" w14:textId="77777777" w:rsidR="00B51D00" w:rsidRDefault="005E48AB" w:rsidP="007A7A67">
      <w:pPr>
        <w:spacing w:line="480" w:lineRule="auto"/>
        <w:rPr>
          <w:rFonts w:eastAsia="Times New Roman"/>
        </w:rPr>
      </w:pPr>
      <w:r>
        <w:rPr>
          <w:rFonts w:eastAsia="Times New Roman"/>
        </w:rPr>
        <w:t xml:space="preserve">Auschwitz-Birkenau Memorial and Museum, 1947-Present. </w:t>
      </w:r>
      <w:hyperlink r:id="rId25">
        <w:r>
          <w:rPr>
            <w:rFonts w:eastAsia="Times New Roman"/>
          </w:rPr>
          <w:t>http://auschwitz.org/en/</w:t>
        </w:r>
      </w:hyperlink>
      <w:r>
        <w:rPr>
          <w:rFonts w:eastAsia="Times New Roman"/>
        </w:rPr>
        <w:t xml:space="preserve">. </w:t>
      </w:r>
    </w:p>
    <w:p w14:paraId="064F8E34" w14:textId="77777777" w:rsidR="00B51D00" w:rsidRDefault="00B51D00" w:rsidP="007A7A67">
      <w:pPr>
        <w:spacing w:line="480" w:lineRule="auto"/>
        <w:ind w:left="450"/>
        <w:rPr>
          <w:rFonts w:eastAsia="Times New Roman"/>
        </w:rPr>
      </w:pPr>
    </w:p>
    <w:p w14:paraId="350F1CC2" w14:textId="77777777" w:rsidR="00B51D00" w:rsidRDefault="005E48AB" w:rsidP="007A7A67">
      <w:pPr>
        <w:spacing w:line="480" w:lineRule="auto"/>
        <w:rPr>
          <w:rFonts w:eastAsia="Times New Roman"/>
        </w:rPr>
      </w:pPr>
      <w:r>
        <w:rPr>
          <w:rFonts w:eastAsia="Times New Roman"/>
        </w:rPr>
        <w:t xml:space="preserve">Jewish Museum Berlin, 2001-Present. </w:t>
      </w:r>
      <w:hyperlink r:id="rId26">
        <w:r>
          <w:rPr>
            <w:rFonts w:eastAsia="Times New Roman"/>
          </w:rPr>
          <w:t>https://www.jmberlin.de/en</w:t>
        </w:r>
      </w:hyperlink>
      <w:r>
        <w:rPr>
          <w:rFonts w:eastAsia="Times New Roman"/>
        </w:rPr>
        <w:t xml:space="preserve">. </w:t>
      </w:r>
    </w:p>
    <w:p w14:paraId="1FCF1D57" w14:textId="77777777" w:rsidR="00B51D00" w:rsidRDefault="00B51D00" w:rsidP="007A7A67">
      <w:pPr>
        <w:spacing w:line="480" w:lineRule="auto"/>
        <w:rPr>
          <w:rFonts w:eastAsia="Times New Roman"/>
        </w:rPr>
      </w:pPr>
    </w:p>
    <w:p w14:paraId="67A5446E" w14:textId="77777777" w:rsidR="00B51D00" w:rsidRDefault="005E48AB" w:rsidP="007A7A67">
      <w:pPr>
        <w:spacing w:line="480" w:lineRule="auto"/>
        <w:ind w:left="540" w:hanging="540"/>
        <w:rPr>
          <w:rFonts w:eastAsia="Times New Roman"/>
        </w:rPr>
      </w:pPr>
      <w:r>
        <w:rPr>
          <w:rFonts w:eastAsia="Times New Roman"/>
        </w:rPr>
        <w:t xml:space="preserve">Jimmy Carter. “Executive Order 12093 - President’s Commission on the Holocaust.” </w:t>
      </w:r>
      <w:r>
        <w:rPr>
          <w:rFonts w:eastAsia="Times New Roman"/>
          <w:i/>
        </w:rPr>
        <w:t xml:space="preserve">Presidential Papers </w:t>
      </w:r>
      <w:r>
        <w:rPr>
          <w:rFonts w:eastAsia="Times New Roman"/>
        </w:rPr>
        <w:t>(November 1, 1978).</w:t>
      </w:r>
    </w:p>
    <w:p w14:paraId="4A3F2825" w14:textId="77777777" w:rsidR="00B51D00" w:rsidRDefault="00B51D00" w:rsidP="007A7A67">
      <w:pPr>
        <w:spacing w:line="480" w:lineRule="auto"/>
        <w:ind w:left="450"/>
        <w:rPr>
          <w:rFonts w:eastAsia="Times New Roman"/>
        </w:rPr>
      </w:pPr>
    </w:p>
    <w:p w14:paraId="73F3FAC4" w14:textId="77777777" w:rsidR="00B51D00" w:rsidRDefault="005E48AB" w:rsidP="007A7A67">
      <w:pPr>
        <w:spacing w:line="480" w:lineRule="auto"/>
        <w:ind w:left="540" w:hanging="540"/>
        <w:rPr>
          <w:rFonts w:eastAsia="Times New Roman"/>
          <w:highlight w:val="white"/>
        </w:rPr>
      </w:pPr>
      <w:r>
        <w:rPr>
          <w:rFonts w:eastAsia="Times New Roman"/>
        </w:rPr>
        <w:t xml:space="preserve">Jimmy Carter. </w:t>
      </w:r>
      <w:r>
        <w:rPr>
          <w:rFonts w:eastAsia="Times New Roman"/>
          <w:highlight w:val="white"/>
        </w:rPr>
        <w:t xml:space="preserve">"President's Commission on the Holocaust Appointment of the Membership and Advisers to the Commission.” </w:t>
      </w:r>
      <w:r>
        <w:rPr>
          <w:rFonts w:eastAsia="Times New Roman"/>
          <w:i/>
          <w:highlight w:val="white"/>
        </w:rPr>
        <w:t xml:space="preserve">Presidential Papers </w:t>
      </w:r>
      <w:r>
        <w:rPr>
          <w:rFonts w:eastAsia="Times New Roman"/>
          <w:highlight w:val="white"/>
        </w:rPr>
        <w:t>(November 8, 1978).</w:t>
      </w:r>
    </w:p>
    <w:p w14:paraId="1D1DC5DB" w14:textId="77777777" w:rsidR="00AB1957" w:rsidRDefault="00AB1957" w:rsidP="007A7A67">
      <w:pPr>
        <w:spacing w:line="480" w:lineRule="auto"/>
        <w:ind w:left="540" w:hanging="540"/>
        <w:rPr>
          <w:rFonts w:eastAsia="Times New Roman"/>
          <w:highlight w:val="white"/>
        </w:rPr>
      </w:pPr>
    </w:p>
    <w:p w14:paraId="1A3C1849" w14:textId="1CB9281E" w:rsidR="00AB1957" w:rsidRPr="00AB1957" w:rsidRDefault="00AB1957" w:rsidP="007A7A67">
      <w:pPr>
        <w:spacing w:line="480" w:lineRule="auto"/>
        <w:ind w:left="540" w:hanging="540"/>
        <w:rPr>
          <w:rFonts w:eastAsia="Times New Roman"/>
          <w:highlight w:val="white"/>
        </w:rPr>
      </w:pPr>
      <w:r>
        <w:rPr>
          <w:rFonts w:eastAsia="Times New Roman"/>
          <w:highlight w:val="white"/>
        </w:rPr>
        <w:t xml:space="preserve">State of Israel. </w:t>
      </w:r>
      <w:r>
        <w:rPr>
          <w:rFonts w:eastAsia="Times New Roman"/>
          <w:i/>
          <w:highlight w:val="white"/>
        </w:rPr>
        <w:t xml:space="preserve">The Law of Return 5710-1950.  </w:t>
      </w:r>
      <w:r>
        <w:rPr>
          <w:rFonts w:eastAsia="Times New Roman"/>
          <w:highlight w:val="white"/>
        </w:rPr>
        <w:t>Jerusalem (1950).</w:t>
      </w:r>
    </w:p>
    <w:p w14:paraId="71E81D8C" w14:textId="77777777" w:rsidR="00B51D00" w:rsidRDefault="00B51D00" w:rsidP="007A7A67">
      <w:pPr>
        <w:spacing w:line="480" w:lineRule="auto"/>
        <w:ind w:left="540" w:hanging="540"/>
        <w:rPr>
          <w:rFonts w:eastAsia="Times New Roman"/>
          <w:highlight w:val="white"/>
        </w:rPr>
      </w:pPr>
    </w:p>
    <w:p w14:paraId="70C276DF" w14:textId="77777777" w:rsidR="00B51D00" w:rsidRDefault="005E48AB" w:rsidP="007A7A67">
      <w:pPr>
        <w:spacing w:line="480" w:lineRule="auto"/>
        <w:ind w:left="540" w:hanging="540"/>
        <w:rPr>
          <w:rFonts w:eastAsia="Times New Roman"/>
          <w:highlight w:val="white"/>
        </w:rPr>
      </w:pPr>
      <w:r>
        <w:rPr>
          <w:rFonts w:eastAsia="Times New Roman"/>
          <w:highlight w:val="white"/>
        </w:rPr>
        <w:t xml:space="preserve">State of Israel. </w:t>
      </w:r>
      <w:r>
        <w:rPr>
          <w:rFonts w:eastAsia="Times New Roman"/>
          <w:i/>
          <w:highlight w:val="white"/>
        </w:rPr>
        <w:t>Martyrs’ and Heroes Remembrance (Yad Vashem) Law 5713-1953</w:t>
      </w:r>
      <w:r>
        <w:rPr>
          <w:rFonts w:eastAsia="Times New Roman"/>
          <w:highlight w:val="white"/>
        </w:rPr>
        <w:t>. Jerusalem (1953).</w:t>
      </w:r>
    </w:p>
    <w:p w14:paraId="6F574251" w14:textId="77777777" w:rsidR="00B51D00" w:rsidRDefault="00B51D00" w:rsidP="007A7A67">
      <w:pPr>
        <w:spacing w:line="480" w:lineRule="auto"/>
        <w:rPr>
          <w:rFonts w:eastAsia="Times New Roman"/>
        </w:rPr>
      </w:pPr>
    </w:p>
    <w:p w14:paraId="019820A1" w14:textId="77777777" w:rsidR="00B51D00" w:rsidRDefault="005E48AB" w:rsidP="007A7A67">
      <w:pPr>
        <w:spacing w:line="480" w:lineRule="auto"/>
        <w:rPr>
          <w:rFonts w:eastAsia="Times New Roman"/>
        </w:rPr>
      </w:pPr>
      <w:r>
        <w:rPr>
          <w:rFonts w:eastAsia="Times New Roman"/>
        </w:rPr>
        <w:t xml:space="preserve">United States Holocaust Memorial Museum, 1993-Present, </w:t>
      </w:r>
      <w:hyperlink r:id="rId27">
        <w:r>
          <w:rPr>
            <w:rFonts w:eastAsia="Times New Roman"/>
          </w:rPr>
          <w:t>https://www.ushmm.org</w:t>
        </w:r>
      </w:hyperlink>
      <w:r>
        <w:rPr>
          <w:rFonts w:eastAsia="Times New Roman"/>
        </w:rPr>
        <w:t xml:space="preserve">.  </w:t>
      </w:r>
    </w:p>
    <w:p w14:paraId="44287610" w14:textId="77777777" w:rsidR="00B51D00" w:rsidRDefault="00B51D00" w:rsidP="007A7A67">
      <w:pPr>
        <w:spacing w:line="480" w:lineRule="auto"/>
        <w:ind w:left="450"/>
        <w:rPr>
          <w:rFonts w:eastAsia="Times New Roman"/>
        </w:rPr>
      </w:pPr>
    </w:p>
    <w:p w14:paraId="5F4618C8" w14:textId="77777777" w:rsidR="00B51D00" w:rsidRDefault="005E48AB" w:rsidP="007A7A67">
      <w:pPr>
        <w:spacing w:line="480" w:lineRule="auto"/>
        <w:ind w:left="540" w:hanging="540"/>
        <w:rPr>
          <w:rFonts w:eastAsia="Times New Roman"/>
        </w:rPr>
      </w:pPr>
      <w:r>
        <w:rPr>
          <w:rFonts w:eastAsia="Times New Roman"/>
        </w:rPr>
        <w:t>US Congress. An Act to establish the United States Holocaust Memorial Council. Public Law 96-388. 96th Cong. (October 7, 1980): 1547.</w:t>
      </w:r>
    </w:p>
    <w:p w14:paraId="1F319536" w14:textId="77777777" w:rsidR="00B51D00" w:rsidRDefault="00B51D00" w:rsidP="007A7A67">
      <w:pPr>
        <w:spacing w:line="480" w:lineRule="auto"/>
        <w:ind w:left="450"/>
        <w:rPr>
          <w:rFonts w:eastAsia="Times New Roman"/>
        </w:rPr>
      </w:pPr>
    </w:p>
    <w:p w14:paraId="6A71705E" w14:textId="308A2F75" w:rsidR="00194871" w:rsidRDefault="005E48AB" w:rsidP="007A7A67">
      <w:pPr>
        <w:spacing w:line="480" w:lineRule="auto"/>
        <w:ind w:left="540" w:hanging="540"/>
        <w:rPr>
          <w:rFonts w:eastAsia="Times New Roman"/>
        </w:rPr>
      </w:pPr>
      <w:r w:rsidRPr="00AF312E">
        <w:rPr>
          <w:rFonts w:eastAsia="Times New Roman"/>
          <w:i/>
        </w:rPr>
        <w:t>Yad Vashem</w:t>
      </w:r>
      <w:r>
        <w:rPr>
          <w:rFonts w:eastAsia="Times New Roman"/>
        </w:rPr>
        <w:t xml:space="preserve"> - The World Holocaust Remembrance Center, 1953-Present, </w:t>
      </w:r>
      <w:hyperlink r:id="rId28">
        <w:r>
          <w:rPr>
            <w:rFonts w:eastAsia="Times New Roman"/>
          </w:rPr>
          <w:t>http://www.yadvashem.org</w:t>
        </w:r>
      </w:hyperlink>
      <w:r>
        <w:rPr>
          <w:rFonts w:eastAsia="Times New Roman"/>
        </w:rPr>
        <w:t xml:space="preserve">. </w:t>
      </w:r>
    </w:p>
    <w:p w14:paraId="6DD92953" w14:textId="77777777" w:rsidR="008948F7" w:rsidRDefault="008948F7" w:rsidP="007A7A67">
      <w:pPr>
        <w:spacing w:line="480" w:lineRule="auto"/>
        <w:ind w:left="450"/>
        <w:rPr>
          <w:rFonts w:eastAsia="Times New Roman"/>
        </w:rPr>
      </w:pPr>
    </w:p>
    <w:p w14:paraId="725FD032" w14:textId="77777777" w:rsidR="00B51D00" w:rsidRDefault="005E48AB" w:rsidP="007A7A67">
      <w:pPr>
        <w:spacing w:line="480" w:lineRule="auto"/>
        <w:rPr>
          <w:rFonts w:eastAsia="Times New Roman"/>
          <w:b/>
        </w:rPr>
      </w:pPr>
      <w:r>
        <w:rPr>
          <w:rFonts w:eastAsia="Times New Roman"/>
          <w:b/>
        </w:rPr>
        <w:t>Secondary Sources:</w:t>
      </w:r>
    </w:p>
    <w:p w14:paraId="60C314BC" w14:textId="77777777" w:rsidR="00554EE4" w:rsidRDefault="00554EE4" w:rsidP="007A7A67">
      <w:pPr>
        <w:spacing w:line="480" w:lineRule="auto"/>
        <w:rPr>
          <w:rFonts w:eastAsia="Times New Roman"/>
          <w:b/>
        </w:rPr>
      </w:pPr>
    </w:p>
    <w:p w14:paraId="36FF52D4" w14:textId="77777777" w:rsidR="00B51D00" w:rsidRDefault="005E48AB" w:rsidP="007A7A67">
      <w:pPr>
        <w:spacing w:line="480" w:lineRule="auto"/>
        <w:ind w:left="540" w:hanging="540"/>
        <w:rPr>
          <w:rFonts w:eastAsia="Times New Roman"/>
          <w:highlight w:val="white"/>
        </w:rPr>
      </w:pPr>
      <w:r>
        <w:rPr>
          <w:rFonts w:eastAsia="Times New Roman"/>
          <w:highlight w:val="white"/>
        </w:rPr>
        <w:t xml:space="preserve">Bartov, Omer. "Chambers of Horror: Holocaust Museums in Israel and the United States." </w:t>
      </w:r>
      <w:r>
        <w:rPr>
          <w:rFonts w:eastAsia="Times New Roman"/>
          <w:i/>
          <w:highlight w:val="white"/>
        </w:rPr>
        <w:t>Israel Studies</w:t>
      </w:r>
      <w:r>
        <w:rPr>
          <w:rFonts w:eastAsia="Times New Roman"/>
          <w:highlight w:val="white"/>
        </w:rPr>
        <w:t xml:space="preserve"> 2, no. 2 (1997): 66-87, </w:t>
      </w:r>
      <w:hyperlink r:id="rId29">
        <w:r>
          <w:rPr>
            <w:rFonts w:eastAsia="Times New Roman"/>
            <w:highlight w:val="white"/>
          </w:rPr>
          <w:t>http://www.jstor.org/stable/30246813</w:t>
        </w:r>
      </w:hyperlink>
      <w:r>
        <w:rPr>
          <w:rFonts w:eastAsia="Times New Roman"/>
          <w:highlight w:val="white"/>
        </w:rPr>
        <w:t xml:space="preserve">. </w:t>
      </w:r>
    </w:p>
    <w:p w14:paraId="1F9E40CA" w14:textId="77777777" w:rsidR="00027670" w:rsidRDefault="00027670" w:rsidP="007A7A67">
      <w:pPr>
        <w:spacing w:line="480" w:lineRule="auto"/>
        <w:ind w:left="540" w:hanging="540"/>
        <w:rPr>
          <w:rFonts w:eastAsia="Times New Roman"/>
          <w:highlight w:val="white"/>
        </w:rPr>
      </w:pPr>
    </w:p>
    <w:p w14:paraId="15284D04" w14:textId="3C84E232" w:rsidR="00027670" w:rsidRPr="00027670" w:rsidRDefault="00027670" w:rsidP="007A7A67">
      <w:pPr>
        <w:spacing w:line="480" w:lineRule="auto"/>
        <w:ind w:left="540" w:hanging="540"/>
        <w:rPr>
          <w:rFonts w:eastAsia="Times New Roman"/>
          <w:color w:val="000000" w:themeColor="text1"/>
          <w:shd w:val="clear" w:color="auto" w:fill="FFFFFF"/>
        </w:rPr>
      </w:pPr>
      <w:r>
        <w:rPr>
          <w:rFonts w:eastAsia="Times New Roman"/>
          <w:color w:val="000000" w:themeColor="text1"/>
          <w:shd w:val="clear" w:color="auto" w:fill="FFFFFF"/>
        </w:rPr>
        <w:t xml:space="preserve">Bauer, Yehuda. </w:t>
      </w:r>
      <w:r>
        <w:rPr>
          <w:rFonts w:eastAsia="Times New Roman"/>
          <w:i/>
          <w:color w:val="000000" w:themeColor="text1"/>
          <w:shd w:val="clear" w:color="auto" w:fill="FFFFFF"/>
        </w:rPr>
        <w:t xml:space="preserve">Rethinking the Holocaust. </w:t>
      </w:r>
      <w:r>
        <w:rPr>
          <w:rFonts w:eastAsia="Times New Roman"/>
          <w:color w:val="000000" w:themeColor="text1"/>
          <w:shd w:val="clear" w:color="auto" w:fill="FFFFFF"/>
        </w:rPr>
        <w:t>New Haven, Connecticut: Yale University Press, 2000.</w:t>
      </w:r>
    </w:p>
    <w:p w14:paraId="7C196362" w14:textId="77777777" w:rsidR="00554EE4" w:rsidRDefault="00554EE4" w:rsidP="007A7A67">
      <w:pPr>
        <w:spacing w:line="480" w:lineRule="auto"/>
        <w:rPr>
          <w:color w:val="333333"/>
          <w:sz w:val="21"/>
          <w:szCs w:val="21"/>
          <w:highlight w:val="white"/>
        </w:rPr>
      </w:pPr>
    </w:p>
    <w:p w14:paraId="750694AB" w14:textId="77777777" w:rsidR="00B51D00" w:rsidRDefault="005E48AB" w:rsidP="007A7A67">
      <w:pPr>
        <w:spacing w:line="480" w:lineRule="auto"/>
        <w:ind w:left="540" w:hanging="540"/>
        <w:rPr>
          <w:rFonts w:eastAsia="Times New Roman"/>
          <w:highlight w:val="white"/>
        </w:rPr>
      </w:pPr>
      <w:r>
        <w:rPr>
          <w:rFonts w:eastAsia="Times New Roman"/>
          <w:highlight w:val="white"/>
        </w:rPr>
        <w:t xml:space="preserve">Baum, Rob. "United States Holocaust Museums: Pathos, Possession, Patriotism." </w:t>
      </w:r>
      <w:r>
        <w:rPr>
          <w:rFonts w:eastAsia="Times New Roman"/>
          <w:i/>
        </w:rPr>
        <w:t>Public History Review</w:t>
      </w:r>
      <w:r>
        <w:rPr>
          <w:rFonts w:eastAsia="Times New Roman"/>
          <w:highlight w:val="white"/>
        </w:rPr>
        <w:t xml:space="preserve"> 18 (2011): 26-46, </w:t>
      </w:r>
      <w:hyperlink r:id="rId30">
        <w:r>
          <w:rPr>
            <w:rFonts w:eastAsia="Times New Roman"/>
            <w:highlight w:val="white"/>
          </w:rPr>
          <w:t>https://epress.lib.uts.edu.au/journals/index.php/phrj/article/view/1016</w:t>
        </w:r>
      </w:hyperlink>
      <w:r>
        <w:rPr>
          <w:rFonts w:eastAsia="Times New Roman"/>
          <w:highlight w:val="white"/>
        </w:rPr>
        <w:t xml:space="preserve">. </w:t>
      </w:r>
    </w:p>
    <w:p w14:paraId="18825DE2" w14:textId="77777777" w:rsidR="00554EE4" w:rsidRDefault="00554EE4" w:rsidP="007A7A67">
      <w:pPr>
        <w:spacing w:line="480" w:lineRule="auto"/>
        <w:rPr>
          <w:sz w:val="23"/>
          <w:szCs w:val="23"/>
        </w:rPr>
      </w:pPr>
    </w:p>
    <w:p w14:paraId="5C586105" w14:textId="77777777" w:rsidR="00B51D00" w:rsidRDefault="005E48AB" w:rsidP="007A7A67">
      <w:pPr>
        <w:spacing w:line="480" w:lineRule="auto"/>
        <w:ind w:left="540" w:hanging="540"/>
        <w:rPr>
          <w:rFonts w:eastAsia="Times New Roman"/>
        </w:rPr>
      </w:pPr>
      <w:r>
        <w:rPr>
          <w:rFonts w:eastAsia="Times New Roman"/>
        </w:rPr>
        <w:t xml:space="preserve">Bernard-Donals, Michael. "Synecdochic Memory at the United States Holocaust Memorial Museum." </w:t>
      </w:r>
      <w:r>
        <w:rPr>
          <w:rFonts w:eastAsia="Times New Roman"/>
          <w:i/>
        </w:rPr>
        <w:t>College English</w:t>
      </w:r>
      <w:r>
        <w:rPr>
          <w:rFonts w:eastAsia="Times New Roman"/>
        </w:rPr>
        <w:t xml:space="preserve"> 74, no. 5 (2012): 417-36, </w:t>
      </w:r>
      <w:hyperlink r:id="rId31">
        <w:r>
          <w:rPr>
            <w:rFonts w:eastAsia="Times New Roman"/>
          </w:rPr>
          <w:t>http://www.jstor.org.proxy.uwec.edu/stable/23212923</w:t>
        </w:r>
      </w:hyperlink>
      <w:r>
        <w:rPr>
          <w:rFonts w:eastAsia="Times New Roman"/>
        </w:rPr>
        <w:t xml:space="preserve">. </w:t>
      </w:r>
    </w:p>
    <w:p w14:paraId="00A8C53E" w14:textId="77777777" w:rsidR="00942905" w:rsidRDefault="00942905" w:rsidP="007A7A67">
      <w:pPr>
        <w:spacing w:line="480" w:lineRule="auto"/>
        <w:ind w:left="540" w:hanging="540"/>
        <w:rPr>
          <w:rFonts w:eastAsia="Times New Roman"/>
        </w:rPr>
      </w:pPr>
    </w:p>
    <w:p w14:paraId="65A39644" w14:textId="72A0F4FA" w:rsidR="00942905" w:rsidRPr="00942905" w:rsidRDefault="00942905" w:rsidP="007A7A67">
      <w:pPr>
        <w:spacing w:line="480" w:lineRule="auto"/>
        <w:ind w:left="540" w:hanging="540"/>
        <w:rPr>
          <w:rFonts w:eastAsia="Times New Roman"/>
          <w:color w:val="000000" w:themeColor="text1"/>
        </w:rPr>
      </w:pPr>
      <w:r w:rsidRPr="00942905">
        <w:rPr>
          <w:rFonts w:eastAsia="Times New Roman"/>
          <w:color w:val="000000" w:themeColor="text1"/>
          <w:shd w:val="clear" w:color="auto" w:fill="FFFFFF"/>
        </w:rPr>
        <w:t>Chametzky, Peter. "Not What We Expected: The Jewish Museum Berlin in Practice."</w:t>
      </w:r>
      <w:r w:rsidRPr="00942905">
        <w:rPr>
          <w:rStyle w:val="apple-converted-space"/>
          <w:rFonts w:eastAsia="Times New Roman"/>
          <w:color w:val="000000" w:themeColor="text1"/>
          <w:shd w:val="clear" w:color="auto" w:fill="FFFFFF"/>
        </w:rPr>
        <w:t> </w:t>
      </w:r>
      <w:r w:rsidRPr="00942905">
        <w:rPr>
          <w:rFonts w:eastAsia="Times New Roman"/>
          <w:i/>
          <w:iCs/>
          <w:color w:val="000000" w:themeColor="text1"/>
        </w:rPr>
        <w:t>Museum &amp; Society</w:t>
      </w:r>
      <w:r w:rsidRPr="00942905">
        <w:rPr>
          <w:rStyle w:val="apple-converted-space"/>
          <w:rFonts w:eastAsia="Times New Roman"/>
          <w:color w:val="000000" w:themeColor="text1"/>
          <w:shd w:val="clear" w:color="auto" w:fill="FFFFFF"/>
        </w:rPr>
        <w:t> </w:t>
      </w:r>
      <w:r w:rsidRPr="00942905">
        <w:rPr>
          <w:rFonts w:eastAsia="Times New Roman"/>
          <w:color w:val="000000" w:themeColor="text1"/>
          <w:shd w:val="clear" w:color="auto" w:fill="FFFFFF"/>
        </w:rPr>
        <w:t>6, no. 3 (2008): 216-45</w:t>
      </w:r>
      <w:r>
        <w:rPr>
          <w:rFonts w:eastAsia="Times New Roman"/>
          <w:color w:val="000000" w:themeColor="text1"/>
          <w:shd w:val="clear" w:color="auto" w:fill="FFFFFF"/>
        </w:rPr>
        <w:t>,</w:t>
      </w:r>
      <w:r w:rsidR="00981164">
        <w:rPr>
          <w:rFonts w:eastAsia="Times New Roman"/>
          <w:color w:val="000000" w:themeColor="text1"/>
          <w:shd w:val="clear" w:color="auto" w:fill="FFFFFF"/>
        </w:rPr>
        <w:t xml:space="preserve"> </w:t>
      </w:r>
      <w:hyperlink r:id="rId32" w:history="1">
        <w:r w:rsidRPr="00942905">
          <w:rPr>
            <w:rStyle w:val="Hyperlink"/>
            <w:rFonts w:eastAsia="Times New Roman"/>
            <w:color w:val="000000" w:themeColor="text1"/>
            <w:u w:val="none"/>
            <w:shd w:val="clear" w:color="auto" w:fill="FFFFFF"/>
          </w:rPr>
          <w:t>https://journals.le.ac.uk/ojs1/index.php/mas/article/view/125/140</w:t>
        </w:r>
      </w:hyperlink>
      <w:r w:rsidRPr="00942905">
        <w:rPr>
          <w:rFonts w:eastAsia="Times New Roman"/>
          <w:color w:val="000000" w:themeColor="text1"/>
          <w:shd w:val="clear" w:color="auto" w:fill="FFFFFF"/>
        </w:rPr>
        <w:t xml:space="preserve">. </w:t>
      </w:r>
    </w:p>
    <w:p w14:paraId="458EE651" w14:textId="77777777" w:rsidR="00554EE4" w:rsidRDefault="00554EE4" w:rsidP="007A7A67">
      <w:pPr>
        <w:spacing w:line="480" w:lineRule="auto"/>
        <w:rPr>
          <w:rFonts w:eastAsia="Times New Roman"/>
          <w:highlight w:val="yellow"/>
        </w:rPr>
      </w:pPr>
    </w:p>
    <w:p w14:paraId="162681AD" w14:textId="77777777" w:rsidR="00B51D00" w:rsidRDefault="005E48AB" w:rsidP="007A7A67">
      <w:pPr>
        <w:spacing w:line="480" w:lineRule="auto"/>
        <w:ind w:left="540" w:hanging="540"/>
        <w:rPr>
          <w:rFonts w:eastAsia="Times New Roman"/>
          <w:highlight w:val="white"/>
        </w:rPr>
      </w:pPr>
      <w:r>
        <w:rPr>
          <w:rFonts w:eastAsia="Times New Roman"/>
          <w:highlight w:val="white"/>
        </w:rPr>
        <w:lastRenderedPageBreak/>
        <w:t>Ezrahi, Sidra DeKoven. "Representing Auschwitz."</w:t>
      </w:r>
      <w:r>
        <w:rPr>
          <w:rFonts w:eastAsia="Times New Roman"/>
        </w:rPr>
        <w:t xml:space="preserve"> </w:t>
      </w:r>
      <w:r>
        <w:rPr>
          <w:rFonts w:eastAsia="Times New Roman"/>
          <w:i/>
        </w:rPr>
        <w:t>History and Memory</w:t>
      </w:r>
      <w:r>
        <w:rPr>
          <w:rFonts w:eastAsia="Times New Roman"/>
          <w:highlight w:val="white"/>
        </w:rPr>
        <w:t xml:space="preserve"> 7, no. 2 (1995): 121-54, </w:t>
      </w:r>
      <w:hyperlink r:id="rId33">
        <w:r>
          <w:rPr>
            <w:rFonts w:eastAsia="Times New Roman"/>
            <w:highlight w:val="white"/>
          </w:rPr>
          <w:t>http://www.jstor.org/stable/25618691</w:t>
        </w:r>
      </w:hyperlink>
      <w:r>
        <w:rPr>
          <w:rFonts w:eastAsia="Times New Roman"/>
          <w:highlight w:val="white"/>
        </w:rPr>
        <w:t xml:space="preserve">. </w:t>
      </w:r>
    </w:p>
    <w:p w14:paraId="1E4543FA" w14:textId="77777777" w:rsidR="00FD5ABB" w:rsidRDefault="00FD5ABB" w:rsidP="007A7A67">
      <w:pPr>
        <w:spacing w:line="480" w:lineRule="auto"/>
        <w:ind w:left="540" w:hanging="540"/>
        <w:rPr>
          <w:rFonts w:eastAsia="Times New Roman"/>
          <w:highlight w:val="white"/>
        </w:rPr>
      </w:pPr>
    </w:p>
    <w:p w14:paraId="47103561" w14:textId="3F8A296E" w:rsidR="00583C8E" w:rsidRPr="003C634A" w:rsidRDefault="00FD5ABB" w:rsidP="007A7A67">
      <w:pPr>
        <w:spacing w:line="480" w:lineRule="auto"/>
        <w:ind w:left="540" w:hanging="540"/>
        <w:rPr>
          <w:rFonts w:eastAsia="Times New Roman"/>
          <w:color w:val="000000" w:themeColor="text1"/>
        </w:rPr>
      </w:pPr>
      <w:r w:rsidRPr="00FD5ABB">
        <w:rPr>
          <w:rFonts w:eastAsia="Times New Roman"/>
          <w:color w:val="000000" w:themeColor="text1"/>
          <w:highlight w:val="white"/>
        </w:rPr>
        <w:t xml:space="preserve">Jenoff, Pam R. “Managing Memory: The Legal Status of Auschwitz-Birkenau and Resolution of </w:t>
      </w:r>
      <w:r w:rsidRPr="003C634A">
        <w:rPr>
          <w:rFonts w:eastAsia="Times New Roman"/>
          <w:color w:val="000000" w:themeColor="text1"/>
          <w:highlight w:val="white"/>
        </w:rPr>
        <w:t xml:space="preserve">Conflicts in the Post-Communist Era.” </w:t>
      </w:r>
      <w:r w:rsidRPr="003C634A">
        <w:rPr>
          <w:rFonts w:eastAsia="Times New Roman"/>
          <w:i/>
          <w:color w:val="000000" w:themeColor="text1"/>
          <w:highlight w:val="white"/>
        </w:rPr>
        <w:t xml:space="preserve">The Polish Review </w:t>
      </w:r>
      <w:r w:rsidRPr="003C634A">
        <w:rPr>
          <w:rFonts w:eastAsia="Times New Roman"/>
          <w:color w:val="000000" w:themeColor="text1"/>
          <w:highlight w:val="white"/>
        </w:rPr>
        <w:t>46, no. 2 (2001): 131-153,</w:t>
      </w:r>
      <w:r w:rsidR="003C634A">
        <w:rPr>
          <w:rFonts w:eastAsia="Times New Roman"/>
          <w:color w:val="000000" w:themeColor="text1"/>
        </w:rPr>
        <w:t xml:space="preserve"> </w:t>
      </w:r>
      <w:hyperlink r:id="rId34" w:history="1">
        <w:r w:rsidR="003C634A" w:rsidRPr="003C634A">
          <w:rPr>
            <w:rStyle w:val="Hyperlink"/>
            <w:rFonts w:eastAsia="Times New Roman"/>
            <w:color w:val="000000" w:themeColor="text1"/>
            <w:u w:val="none"/>
          </w:rPr>
          <w:t>https://www-jstor-org.proxy.uwec.edu/stable/25779250</w:t>
        </w:r>
      </w:hyperlink>
      <w:r w:rsidR="003C634A" w:rsidRPr="003C634A">
        <w:rPr>
          <w:rFonts w:eastAsia="Times New Roman"/>
          <w:color w:val="000000" w:themeColor="text1"/>
        </w:rPr>
        <w:t xml:space="preserve">?.  </w:t>
      </w:r>
    </w:p>
    <w:p w14:paraId="41A63078" w14:textId="77777777" w:rsidR="00027670" w:rsidRPr="00027670" w:rsidRDefault="00027670" w:rsidP="007A7A67">
      <w:pPr>
        <w:spacing w:line="480" w:lineRule="auto"/>
        <w:ind w:left="540" w:hanging="540"/>
        <w:rPr>
          <w:rFonts w:eastAsia="Times New Roman"/>
          <w:color w:val="000000" w:themeColor="text1"/>
        </w:rPr>
      </w:pPr>
    </w:p>
    <w:p w14:paraId="5E4991ED" w14:textId="1AD536EC" w:rsidR="00554EE4" w:rsidRPr="00942905" w:rsidRDefault="00942905" w:rsidP="007A7A67">
      <w:pPr>
        <w:spacing w:line="480" w:lineRule="auto"/>
        <w:rPr>
          <w:rFonts w:eastAsia="Times New Roman"/>
          <w:color w:val="000000" w:themeColor="text1"/>
        </w:rPr>
      </w:pPr>
      <w:r w:rsidRPr="00942905">
        <w:rPr>
          <w:rFonts w:eastAsia="Times New Roman"/>
          <w:color w:val="000000" w:themeColor="text1"/>
          <w:shd w:val="clear" w:color="auto" w:fill="FFFFFF"/>
        </w:rPr>
        <w:t>Novick, Peter.</w:t>
      </w:r>
      <w:r w:rsidRPr="00942905">
        <w:rPr>
          <w:rStyle w:val="apple-converted-space"/>
          <w:rFonts w:eastAsia="Times New Roman"/>
          <w:color w:val="000000" w:themeColor="text1"/>
          <w:shd w:val="clear" w:color="auto" w:fill="FFFFFF"/>
        </w:rPr>
        <w:t> </w:t>
      </w:r>
      <w:r w:rsidRPr="00942905">
        <w:rPr>
          <w:rFonts w:eastAsia="Times New Roman"/>
          <w:i/>
          <w:iCs/>
          <w:color w:val="000000" w:themeColor="text1"/>
        </w:rPr>
        <w:t>The Holocaust in American Life</w:t>
      </w:r>
      <w:r w:rsidRPr="00942905">
        <w:rPr>
          <w:rFonts w:eastAsia="Times New Roman"/>
          <w:color w:val="000000" w:themeColor="text1"/>
          <w:shd w:val="clear" w:color="auto" w:fill="FFFFFF"/>
        </w:rPr>
        <w:t>. Boston: Houghton Mifflin, 1999.</w:t>
      </w:r>
    </w:p>
    <w:p w14:paraId="68B5A058" w14:textId="77777777" w:rsidR="00942905" w:rsidRDefault="00942905" w:rsidP="007A7A67">
      <w:pPr>
        <w:spacing w:line="480" w:lineRule="auto"/>
        <w:rPr>
          <w:rFonts w:eastAsia="Times New Roman"/>
        </w:rPr>
      </w:pPr>
    </w:p>
    <w:p w14:paraId="47702742" w14:textId="75D2478B" w:rsidR="00B51D00" w:rsidRDefault="005E48AB" w:rsidP="007A7A67">
      <w:pPr>
        <w:spacing w:line="480" w:lineRule="auto"/>
        <w:ind w:left="540" w:hanging="540"/>
        <w:rPr>
          <w:rFonts w:eastAsia="Times New Roman"/>
        </w:rPr>
      </w:pPr>
      <w:r>
        <w:rPr>
          <w:rFonts w:eastAsia="Times New Roman"/>
        </w:rPr>
        <w:t xml:space="preserve">Sodaro, Amy. "Memory, History, and Nostalgia in Berlin's Jewish Museum." </w:t>
      </w:r>
      <w:r>
        <w:rPr>
          <w:rFonts w:eastAsia="Times New Roman"/>
          <w:i/>
        </w:rPr>
        <w:t>International Journal of Politics, Culture, and Society</w:t>
      </w:r>
      <w:r>
        <w:rPr>
          <w:rFonts w:eastAsia="Times New Roman"/>
        </w:rPr>
        <w:t>26, no. 1 (2013): 77-91,</w:t>
      </w:r>
      <w:r w:rsidR="00861952">
        <w:rPr>
          <w:rFonts w:eastAsia="Times New Roman"/>
        </w:rPr>
        <w:t xml:space="preserve"> </w:t>
      </w:r>
      <w:hyperlink r:id="rId35">
        <w:r>
          <w:rPr>
            <w:rFonts w:eastAsia="Times New Roman"/>
          </w:rPr>
          <w:t>http://www.jstor.org.proxy.uwec.edu/stable/42636436</w:t>
        </w:r>
      </w:hyperlink>
      <w:r>
        <w:rPr>
          <w:rFonts w:eastAsia="Times New Roman"/>
        </w:rPr>
        <w:t xml:space="preserve">. </w:t>
      </w:r>
    </w:p>
    <w:p w14:paraId="349EF9FA" w14:textId="77777777" w:rsidR="00554EE4" w:rsidRDefault="00554EE4" w:rsidP="007A7A67">
      <w:pPr>
        <w:spacing w:line="480" w:lineRule="auto"/>
        <w:rPr>
          <w:rFonts w:eastAsia="Times New Roman"/>
        </w:rPr>
      </w:pPr>
    </w:p>
    <w:p w14:paraId="51E8ADFB" w14:textId="68FFBA19" w:rsidR="00B51D00" w:rsidRDefault="005E48AB" w:rsidP="007A7A67">
      <w:pPr>
        <w:spacing w:line="480" w:lineRule="auto"/>
        <w:ind w:left="540" w:hanging="540"/>
        <w:rPr>
          <w:rFonts w:eastAsia="Times New Roman"/>
        </w:rPr>
      </w:pPr>
      <w:r>
        <w:rPr>
          <w:rFonts w:eastAsia="Times New Roman"/>
          <w:highlight w:val="white"/>
        </w:rPr>
        <w:t xml:space="preserve">Stier, Oren Baruch. </w:t>
      </w:r>
      <w:r>
        <w:rPr>
          <w:rFonts w:eastAsia="Times New Roman"/>
          <w:i/>
          <w:highlight w:val="white"/>
        </w:rPr>
        <w:t>Committed to Memory : Cultural Mediations of the Holocaust</w:t>
      </w:r>
      <w:r>
        <w:rPr>
          <w:rFonts w:eastAsia="Times New Roman"/>
          <w:highlight w:val="white"/>
        </w:rPr>
        <w:t xml:space="preserve">. </w:t>
      </w:r>
      <w:r w:rsidR="002D7A84">
        <w:rPr>
          <w:rFonts w:eastAsia="Times New Roman"/>
          <w:highlight w:val="white"/>
        </w:rPr>
        <w:t>Amherst</w:t>
      </w:r>
      <w:r>
        <w:rPr>
          <w:rFonts w:eastAsia="Times New Roman"/>
          <w:highlight w:val="white"/>
        </w:rPr>
        <w:t>, MA: University of Massachusetts Press, (2003).</w:t>
      </w:r>
    </w:p>
    <w:p w14:paraId="66675EEE" w14:textId="77777777" w:rsidR="00554EE4" w:rsidRDefault="00554EE4" w:rsidP="007A7A67">
      <w:pPr>
        <w:spacing w:line="480" w:lineRule="auto"/>
        <w:rPr>
          <w:rFonts w:eastAsia="Times New Roman"/>
        </w:rPr>
      </w:pPr>
    </w:p>
    <w:p w14:paraId="26B1CE1E" w14:textId="77777777" w:rsidR="00B51D00" w:rsidRDefault="005E48AB" w:rsidP="007A7A67">
      <w:pPr>
        <w:spacing w:line="480" w:lineRule="auto"/>
        <w:ind w:left="540" w:hanging="540"/>
        <w:rPr>
          <w:rFonts w:eastAsia="Times New Roman"/>
        </w:rPr>
      </w:pPr>
      <w:r>
        <w:rPr>
          <w:rFonts w:eastAsia="Times New Roman"/>
        </w:rPr>
        <w:t xml:space="preserve">Stier, Oren Baruch. "Different Trains: Holocaust Artifacts and the Ideologies of Remembrance." </w:t>
      </w:r>
      <w:r>
        <w:rPr>
          <w:rFonts w:eastAsia="Times New Roman"/>
          <w:i/>
        </w:rPr>
        <w:t>Holocaust and Genocide Studies</w:t>
      </w:r>
      <w:r>
        <w:rPr>
          <w:rFonts w:eastAsia="Times New Roman"/>
        </w:rPr>
        <w:t xml:space="preserve">, Volume 19, Issue 1, (2005): 81–106, </w:t>
      </w:r>
      <w:hyperlink r:id="rId36">
        <w:r>
          <w:rPr>
            <w:rFonts w:eastAsia="Times New Roman"/>
          </w:rPr>
          <w:t>https://doi-org.proxy.uwec.edu/10.1093/hgs/dci004</w:t>
        </w:r>
      </w:hyperlink>
      <w:r>
        <w:rPr>
          <w:rFonts w:eastAsia="Times New Roman"/>
          <w:highlight w:val="white"/>
        </w:rPr>
        <w:t>.</w:t>
      </w:r>
    </w:p>
    <w:p w14:paraId="25C64E7A" w14:textId="77777777" w:rsidR="00DD6DAF" w:rsidRDefault="00DD6DAF" w:rsidP="007A7A67">
      <w:pPr>
        <w:spacing w:line="480" w:lineRule="auto"/>
        <w:ind w:left="540" w:hanging="540"/>
        <w:rPr>
          <w:rFonts w:eastAsia="Times New Roman"/>
        </w:rPr>
      </w:pPr>
    </w:p>
    <w:p w14:paraId="59FAD411" w14:textId="125C211F" w:rsidR="00B51D00" w:rsidRPr="00F3388A" w:rsidRDefault="00DD6DAF" w:rsidP="00F3388A">
      <w:pPr>
        <w:spacing w:line="480" w:lineRule="auto"/>
        <w:ind w:left="540" w:hanging="540"/>
        <w:rPr>
          <w:rFonts w:eastAsia="Times New Roman"/>
          <w:color w:val="000000" w:themeColor="text1"/>
        </w:rPr>
      </w:pPr>
      <w:r w:rsidRPr="00DD6DAF">
        <w:rPr>
          <w:rFonts w:eastAsia="Times New Roman"/>
          <w:color w:val="000000" w:themeColor="text1"/>
          <w:shd w:val="clear" w:color="auto" w:fill="FFFFFF"/>
        </w:rPr>
        <w:t>Trice, Robert H. "Congress and the Arab-Israeli Conflict: Support for Israel in the U. S. Senate, 1970-1973."</w:t>
      </w:r>
      <w:r w:rsidRPr="00DD6DAF">
        <w:rPr>
          <w:rStyle w:val="apple-converted-space"/>
          <w:rFonts w:eastAsia="Times New Roman"/>
          <w:color w:val="000000" w:themeColor="text1"/>
          <w:shd w:val="clear" w:color="auto" w:fill="FFFFFF"/>
        </w:rPr>
        <w:t> </w:t>
      </w:r>
      <w:r w:rsidRPr="00DD6DAF">
        <w:rPr>
          <w:rFonts w:eastAsia="Times New Roman"/>
          <w:i/>
          <w:iCs/>
          <w:color w:val="000000" w:themeColor="text1"/>
        </w:rPr>
        <w:t>Political Science Quarterly</w:t>
      </w:r>
      <w:r w:rsidRPr="00DD6DAF">
        <w:rPr>
          <w:rStyle w:val="apple-converted-space"/>
          <w:rFonts w:eastAsia="Times New Roman"/>
          <w:color w:val="000000" w:themeColor="text1"/>
          <w:shd w:val="clear" w:color="auto" w:fill="FFFFFF"/>
        </w:rPr>
        <w:t> </w:t>
      </w:r>
      <w:r w:rsidRPr="00DD6DAF">
        <w:rPr>
          <w:rFonts w:eastAsia="Times New Roman"/>
          <w:color w:val="000000" w:themeColor="text1"/>
          <w:shd w:val="clear" w:color="auto" w:fill="FFFFFF"/>
        </w:rPr>
        <w:t>92, no. 3 (1977): 443-63</w:t>
      </w:r>
      <w:r>
        <w:rPr>
          <w:rFonts w:eastAsia="Times New Roman"/>
          <w:color w:val="000000" w:themeColor="text1"/>
          <w:shd w:val="clear" w:color="auto" w:fill="FFFFFF"/>
        </w:rPr>
        <w:t xml:space="preserve">, </w:t>
      </w:r>
      <w:hyperlink r:id="rId37" w:anchor="metadata_info_tab_contents" w:history="1">
        <w:r w:rsidRPr="00DD6DAF">
          <w:rPr>
            <w:rStyle w:val="Hyperlink"/>
            <w:rFonts w:eastAsia="Times New Roman"/>
            <w:color w:val="000000" w:themeColor="text1"/>
            <w:sz w:val="22"/>
            <w:szCs w:val="22"/>
            <w:u w:val="none"/>
            <w:shd w:val="clear" w:color="auto" w:fill="FFFFFF"/>
          </w:rPr>
          <w:t>https://www-jstor-org.proxy.uwec.edu/stable/2148502?sid=primo&amp;origin=crossref&amp;seq=1#metadata_info_tab_contents</w:t>
        </w:r>
      </w:hyperlink>
      <w:r w:rsidRPr="00DD6DAF">
        <w:rPr>
          <w:rFonts w:eastAsia="Times New Roman"/>
          <w:color w:val="000000" w:themeColor="text1"/>
          <w:sz w:val="22"/>
          <w:szCs w:val="22"/>
          <w:shd w:val="clear" w:color="auto" w:fill="FFFFFF"/>
        </w:rPr>
        <w:t>.</w:t>
      </w:r>
    </w:p>
    <w:sectPr w:rsidR="00B51D00" w:rsidRPr="00F3388A" w:rsidSect="00CC4C29">
      <w:pgSz w:w="12240" w:h="15840"/>
      <w:pgMar w:top="1440" w:right="1440" w:bottom="1440" w:left="1440" w:header="0" w:footer="72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A3D62C0" w14:textId="77777777" w:rsidR="00C820BB" w:rsidRDefault="00C820BB">
      <w:r>
        <w:separator/>
      </w:r>
    </w:p>
  </w:endnote>
  <w:endnote w:type="continuationSeparator" w:id="0">
    <w:p w14:paraId="5F1AB687" w14:textId="77777777" w:rsidR="00C820BB" w:rsidRDefault="00C820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99F128C" w14:textId="77777777" w:rsidR="00194871" w:rsidRDefault="00194871" w:rsidP="00CC4C29">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1CBD6A2D" w14:textId="77777777" w:rsidR="00194871" w:rsidRDefault="0019487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C4CB8FA" w14:textId="77777777" w:rsidR="00194871" w:rsidRDefault="00194871" w:rsidP="00CC4C29">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380E89">
      <w:rPr>
        <w:rStyle w:val="PageNumber"/>
        <w:noProof/>
      </w:rPr>
      <w:t>ii</w:t>
    </w:r>
    <w:r>
      <w:rPr>
        <w:rStyle w:val="PageNumber"/>
      </w:rPr>
      <w:fldChar w:fldCharType="end"/>
    </w:r>
  </w:p>
  <w:p w14:paraId="00D79C54" w14:textId="77777777" w:rsidR="00194871" w:rsidRDefault="00194871">
    <w:p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CBEE5EE" w14:textId="77777777" w:rsidR="00C820BB" w:rsidRDefault="00C820BB">
      <w:r>
        <w:separator/>
      </w:r>
    </w:p>
  </w:footnote>
  <w:footnote w:type="continuationSeparator" w:id="0">
    <w:p w14:paraId="3AA223E3" w14:textId="77777777" w:rsidR="00C820BB" w:rsidRDefault="00C820BB">
      <w:r>
        <w:continuationSeparator/>
      </w:r>
    </w:p>
  </w:footnote>
  <w:footnote w:id="1">
    <w:p w14:paraId="3F682351" w14:textId="09B8ABFD" w:rsidR="00194871" w:rsidRPr="0010290D" w:rsidRDefault="00194871" w:rsidP="00AE1B18">
      <w:pPr>
        <w:pStyle w:val="FootnoteText"/>
        <w:ind w:firstLine="720"/>
        <w:rPr>
          <w:rFonts w:ascii="Times New Roman" w:hAnsi="Times New Roman" w:cs="Times New Roman"/>
          <w:color w:val="000000" w:themeColor="text1"/>
          <w:sz w:val="20"/>
          <w:szCs w:val="20"/>
          <w:lang w:val="en-US"/>
        </w:rPr>
      </w:pPr>
      <w:r w:rsidRPr="0010290D">
        <w:rPr>
          <w:rStyle w:val="FootnoteReference"/>
          <w:rFonts w:ascii="Times New Roman" w:hAnsi="Times New Roman" w:cs="Times New Roman"/>
          <w:sz w:val="20"/>
          <w:szCs w:val="20"/>
        </w:rPr>
        <w:footnoteRef/>
      </w:r>
      <w:r w:rsidRPr="0010290D">
        <w:rPr>
          <w:rFonts w:ascii="Times New Roman" w:hAnsi="Times New Roman" w:cs="Times New Roman"/>
          <w:sz w:val="20"/>
          <w:szCs w:val="20"/>
        </w:rPr>
        <w:t xml:space="preserve"> </w:t>
      </w:r>
      <w:r w:rsidRPr="0010290D">
        <w:rPr>
          <w:rFonts w:ascii="Times New Roman" w:hAnsi="Times New Roman" w:cs="Times New Roman"/>
          <w:color w:val="000000" w:themeColor="text1"/>
          <w:sz w:val="20"/>
          <w:szCs w:val="20"/>
          <w:lang w:val="en-US"/>
        </w:rPr>
        <w:t xml:space="preserve">Rick Noack, “Obama once referred to a ‘Polish death camp.’ In Poland, that could soon be punishable by 3 years in prison.,” </w:t>
      </w:r>
      <w:r w:rsidRPr="0010290D">
        <w:rPr>
          <w:rFonts w:ascii="Times New Roman" w:hAnsi="Times New Roman" w:cs="Times New Roman"/>
          <w:i/>
          <w:color w:val="000000" w:themeColor="text1"/>
          <w:sz w:val="20"/>
          <w:szCs w:val="20"/>
          <w:lang w:val="en-US"/>
        </w:rPr>
        <w:t xml:space="preserve">Washington Post, </w:t>
      </w:r>
      <w:r w:rsidRPr="0010290D">
        <w:rPr>
          <w:rFonts w:ascii="Times New Roman" w:hAnsi="Times New Roman" w:cs="Times New Roman"/>
          <w:color w:val="000000" w:themeColor="text1"/>
          <w:sz w:val="20"/>
          <w:szCs w:val="20"/>
          <w:lang w:val="en-US"/>
        </w:rPr>
        <w:t xml:space="preserve">August 17, 2016, accessed November 17, 2018, </w:t>
      </w:r>
      <w:hyperlink r:id="rId1" w:history="1">
        <w:r w:rsidRPr="0010290D">
          <w:rPr>
            <w:rStyle w:val="Hyperlink"/>
            <w:rFonts w:ascii="Times New Roman" w:hAnsi="Times New Roman" w:cs="Times New Roman"/>
            <w:color w:val="000000" w:themeColor="text1"/>
            <w:sz w:val="20"/>
            <w:szCs w:val="20"/>
            <w:u w:val="none"/>
            <w:lang w:val="en-US"/>
          </w:rPr>
          <w:t>https://www.washingtonpost.com/news/worldviews/wp/2016/08/17/obama-once-referred-to-a-polish-death-camp-in-poland-that-could-soon-be-punishable-by-3-years-in-prison/?noredirect=on&amp;utm_term=.c5f3b08aaf93</w:t>
        </w:r>
      </w:hyperlink>
      <w:r w:rsidRPr="0010290D">
        <w:rPr>
          <w:rFonts w:ascii="Times New Roman" w:hAnsi="Times New Roman" w:cs="Times New Roman"/>
          <w:color w:val="000000" w:themeColor="text1"/>
          <w:sz w:val="20"/>
          <w:szCs w:val="20"/>
          <w:lang w:val="en-US"/>
        </w:rPr>
        <w:t xml:space="preserve">. </w:t>
      </w:r>
    </w:p>
    <w:p w14:paraId="2E7F0C73" w14:textId="77777777" w:rsidR="00194871" w:rsidRPr="0010290D" w:rsidRDefault="00194871" w:rsidP="00AE1B18">
      <w:pPr>
        <w:pStyle w:val="FootnoteText"/>
        <w:ind w:firstLine="720"/>
        <w:rPr>
          <w:rFonts w:ascii="Times New Roman" w:hAnsi="Times New Roman" w:cs="Times New Roman"/>
          <w:sz w:val="20"/>
          <w:szCs w:val="20"/>
          <w:lang w:val="en-US"/>
        </w:rPr>
      </w:pPr>
    </w:p>
  </w:footnote>
  <w:footnote w:id="2">
    <w:p w14:paraId="1FF7BB69" w14:textId="4B203ADD" w:rsidR="00194871" w:rsidRPr="0010290D" w:rsidRDefault="00194871" w:rsidP="00CB723B">
      <w:pPr>
        <w:pStyle w:val="FootnoteText"/>
        <w:ind w:firstLine="720"/>
        <w:rPr>
          <w:rFonts w:ascii="Times New Roman" w:hAnsi="Times New Roman" w:cs="Times New Roman"/>
          <w:sz w:val="20"/>
          <w:szCs w:val="20"/>
          <w:lang w:val="en-US"/>
        </w:rPr>
      </w:pPr>
      <w:r w:rsidRPr="0010290D">
        <w:rPr>
          <w:rStyle w:val="FootnoteReference"/>
          <w:rFonts w:ascii="Times New Roman" w:hAnsi="Times New Roman" w:cs="Times New Roman"/>
          <w:sz w:val="20"/>
          <w:szCs w:val="20"/>
        </w:rPr>
        <w:footnoteRef/>
      </w:r>
      <w:r w:rsidRPr="0010290D">
        <w:rPr>
          <w:rFonts w:ascii="Times New Roman" w:hAnsi="Times New Roman" w:cs="Times New Roman"/>
          <w:sz w:val="20"/>
          <w:szCs w:val="20"/>
        </w:rPr>
        <w:t xml:space="preserve"> </w:t>
      </w:r>
      <w:r w:rsidRPr="0010290D">
        <w:rPr>
          <w:rFonts w:ascii="Times New Roman" w:hAnsi="Times New Roman" w:cs="Times New Roman"/>
          <w:sz w:val="20"/>
          <w:szCs w:val="20"/>
          <w:lang w:val="en-US"/>
        </w:rPr>
        <w:t>Ibid.</w:t>
      </w:r>
    </w:p>
    <w:p w14:paraId="016C1BC8" w14:textId="77777777" w:rsidR="00194871" w:rsidRPr="0010290D" w:rsidRDefault="00194871" w:rsidP="00CB723B">
      <w:pPr>
        <w:pStyle w:val="FootnoteText"/>
        <w:ind w:firstLine="720"/>
        <w:rPr>
          <w:rFonts w:ascii="Times New Roman" w:hAnsi="Times New Roman" w:cs="Times New Roman"/>
          <w:sz w:val="20"/>
          <w:szCs w:val="20"/>
          <w:lang w:val="en-US"/>
        </w:rPr>
      </w:pPr>
    </w:p>
  </w:footnote>
  <w:footnote w:id="3">
    <w:p w14:paraId="2E5E6E4B" w14:textId="73543B19" w:rsidR="00194871" w:rsidRPr="00735AA4" w:rsidRDefault="00194871" w:rsidP="00735AA4">
      <w:pPr>
        <w:ind w:firstLine="720"/>
        <w:rPr>
          <w:rFonts w:eastAsia="Times New Roman"/>
          <w:color w:val="000000" w:themeColor="text1"/>
          <w:sz w:val="22"/>
          <w:szCs w:val="22"/>
        </w:rPr>
      </w:pPr>
      <w:r w:rsidRPr="0010290D">
        <w:rPr>
          <w:rStyle w:val="FootnoteReference"/>
          <w:sz w:val="20"/>
          <w:szCs w:val="20"/>
        </w:rPr>
        <w:footnoteRef/>
      </w:r>
      <w:r w:rsidRPr="0010290D">
        <w:rPr>
          <w:sz w:val="20"/>
          <w:szCs w:val="20"/>
        </w:rPr>
        <w:t xml:space="preserve"> Peter </w:t>
      </w:r>
      <w:r w:rsidRPr="0010290D">
        <w:rPr>
          <w:rFonts w:eastAsia="Times New Roman"/>
          <w:color w:val="000000" w:themeColor="text1"/>
          <w:sz w:val="20"/>
          <w:szCs w:val="20"/>
          <w:shd w:val="clear" w:color="auto" w:fill="FFFFFF"/>
        </w:rPr>
        <w:t xml:space="preserve">Novick, </w:t>
      </w:r>
      <w:r w:rsidRPr="0010290D">
        <w:rPr>
          <w:rFonts w:eastAsia="Times New Roman"/>
          <w:i/>
          <w:iCs/>
          <w:color w:val="000000" w:themeColor="text1"/>
          <w:sz w:val="20"/>
          <w:szCs w:val="20"/>
        </w:rPr>
        <w:t>The Holocaust in American Life</w:t>
      </w:r>
      <w:r w:rsidRPr="0010290D">
        <w:rPr>
          <w:rFonts w:eastAsia="Times New Roman"/>
          <w:color w:val="000000" w:themeColor="text1"/>
          <w:sz w:val="20"/>
          <w:szCs w:val="20"/>
          <w:shd w:val="clear" w:color="auto" w:fill="FFFFFF"/>
        </w:rPr>
        <w:t>, (Boston: Houghton Mifflin, 1999), 3-4.</w:t>
      </w:r>
    </w:p>
  </w:footnote>
  <w:footnote w:id="4">
    <w:p w14:paraId="63E70F7E" w14:textId="7454BB55" w:rsidR="00BA2629" w:rsidRPr="00BA2629" w:rsidRDefault="00BA2629" w:rsidP="00BA2629">
      <w:pPr>
        <w:pStyle w:val="FootnoteText"/>
        <w:ind w:firstLine="720"/>
        <w:rPr>
          <w:rFonts w:ascii="Times New Roman" w:hAnsi="Times New Roman" w:cs="Times New Roman"/>
          <w:sz w:val="20"/>
          <w:szCs w:val="20"/>
          <w:lang w:val="en-US"/>
        </w:rPr>
      </w:pPr>
      <w:r w:rsidRPr="00BA2629">
        <w:rPr>
          <w:rStyle w:val="FootnoteReference"/>
          <w:rFonts w:ascii="Times New Roman" w:hAnsi="Times New Roman" w:cs="Times New Roman"/>
          <w:sz w:val="20"/>
          <w:szCs w:val="20"/>
        </w:rPr>
        <w:footnoteRef/>
      </w:r>
      <w:r w:rsidRPr="00BA2629">
        <w:rPr>
          <w:rFonts w:ascii="Times New Roman" w:hAnsi="Times New Roman" w:cs="Times New Roman"/>
          <w:sz w:val="20"/>
          <w:szCs w:val="20"/>
        </w:rPr>
        <w:t xml:space="preserve"> </w:t>
      </w:r>
      <w:r w:rsidRPr="00BA2629">
        <w:rPr>
          <w:rFonts w:ascii="Times New Roman" w:eastAsia="Times New Roman" w:hAnsi="Times New Roman" w:cs="Times New Roman"/>
          <w:color w:val="000000" w:themeColor="text1"/>
          <w:sz w:val="20"/>
          <w:szCs w:val="20"/>
          <w:shd w:val="clear" w:color="auto" w:fill="FFFFFF"/>
        </w:rPr>
        <w:t>Robert H. Trice, "Congress and the Arab-Israeli Conflict: Support for Israel in the U. S. Senate, 1970-1973."</w:t>
      </w:r>
      <w:r w:rsidRPr="00BA2629">
        <w:rPr>
          <w:rStyle w:val="apple-converted-space"/>
          <w:rFonts w:ascii="Times New Roman" w:eastAsia="Times New Roman" w:hAnsi="Times New Roman" w:cs="Times New Roman"/>
          <w:color w:val="000000" w:themeColor="text1"/>
          <w:sz w:val="20"/>
          <w:szCs w:val="20"/>
          <w:shd w:val="clear" w:color="auto" w:fill="FFFFFF"/>
        </w:rPr>
        <w:t> </w:t>
      </w:r>
      <w:r w:rsidRPr="00BA2629">
        <w:rPr>
          <w:rFonts w:ascii="Times New Roman" w:eastAsia="Times New Roman" w:hAnsi="Times New Roman" w:cs="Times New Roman"/>
          <w:i/>
          <w:iCs/>
          <w:color w:val="000000" w:themeColor="text1"/>
          <w:sz w:val="20"/>
          <w:szCs w:val="20"/>
        </w:rPr>
        <w:t>Political Science Quarterly</w:t>
      </w:r>
      <w:r w:rsidRPr="00BA2629">
        <w:rPr>
          <w:rStyle w:val="apple-converted-space"/>
          <w:rFonts w:ascii="Times New Roman" w:eastAsia="Times New Roman" w:hAnsi="Times New Roman" w:cs="Times New Roman"/>
          <w:color w:val="000000" w:themeColor="text1"/>
          <w:sz w:val="20"/>
          <w:szCs w:val="20"/>
          <w:shd w:val="clear" w:color="auto" w:fill="FFFFFF"/>
        </w:rPr>
        <w:t> </w:t>
      </w:r>
      <w:r w:rsidRPr="00BA2629">
        <w:rPr>
          <w:rFonts w:ascii="Times New Roman" w:eastAsia="Times New Roman" w:hAnsi="Times New Roman" w:cs="Times New Roman"/>
          <w:color w:val="000000" w:themeColor="text1"/>
          <w:sz w:val="20"/>
          <w:szCs w:val="20"/>
          <w:shd w:val="clear" w:color="auto" w:fill="FFFFFF"/>
        </w:rPr>
        <w:t xml:space="preserve">92, no. 3 (1977): 454, accessed November 17, 2018, </w:t>
      </w:r>
      <w:hyperlink r:id="rId2" w:anchor="metadata_info_tab_contents" w:history="1">
        <w:r w:rsidRPr="00BA2629">
          <w:rPr>
            <w:rStyle w:val="Hyperlink"/>
            <w:rFonts w:ascii="Times New Roman" w:eastAsia="Times New Roman" w:hAnsi="Times New Roman" w:cs="Times New Roman"/>
            <w:color w:val="000000" w:themeColor="text1"/>
            <w:sz w:val="20"/>
            <w:szCs w:val="20"/>
            <w:u w:val="none"/>
            <w:shd w:val="clear" w:color="auto" w:fill="FFFFFF"/>
          </w:rPr>
          <w:t>https://www-jstor-org.proxy.uwec.edu/stable/2148502?sid=primo&amp;origin=crossref&amp;seq=1#metadata_info_tab_contents</w:t>
        </w:r>
      </w:hyperlink>
      <w:r w:rsidRPr="00BA2629">
        <w:rPr>
          <w:rFonts w:ascii="Times New Roman" w:eastAsia="Times New Roman" w:hAnsi="Times New Roman" w:cs="Times New Roman"/>
          <w:color w:val="000000" w:themeColor="text1"/>
          <w:sz w:val="20"/>
          <w:szCs w:val="20"/>
          <w:shd w:val="clear" w:color="auto" w:fill="FFFFFF"/>
        </w:rPr>
        <w:t>.</w:t>
      </w:r>
    </w:p>
  </w:footnote>
  <w:footnote w:id="5">
    <w:p w14:paraId="0644416F" w14:textId="7549A0CC" w:rsidR="009F3163" w:rsidRPr="009F3163" w:rsidRDefault="009F3163" w:rsidP="002F10E3">
      <w:pPr>
        <w:pStyle w:val="FootnoteText"/>
        <w:ind w:firstLine="720"/>
        <w:rPr>
          <w:rFonts w:ascii="Times New Roman" w:hAnsi="Times New Roman" w:cs="Times New Roman"/>
          <w:sz w:val="20"/>
          <w:szCs w:val="20"/>
          <w:lang w:val="en-US"/>
        </w:rPr>
      </w:pPr>
      <w:r w:rsidRPr="009F3163">
        <w:rPr>
          <w:rStyle w:val="FootnoteReference"/>
          <w:rFonts w:ascii="Times New Roman" w:hAnsi="Times New Roman" w:cs="Times New Roman"/>
          <w:sz w:val="20"/>
          <w:szCs w:val="20"/>
        </w:rPr>
        <w:footnoteRef/>
      </w:r>
      <w:r w:rsidRPr="009F3163">
        <w:rPr>
          <w:rFonts w:ascii="Times New Roman" w:hAnsi="Times New Roman" w:cs="Times New Roman"/>
          <w:sz w:val="20"/>
          <w:szCs w:val="20"/>
        </w:rPr>
        <w:t xml:space="preserve"> Peter </w:t>
      </w:r>
      <w:r w:rsidRPr="009F3163">
        <w:rPr>
          <w:rFonts w:ascii="Times New Roman" w:eastAsia="Times New Roman" w:hAnsi="Times New Roman" w:cs="Times New Roman"/>
          <w:color w:val="000000" w:themeColor="text1"/>
          <w:sz w:val="20"/>
          <w:szCs w:val="20"/>
          <w:shd w:val="clear" w:color="auto" w:fill="FFFFFF"/>
        </w:rPr>
        <w:t xml:space="preserve">Novick, </w:t>
      </w:r>
      <w:r w:rsidRPr="009F3163">
        <w:rPr>
          <w:rFonts w:ascii="Times New Roman" w:eastAsia="Times New Roman" w:hAnsi="Times New Roman" w:cs="Times New Roman"/>
          <w:i/>
          <w:iCs/>
          <w:color w:val="000000" w:themeColor="text1"/>
          <w:sz w:val="20"/>
          <w:szCs w:val="20"/>
        </w:rPr>
        <w:t>The Holocaust in American Life</w:t>
      </w:r>
      <w:r w:rsidRPr="009F3163">
        <w:rPr>
          <w:rFonts w:ascii="Times New Roman" w:eastAsia="Times New Roman" w:hAnsi="Times New Roman" w:cs="Times New Roman"/>
          <w:color w:val="000000" w:themeColor="text1"/>
          <w:sz w:val="20"/>
          <w:szCs w:val="20"/>
          <w:shd w:val="clear" w:color="auto" w:fill="FFFFFF"/>
        </w:rPr>
        <w:t>, 242.</w:t>
      </w:r>
    </w:p>
  </w:footnote>
  <w:footnote w:id="6">
    <w:p w14:paraId="085B6E57" w14:textId="0283A3E0" w:rsidR="00D116D2" w:rsidRDefault="00D116D2" w:rsidP="00D116D2">
      <w:pPr>
        <w:ind w:firstLine="720"/>
        <w:rPr>
          <w:rFonts w:eastAsia="Times New Roman"/>
          <w:color w:val="000000"/>
          <w:sz w:val="20"/>
          <w:szCs w:val="20"/>
          <w:shd w:val="clear" w:color="auto" w:fill="FFFFFF"/>
        </w:rPr>
      </w:pPr>
      <w:r>
        <w:rPr>
          <w:rStyle w:val="FootnoteReference"/>
        </w:rPr>
        <w:footnoteRef/>
      </w:r>
      <w:r>
        <w:t xml:space="preserve"> </w:t>
      </w:r>
      <w:r w:rsidRPr="00D116D2">
        <w:rPr>
          <w:rFonts w:eastAsia="Times New Roman"/>
          <w:color w:val="000000"/>
          <w:sz w:val="20"/>
          <w:szCs w:val="20"/>
          <w:shd w:val="clear" w:color="auto" w:fill="FFFFFF"/>
        </w:rPr>
        <w:t>Sidra DeKoven Ezrahi, “Representing Auschwitz."</w:t>
      </w:r>
      <w:r w:rsidRPr="00D116D2">
        <w:rPr>
          <w:rFonts w:eastAsia="Times New Roman"/>
          <w:color w:val="000000"/>
          <w:sz w:val="20"/>
          <w:szCs w:val="20"/>
        </w:rPr>
        <w:t xml:space="preserve"> </w:t>
      </w:r>
      <w:r w:rsidRPr="00D116D2">
        <w:rPr>
          <w:rFonts w:eastAsia="Times New Roman"/>
          <w:i/>
          <w:iCs/>
          <w:color w:val="000000"/>
          <w:sz w:val="20"/>
          <w:szCs w:val="20"/>
        </w:rPr>
        <w:t>History and Memory</w:t>
      </w:r>
      <w:r w:rsidRPr="00D116D2">
        <w:rPr>
          <w:rFonts w:eastAsia="Times New Roman"/>
          <w:color w:val="000000"/>
          <w:sz w:val="20"/>
          <w:szCs w:val="20"/>
          <w:shd w:val="clear" w:color="auto" w:fill="FFFFFF"/>
        </w:rPr>
        <w:t xml:space="preserve"> 7, no. 2 (1995): 126-127. accessed September 29, 2018, </w:t>
      </w:r>
      <w:hyperlink r:id="rId3" w:history="1">
        <w:r w:rsidRPr="00D116D2">
          <w:rPr>
            <w:rStyle w:val="Hyperlink"/>
            <w:rFonts w:eastAsia="Times New Roman"/>
            <w:color w:val="000000"/>
            <w:sz w:val="20"/>
            <w:szCs w:val="20"/>
            <w:u w:val="none"/>
            <w:shd w:val="clear" w:color="auto" w:fill="FFFFFF"/>
          </w:rPr>
          <w:t> http://www.jstor.org/stable/25618691</w:t>
        </w:r>
      </w:hyperlink>
      <w:r w:rsidRPr="00D116D2">
        <w:rPr>
          <w:rFonts w:eastAsia="Times New Roman"/>
          <w:color w:val="000000"/>
          <w:sz w:val="20"/>
          <w:szCs w:val="20"/>
          <w:shd w:val="clear" w:color="auto" w:fill="FFFFFF"/>
        </w:rPr>
        <w:t>.</w:t>
      </w:r>
      <w:r>
        <w:rPr>
          <w:rFonts w:eastAsia="Times New Roman"/>
          <w:color w:val="000000"/>
          <w:sz w:val="20"/>
          <w:szCs w:val="20"/>
          <w:shd w:val="clear" w:color="auto" w:fill="FFFFFF"/>
        </w:rPr>
        <w:t xml:space="preserve"> </w:t>
      </w:r>
    </w:p>
    <w:p w14:paraId="51935CC6" w14:textId="77777777" w:rsidR="00573FCD" w:rsidRPr="00D116D2" w:rsidRDefault="00573FCD" w:rsidP="00D116D2">
      <w:pPr>
        <w:ind w:firstLine="720"/>
        <w:rPr>
          <w:rFonts w:eastAsia="Times New Roman"/>
        </w:rPr>
      </w:pPr>
    </w:p>
  </w:footnote>
  <w:footnote w:id="7">
    <w:p w14:paraId="22985A35" w14:textId="77777777" w:rsidR="00573FCD" w:rsidRDefault="00573FCD" w:rsidP="00573FCD">
      <w:pPr>
        <w:ind w:firstLine="720"/>
        <w:rPr>
          <w:rFonts w:eastAsia="Times New Roman"/>
        </w:rPr>
      </w:pPr>
      <w:r>
        <w:rPr>
          <w:rStyle w:val="FootnoteReference"/>
        </w:rPr>
        <w:footnoteRef/>
      </w:r>
      <w:r>
        <w:t xml:space="preserve"> </w:t>
      </w:r>
      <w:r w:rsidRPr="00D116D2">
        <w:rPr>
          <w:rFonts w:eastAsia="Times New Roman"/>
          <w:color w:val="000000"/>
          <w:sz w:val="20"/>
          <w:szCs w:val="20"/>
        </w:rPr>
        <w:t xml:space="preserve">Pam R. Jenoff, </w:t>
      </w:r>
      <w:r w:rsidRPr="00D116D2">
        <w:rPr>
          <w:rFonts w:eastAsia="Times New Roman"/>
          <w:color w:val="000000"/>
          <w:sz w:val="20"/>
          <w:szCs w:val="20"/>
          <w:shd w:val="clear" w:color="auto" w:fill="FFFFFF"/>
        </w:rPr>
        <w:t xml:space="preserve">“Managing Memory: The Legal Status of Auschwitz-Birkenau and Resolution of Conflicts in the Post-Communist Era.” </w:t>
      </w:r>
      <w:r w:rsidRPr="00D116D2">
        <w:rPr>
          <w:rFonts w:eastAsia="Times New Roman"/>
          <w:i/>
          <w:iCs/>
          <w:color w:val="000000"/>
          <w:sz w:val="20"/>
          <w:szCs w:val="20"/>
          <w:shd w:val="clear" w:color="auto" w:fill="FFFFFF"/>
        </w:rPr>
        <w:t xml:space="preserve">The Polish Review </w:t>
      </w:r>
      <w:r w:rsidRPr="00D116D2">
        <w:rPr>
          <w:rFonts w:eastAsia="Times New Roman"/>
          <w:color w:val="000000"/>
          <w:sz w:val="20"/>
          <w:szCs w:val="20"/>
          <w:shd w:val="clear" w:color="auto" w:fill="FFFFFF"/>
        </w:rPr>
        <w:t>46, no. 2 (2001): 133-138, accessed November 15, 2018,</w:t>
      </w:r>
      <w:hyperlink r:id="rId4" w:history="1">
        <w:r w:rsidRPr="00D116D2">
          <w:rPr>
            <w:rStyle w:val="Hyperlink"/>
            <w:rFonts w:eastAsia="Times New Roman"/>
            <w:color w:val="000000"/>
            <w:sz w:val="20"/>
            <w:szCs w:val="20"/>
            <w:u w:val="none"/>
            <w:shd w:val="clear" w:color="auto" w:fill="FFFFFF"/>
          </w:rPr>
          <w:t xml:space="preserve"> </w:t>
        </w:r>
        <w:r w:rsidRPr="00D116D2">
          <w:rPr>
            <w:rStyle w:val="Hyperlink"/>
            <w:rFonts w:eastAsia="Times New Roman"/>
            <w:color w:val="000000"/>
            <w:sz w:val="20"/>
            <w:szCs w:val="20"/>
            <w:u w:val="none"/>
          </w:rPr>
          <w:t>https://www-jstor-org.proxy.uwec.edu/stable/25779250</w:t>
        </w:r>
      </w:hyperlink>
      <w:r w:rsidRPr="00D116D2">
        <w:rPr>
          <w:rFonts w:eastAsia="Times New Roman"/>
          <w:color w:val="000000"/>
          <w:sz w:val="20"/>
          <w:szCs w:val="20"/>
        </w:rPr>
        <w:t>?.</w:t>
      </w:r>
    </w:p>
    <w:p w14:paraId="49C95F6C" w14:textId="77777777" w:rsidR="00573FCD" w:rsidRPr="00D116D2" w:rsidRDefault="00573FCD" w:rsidP="00573FCD">
      <w:pPr>
        <w:pStyle w:val="FootnoteText"/>
        <w:rPr>
          <w:lang w:val="en-US"/>
        </w:rPr>
      </w:pPr>
    </w:p>
  </w:footnote>
  <w:footnote w:id="8">
    <w:p w14:paraId="054684C1" w14:textId="29104BEF" w:rsidR="00D116D2" w:rsidRDefault="00D116D2" w:rsidP="00D116D2">
      <w:pPr>
        <w:ind w:firstLine="720"/>
        <w:rPr>
          <w:rFonts w:eastAsia="Times New Roman"/>
          <w:color w:val="000000"/>
          <w:sz w:val="20"/>
          <w:szCs w:val="20"/>
          <w:shd w:val="clear" w:color="auto" w:fill="FFFFFF"/>
        </w:rPr>
      </w:pPr>
      <w:r>
        <w:rPr>
          <w:rStyle w:val="FootnoteReference"/>
        </w:rPr>
        <w:footnoteRef/>
      </w:r>
      <w:r>
        <w:t xml:space="preserve"> </w:t>
      </w:r>
      <w:r>
        <w:rPr>
          <w:rFonts w:eastAsia="Times New Roman"/>
          <w:color w:val="000000"/>
          <w:sz w:val="20"/>
          <w:szCs w:val="20"/>
          <w:shd w:val="clear" w:color="auto" w:fill="FFFFFF"/>
        </w:rPr>
        <w:t xml:space="preserve">Yehuda Bauer, </w:t>
      </w:r>
      <w:r>
        <w:rPr>
          <w:rFonts w:eastAsia="Times New Roman"/>
          <w:i/>
          <w:iCs/>
          <w:color w:val="000000"/>
          <w:sz w:val="20"/>
          <w:szCs w:val="20"/>
          <w:shd w:val="clear" w:color="auto" w:fill="FFFFFF"/>
        </w:rPr>
        <w:t xml:space="preserve">Rethinking the Holocaust, </w:t>
      </w:r>
      <w:r>
        <w:rPr>
          <w:rFonts w:eastAsia="Times New Roman"/>
          <w:color w:val="000000"/>
          <w:sz w:val="20"/>
          <w:szCs w:val="20"/>
          <w:shd w:val="clear" w:color="auto" w:fill="FFFFFF"/>
        </w:rPr>
        <w:t>(New Haven, Connecticut: Yale University Press, 2000), 67.</w:t>
      </w:r>
    </w:p>
    <w:p w14:paraId="144C4116" w14:textId="77777777" w:rsidR="00D116D2" w:rsidRPr="00D116D2" w:rsidRDefault="00D116D2" w:rsidP="00D116D2">
      <w:pPr>
        <w:ind w:firstLine="720"/>
        <w:rPr>
          <w:rFonts w:eastAsia="Times New Roman"/>
        </w:rPr>
      </w:pPr>
    </w:p>
  </w:footnote>
  <w:footnote w:id="9">
    <w:p w14:paraId="6ED59F46" w14:textId="77777777" w:rsidR="00D116D2" w:rsidRDefault="00D116D2" w:rsidP="00D116D2">
      <w:pPr>
        <w:ind w:firstLine="720"/>
        <w:rPr>
          <w:rFonts w:eastAsia="Times New Roman"/>
        </w:rPr>
      </w:pPr>
      <w:r>
        <w:rPr>
          <w:rStyle w:val="FootnoteReference"/>
        </w:rPr>
        <w:footnoteRef/>
      </w:r>
      <w:r>
        <w:t xml:space="preserve"> </w:t>
      </w:r>
      <w:r w:rsidRPr="00D116D2">
        <w:rPr>
          <w:rFonts w:eastAsia="Times New Roman"/>
          <w:color w:val="000000"/>
          <w:sz w:val="20"/>
          <w:szCs w:val="20"/>
        </w:rPr>
        <w:t xml:space="preserve">Peter </w:t>
      </w:r>
      <w:r w:rsidRPr="00D116D2">
        <w:rPr>
          <w:rFonts w:eastAsia="Times New Roman"/>
          <w:color w:val="000000"/>
          <w:sz w:val="20"/>
          <w:szCs w:val="20"/>
          <w:shd w:val="clear" w:color="auto" w:fill="FFFFFF"/>
        </w:rPr>
        <w:t>Chametzky, "Not What We Expected: The Jewish Museum Berlin in Practice," (</w:t>
      </w:r>
      <w:r w:rsidRPr="00D116D2">
        <w:rPr>
          <w:rFonts w:eastAsia="Times New Roman"/>
          <w:i/>
          <w:iCs/>
          <w:color w:val="000000"/>
          <w:sz w:val="20"/>
          <w:szCs w:val="20"/>
        </w:rPr>
        <w:t>Museum &amp; Society</w:t>
      </w:r>
      <w:r w:rsidRPr="00D116D2">
        <w:rPr>
          <w:rFonts w:eastAsia="Times New Roman"/>
          <w:color w:val="000000"/>
          <w:sz w:val="20"/>
          <w:szCs w:val="20"/>
          <w:shd w:val="clear" w:color="auto" w:fill="FFFFFF"/>
        </w:rPr>
        <w:t xml:space="preserve"> 6, no. 3, 2008): 240, accessed November 17, 2018,</w:t>
      </w:r>
      <w:hyperlink r:id="rId5" w:history="1">
        <w:r w:rsidRPr="00D116D2">
          <w:rPr>
            <w:rStyle w:val="Hyperlink"/>
            <w:rFonts w:eastAsia="Times New Roman"/>
            <w:color w:val="000000"/>
            <w:sz w:val="20"/>
            <w:szCs w:val="20"/>
            <w:u w:val="none"/>
            <w:shd w:val="clear" w:color="auto" w:fill="FFFFFF"/>
          </w:rPr>
          <w:t xml:space="preserve"> https://journals.le.ac.uk/ojs1/index.php/mas/article/view/125/140</w:t>
        </w:r>
      </w:hyperlink>
      <w:r w:rsidRPr="00D116D2">
        <w:rPr>
          <w:rFonts w:eastAsia="Times New Roman"/>
          <w:color w:val="000000"/>
          <w:sz w:val="20"/>
          <w:szCs w:val="20"/>
          <w:shd w:val="clear" w:color="auto" w:fill="FFFFFF"/>
        </w:rPr>
        <w:t>.</w:t>
      </w:r>
    </w:p>
    <w:p w14:paraId="69F8ACF4" w14:textId="7290BCC4" w:rsidR="00D116D2" w:rsidRPr="00D116D2" w:rsidRDefault="00D116D2">
      <w:pPr>
        <w:pStyle w:val="FootnoteText"/>
        <w:rPr>
          <w:lang w:val="en-US"/>
        </w:rPr>
      </w:pPr>
    </w:p>
  </w:footnote>
  <w:footnote w:id="10">
    <w:p w14:paraId="09F2414A" w14:textId="279CE19F" w:rsidR="00D116D2" w:rsidRDefault="00D116D2" w:rsidP="00D116D2">
      <w:pPr>
        <w:ind w:firstLine="720"/>
        <w:rPr>
          <w:rFonts w:eastAsia="Times New Roman"/>
          <w:color w:val="000000"/>
          <w:sz w:val="20"/>
          <w:szCs w:val="20"/>
          <w:shd w:val="clear" w:color="auto" w:fill="FFFFFF"/>
        </w:rPr>
      </w:pPr>
      <w:r>
        <w:rPr>
          <w:rStyle w:val="FootnoteReference"/>
        </w:rPr>
        <w:footnoteRef/>
      </w:r>
      <w:r>
        <w:t xml:space="preserve"> </w:t>
      </w:r>
      <w:r>
        <w:rPr>
          <w:rFonts w:eastAsia="Times New Roman"/>
          <w:color w:val="000000"/>
          <w:sz w:val="20"/>
          <w:szCs w:val="20"/>
          <w:shd w:val="clear" w:color="auto" w:fill="FFFFFF"/>
        </w:rPr>
        <w:t xml:space="preserve">Novick, </w:t>
      </w:r>
      <w:r>
        <w:rPr>
          <w:rFonts w:eastAsia="Times New Roman"/>
          <w:i/>
          <w:iCs/>
          <w:color w:val="000000"/>
          <w:sz w:val="20"/>
          <w:szCs w:val="20"/>
        </w:rPr>
        <w:t>The Holocaust in American Life</w:t>
      </w:r>
      <w:r>
        <w:rPr>
          <w:rFonts w:eastAsia="Times New Roman"/>
          <w:color w:val="000000"/>
          <w:sz w:val="20"/>
          <w:szCs w:val="20"/>
          <w:shd w:val="clear" w:color="auto" w:fill="FFFFFF"/>
        </w:rPr>
        <w:t>, 260.</w:t>
      </w:r>
    </w:p>
    <w:p w14:paraId="53F79C95" w14:textId="77777777" w:rsidR="00D116D2" w:rsidRPr="00D116D2" w:rsidRDefault="00D116D2" w:rsidP="00D116D2">
      <w:pPr>
        <w:ind w:firstLine="720"/>
        <w:rPr>
          <w:rFonts w:eastAsia="Times New Roman"/>
        </w:rPr>
      </w:pPr>
    </w:p>
  </w:footnote>
  <w:footnote w:id="11">
    <w:p w14:paraId="30C551C7" w14:textId="6C60ADC7" w:rsidR="00D116D2" w:rsidRDefault="00D116D2" w:rsidP="00D116D2">
      <w:pPr>
        <w:ind w:firstLine="720"/>
        <w:rPr>
          <w:rFonts w:eastAsia="Times New Roman"/>
          <w:color w:val="000000"/>
          <w:sz w:val="20"/>
          <w:szCs w:val="20"/>
        </w:rPr>
      </w:pPr>
      <w:r>
        <w:rPr>
          <w:rStyle w:val="FootnoteReference"/>
        </w:rPr>
        <w:footnoteRef/>
      </w:r>
      <w:r>
        <w:t xml:space="preserve"> </w:t>
      </w:r>
      <w:r>
        <w:rPr>
          <w:rFonts w:eastAsia="Times New Roman"/>
          <w:color w:val="000000"/>
          <w:sz w:val="20"/>
          <w:szCs w:val="20"/>
        </w:rPr>
        <w:t>Ibid., 261.</w:t>
      </w:r>
    </w:p>
    <w:p w14:paraId="43F6001C" w14:textId="77777777" w:rsidR="00D116D2" w:rsidRPr="00D116D2" w:rsidRDefault="00D116D2" w:rsidP="00D116D2">
      <w:pPr>
        <w:ind w:firstLine="720"/>
        <w:rPr>
          <w:rFonts w:eastAsia="Times New Roman"/>
        </w:rPr>
      </w:pPr>
    </w:p>
  </w:footnote>
  <w:footnote w:id="12">
    <w:p w14:paraId="1DF957F6" w14:textId="2FF1D3F1" w:rsidR="00D8251F" w:rsidRDefault="00D8251F" w:rsidP="00D8251F">
      <w:pPr>
        <w:pStyle w:val="FootnoteText"/>
        <w:ind w:firstLine="720"/>
        <w:rPr>
          <w:rFonts w:ascii="Times New Roman" w:hAnsi="Times New Roman" w:cs="Times New Roman"/>
          <w:color w:val="000000"/>
          <w:sz w:val="20"/>
          <w:szCs w:val="20"/>
          <w:shd w:val="clear" w:color="auto" w:fill="FFFFFF"/>
        </w:rPr>
      </w:pPr>
      <w:r w:rsidRPr="00D8251F">
        <w:rPr>
          <w:rStyle w:val="FootnoteReference"/>
          <w:rFonts w:ascii="Times New Roman" w:hAnsi="Times New Roman" w:cs="Times New Roman"/>
        </w:rPr>
        <w:footnoteRef/>
      </w:r>
      <w:r w:rsidRPr="00D8251F">
        <w:rPr>
          <w:rFonts w:ascii="Times New Roman" w:hAnsi="Times New Roman" w:cs="Times New Roman"/>
        </w:rPr>
        <w:t xml:space="preserve"> </w:t>
      </w:r>
      <w:r w:rsidRPr="00D8251F">
        <w:rPr>
          <w:rFonts w:ascii="Times New Roman" w:hAnsi="Times New Roman" w:cs="Times New Roman"/>
          <w:color w:val="000000"/>
          <w:sz w:val="20"/>
          <w:szCs w:val="20"/>
        </w:rPr>
        <w:t xml:space="preserve">Oren Baruch Stier, </w:t>
      </w:r>
      <w:r w:rsidRPr="00D8251F">
        <w:rPr>
          <w:rFonts w:ascii="Times New Roman" w:hAnsi="Times New Roman" w:cs="Times New Roman"/>
          <w:i/>
          <w:iCs/>
          <w:color w:val="000000"/>
          <w:sz w:val="20"/>
          <w:szCs w:val="20"/>
        </w:rPr>
        <w:t xml:space="preserve">Committed to Memory: Cultural Mediations of the Holocaust </w:t>
      </w:r>
      <w:r w:rsidRPr="00D8251F">
        <w:rPr>
          <w:rFonts w:ascii="Times New Roman" w:hAnsi="Times New Roman" w:cs="Times New Roman"/>
          <w:color w:val="000000"/>
          <w:sz w:val="20"/>
          <w:szCs w:val="20"/>
        </w:rPr>
        <w:t>(</w:t>
      </w:r>
      <w:r w:rsidRPr="00D8251F">
        <w:rPr>
          <w:rFonts w:ascii="Times New Roman" w:hAnsi="Times New Roman" w:cs="Times New Roman"/>
          <w:color w:val="000000"/>
          <w:sz w:val="20"/>
          <w:szCs w:val="20"/>
          <w:shd w:val="clear" w:color="auto" w:fill="FFFFFF"/>
        </w:rPr>
        <w:t>Amherst, MA: University of Massachusetts Press, 2003), 31.</w:t>
      </w:r>
    </w:p>
    <w:p w14:paraId="38A01BB4" w14:textId="77777777" w:rsidR="00D8251F" w:rsidRPr="00D8251F" w:rsidRDefault="00D8251F" w:rsidP="00D8251F">
      <w:pPr>
        <w:pStyle w:val="FootnoteText"/>
        <w:ind w:firstLine="720"/>
        <w:rPr>
          <w:lang w:val="en-US"/>
        </w:rPr>
      </w:pPr>
    </w:p>
  </w:footnote>
  <w:footnote w:id="13">
    <w:p w14:paraId="52EBA659" w14:textId="5CCE72DF" w:rsidR="00D116D2" w:rsidRDefault="00D116D2" w:rsidP="00D8251F">
      <w:pPr>
        <w:pStyle w:val="NormalWeb"/>
        <w:spacing w:before="0" w:beforeAutospacing="0" w:after="0" w:afterAutospacing="0"/>
        <w:ind w:firstLine="720"/>
        <w:rPr>
          <w:color w:val="000000"/>
          <w:sz w:val="20"/>
          <w:szCs w:val="20"/>
        </w:rPr>
      </w:pPr>
      <w:r>
        <w:rPr>
          <w:rStyle w:val="FootnoteReference"/>
        </w:rPr>
        <w:footnoteRef/>
      </w:r>
      <w:r>
        <w:t xml:space="preserve"> </w:t>
      </w:r>
      <w:r w:rsidR="00D8251F">
        <w:rPr>
          <w:color w:val="000000"/>
          <w:sz w:val="20"/>
          <w:szCs w:val="20"/>
        </w:rPr>
        <w:t>Ibid.</w:t>
      </w:r>
    </w:p>
    <w:p w14:paraId="7719B464" w14:textId="77777777" w:rsidR="00D8251F" w:rsidRPr="00D116D2" w:rsidRDefault="00D8251F" w:rsidP="00D8251F">
      <w:pPr>
        <w:pStyle w:val="NormalWeb"/>
        <w:spacing w:before="0" w:beforeAutospacing="0" w:after="0" w:afterAutospacing="0"/>
        <w:ind w:firstLine="720"/>
      </w:pPr>
    </w:p>
  </w:footnote>
  <w:footnote w:id="14">
    <w:p w14:paraId="4A66977D" w14:textId="6ADE12BC" w:rsidR="00D8251F" w:rsidRDefault="00D8251F" w:rsidP="00D8251F">
      <w:pPr>
        <w:ind w:firstLine="720"/>
        <w:rPr>
          <w:rFonts w:eastAsia="Times New Roman"/>
        </w:rPr>
      </w:pPr>
      <w:r>
        <w:rPr>
          <w:rStyle w:val="FootnoteReference"/>
        </w:rPr>
        <w:footnoteRef/>
      </w:r>
      <w:r>
        <w:t xml:space="preserve"> </w:t>
      </w:r>
      <w:r>
        <w:rPr>
          <w:rFonts w:eastAsia="Times New Roman"/>
          <w:color w:val="000000"/>
          <w:sz w:val="20"/>
          <w:szCs w:val="20"/>
        </w:rPr>
        <w:t xml:space="preserve">Michael Bernard-Donals, “Synecdochic Memory at the United States Holocaust Memorial Museum,” </w:t>
      </w:r>
      <w:r w:rsidR="009A03B2">
        <w:rPr>
          <w:rFonts w:eastAsia="Times New Roman"/>
          <w:color w:val="000000"/>
          <w:sz w:val="20"/>
          <w:szCs w:val="20"/>
        </w:rPr>
        <w:t>(</w:t>
      </w:r>
      <w:r>
        <w:rPr>
          <w:rFonts w:eastAsia="Times New Roman"/>
          <w:i/>
          <w:iCs/>
          <w:color w:val="000000"/>
          <w:sz w:val="20"/>
          <w:szCs w:val="20"/>
        </w:rPr>
        <w:t>College English</w:t>
      </w:r>
      <w:r>
        <w:rPr>
          <w:rFonts w:eastAsia="Times New Roman"/>
          <w:color w:val="000000"/>
          <w:sz w:val="20"/>
          <w:szCs w:val="20"/>
        </w:rPr>
        <w:t xml:space="preserve"> 74,</w:t>
      </w:r>
      <w:r w:rsidR="009A03B2">
        <w:rPr>
          <w:rFonts w:eastAsia="Times New Roman"/>
          <w:color w:val="000000"/>
          <w:sz w:val="20"/>
          <w:szCs w:val="20"/>
        </w:rPr>
        <w:t xml:space="preserve"> no. 5, </w:t>
      </w:r>
      <w:r>
        <w:rPr>
          <w:rFonts w:eastAsia="Times New Roman"/>
          <w:color w:val="000000"/>
          <w:sz w:val="20"/>
          <w:szCs w:val="20"/>
        </w:rPr>
        <w:t>2012): 420</w:t>
      </w:r>
      <w:r w:rsidR="009A03B2">
        <w:rPr>
          <w:rFonts w:eastAsia="Times New Roman"/>
          <w:color w:val="000000"/>
          <w:sz w:val="20"/>
          <w:szCs w:val="20"/>
        </w:rPr>
        <w:t xml:space="preserve">, accessed November 18, 2018, </w:t>
      </w:r>
      <w:hyperlink r:id="rId6">
        <w:r w:rsidR="009A03B2" w:rsidRPr="009A03B2">
          <w:rPr>
            <w:rFonts w:eastAsia="Times New Roman"/>
            <w:sz w:val="20"/>
            <w:szCs w:val="20"/>
          </w:rPr>
          <w:t>http://www.jstor.org.proxy.uwec.edu/stable/23212923</w:t>
        </w:r>
      </w:hyperlink>
      <w:r w:rsidR="009A03B2" w:rsidRPr="009A03B2">
        <w:rPr>
          <w:rFonts w:eastAsia="Times New Roman"/>
          <w:sz w:val="20"/>
          <w:szCs w:val="20"/>
        </w:rPr>
        <w:t>.</w:t>
      </w:r>
    </w:p>
    <w:p w14:paraId="2E0DFF6E" w14:textId="0BE8C239" w:rsidR="00D8251F" w:rsidRPr="00D8251F" w:rsidRDefault="00D8251F">
      <w:pPr>
        <w:pStyle w:val="FootnoteText"/>
        <w:rPr>
          <w:lang w:val="en-US"/>
        </w:rPr>
      </w:pPr>
    </w:p>
  </w:footnote>
  <w:footnote w:id="15">
    <w:p w14:paraId="6BD4152D" w14:textId="0466A3B1" w:rsidR="00D8251F" w:rsidRPr="009A03B2" w:rsidRDefault="00D8251F" w:rsidP="009A03B2">
      <w:pPr>
        <w:ind w:firstLine="720"/>
        <w:rPr>
          <w:rFonts w:eastAsia="Times New Roman"/>
          <w:color w:val="000000"/>
          <w:sz w:val="20"/>
          <w:szCs w:val="20"/>
        </w:rPr>
      </w:pPr>
      <w:r>
        <w:rPr>
          <w:rStyle w:val="FootnoteReference"/>
        </w:rPr>
        <w:footnoteRef/>
      </w:r>
      <w:r>
        <w:t xml:space="preserve"> </w:t>
      </w:r>
      <w:r>
        <w:rPr>
          <w:rFonts w:eastAsia="Times New Roman"/>
          <w:color w:val="000000"/>
          <w:sz w:val="20"/>
          <w:szCs w:val="20"/>
        </w:rPr>
        <w:t>Ibid.</w:t>
      </w:r>
    </w:p>
  </w:footnote>
  <w:footnote w:id="16">
    <w:p w14:paraId="0B23C152" w14:textId="4AA79DFC" w:rsidR="00D8251F" w:rsidRDefault="00D8251F" w:rsidP="00D8251F">
      <w:pPr>
        <w:ind w:firstLine="720"/>
        <w:rPr>
          <w:rFonts w:eastAsia="Times New Roman"/>
          <w:color w:val="000000"/>
          <w:sz w:val="20"/>
          <w:szCs w:val="20"/>
        </w:rPr>
      </w:pPr>
      <w:r>
        <w:rPr>
          <w:rStyle w:val="FootnoteReference"/>
        </w:rPr>
        <w:footnoteRef/>
      </w:r>
      <w:r>
        <w:t xml:space="preserve"> </w:t>
      </w:r>
      <w:r w:rsidR="009A03B2">
        <w:rPr>
          <w:rFonts w:eastAsia="Times New Roman"/>
          <w:color w:val="000000"/>
          <w:sz w:val="20"/>
          <w:szCs w:val="20"/>
        </w:rPr>
        <w:t xml:space="preserve">Bernard-Donals, “Synecdochic Memory at the United States Holocaust Memorial Museum,” </w:t>
      </w:r>
      <w:r>
        <w:rPr>
          <w:rFonts w:eastAsia="Times New Roman"/>
          <w:color w:val="000000"/>
          <w:sz w:val="20"/>
          <w:szCs w:val="20"/>
        </w:rPr>
        <w:t>420-421.</w:t>
      </w:r>
    </w:p>
    <w:p w14:paraId="32D696D3" w14:textId="77777777" w:rsidR="00396524" w:rsidRPr="00D8251F" w:rsidRDefault="00396524" w:rsidP="00D8251F">
      <w:pPr>
        <w:ind w:firstLine="720"/>
        <w:rPr>
          <w:rFonts w:eastAsia="Times New Roman"/>
        </w:rPr>
      </w:pPr>
    </w:p>
  </w:footnote>
  <w:footnote w:id="17">
    <w:p w14:paraId="2519A4E3" w14:textId="77777777" w:rsidR="00194871" w:rsidRPr="0010290D" w:rsidRDefault="00194871">
      <w:pPr>
        <w:ind w:firstLine="720"/>
        <w:rPr>
          <w:rFonts w:eastAsia="Times New Roman"/>
          <w:sz w:val="20"/>
          <w:szCs w:val="20"/>
        </w:rPr>
      </w:pPr>
      <w:r w:rsidRPr="0010290D">
        <w:rPr>
          <w:sz w:val="20"/>
          <w:szCs w:val="20"/>
          <w:vertAlign w:val="superscript"/>
        </w:rPr>
        <w:footnoteRef/>
      </w:r>
      <w:r w:rsidRPr="0010290D">
        <w:rPr>
          <w:sz w:val="20"/>
          <w:szCs w:val="20"/>
        </w:rPr>
        <w:t xml:space="preserve"> </w:t>
      </w:r>
      <w:bookmarkStart w:id="1" w:name="_Hlk532996806"/>
      <w:r w:rsidRPr="0010290D">
        <w:rPr>
          <w:rFonts w:eastAsia="Times New Roman"/>
          <w:sz w:val="20"/>
          <w:szCs w:val="20"/>
        </w:rPr>
        <w:t xml:space="preserve">“1945-1949,” Auschwitz-Birkenau Memorial and Museum, 1947-Present, accessed October 2, 2018, </w:t>
      </w:r>
      <w:hyperlink r:id="rId7">
        <w:r w:rsidRPr="0010290D">
          <w:rPr>
            <w:rFonts w:eastAsia="Times New Roman"/>
            <w:sz w:val="20"/>
            <w:szCs w:val="20"/>
          </w:rPr>
          <w:t>http://auschwitz.org/en/museum/history-of-the-memorial/memorial-timeline/years-1945-1949</w:t>
        </w:r>
      </w:hyperlink>
      <w:r w:rsidRPr="0010290D">
        <w:rPr>
          <w:rFonts w:eastAsia="Times New Roman"/>
          <w:sz w:val="20"/>
          <w:szCs w:val="20"/>
        </w:rPr>
        <w:t xml:space="preserve">. </w:t>
      </w:r>
      <w:bookmarkEnd w:id="1"/>
    </w:p>
    <w:p w14:paraId="63D76EB5" w14:textId="77777777" w:rsidR="00194871" w:rsidRPr="0010290D" w:rsidRDefault="00194871">
      <w:pPr>
        <w:ind w:firstLine="720"/>
        <w:rPr>
          <w:rFonts w:eastAsia="Times New Roman"/>
          <w:sz w:val="20"/>
          <w:szCs w:val="20"/>
        </w:rPr>
      </w:pPr>
    </w:p>
  </w:footnote>
  <w:footnote w:id="18">
    <w:p w14:paraId="5ABEF237" w14:textId="4A70CE4C" w:rsidR="00194871" w:rsidRPr="0010290D" w:rsidRDefault="00194871">
      <w:pPr>
        <w:ind w:firstLine="720"/>
        <w:rPr>
          <w:rFonts w:eastAsia="Times New Roman"/>
          <w:sz w:val="20"/>
          <w:szCs w:val="20"/>
        </w:rPr>
      </w:pPr>
      <w:r w:rsidRPr="0010290D">
        <w:rPr>
          <w:sz w:val="20"/>
          <w:szCs w:val="20"/>
          <w:vertAlign w:val="superscript"/>
        </w:rPr>
        <w:footnoteRef/>
      </w:r>
      <w:r w:rsidRPr="0010290D">
        <w:rPr>
          <w:sz w:val="20"/>
          <w:szCs w:val="20"/>
        </w:rPr>
        <w:t xml:space="preserve"> </w:t>
      </w:r>
      <w:r w:rsidR="009D138F" w:rsidRPr="0010290D">
        <w:rPr>
          <w:rFonts w:eastAsia="Times New Roman"/>
          <w:sz w:val="20"/>
          <w:szCs w:val="20"/>
        </w:rPr>
        <w:t>“1945-1949,” Auschwitz-Birkenau Memorial and Museum.</w:t>
      </w:r>
    </w:p>
    <w:p w14:paraId="6A5F075D" w14:textId="77777777" w:rsidR="00194871" w:rsidRPr="0010290D" w:rsidRDefault="00194871">
      <w:pPr>
        <w:rPr>
          <w:rFonts w:eastAsia="Times New Roman"/>
          <w:sz w:val="20"/>
          <w:szCs w:val="20"/>
        </w:rPr>
      </w:pPr>
    </w:p>
  </w:footnote>
  <w:footnote w:id="19">
    <w:p w14:paraId="5AAA5D64" w14:textId="77576352" w:rsidR="00194871" w:rsidRPr="0010290D" w:rsidRDefault="00194871">
      <w:pPr>
        <w:ind w:firstLine="720"/>
        <w:rPr>
          <w:rFonts w:eastAsia="Times New Roman"/>
          <w:sz w:val="20"/>
          <w:szCs w:val="20"/>
          <w:highlight w:val="white"/>
        </w:rPr>
      </w:pPr>
      <w:r w:rsidRPr="0010290D">
        <w:rPr>
          <w:sz w:val="20"/>
          <w:szCs w:val="20"/>
          <w:vertAlign w:val="superscript"/>
        </w:rPr>
        <w:footnoteRef/>
      </w:r>
      <w:r w:rsidRPr="0010290D">
        <w:rPr>
          <w:sz w:val="20"/>
          <w:szCs w:val="20"/>
        </w:rPr>
        <w:t xml:space="preserve"> </w:t>
      </w:r>
      <w:r w:rsidRPr="0010290D">
        <w:rPr>
          <w:rFonts w:eastAsia="Times New Roman"/>
          <w:sz w:val="20"/>
          <w:szCs w:val="20"/>
          <w:highlight w:val="white"/>
        </w:rPr>
        <w:t>DeKoven Ezrahi, “Representing Auschwitz</w:t>
      </w:r>
      <w:r w:rsidR="005E4CFB">
        <w:rPr>
          <w:rFonts w:eastAsia="Times New Roman"/>
          <w:sz w:val="20"/>
          <w:szCs w:val="20"/>
          <w:highlight w:val="white"/>
        </w:rPr>
        <w:t>,”</w:t>
      </w:r>
      <w:r w:rsidRPr="0010290D">
        <w:rPr>
          <w:rFonts w:eastAsia="Times New Roman"/>
          <w:sz w:val="20"/>
          <w:szCs w:val="20"/>
          <w:highlight w:val="white"/>
        </w:rPr>
        <w:t xml:space="preserve"> 126-127. </w:t>
      </w:r>
    </w:p>
    <w:p w14:paraId="54CDA0AA" w14:textId="77777777" w:rsidR="00194871" w:rsidRDefault="00194871">
      <w:pPr>
        <w:ind w:firstLine="720"/>
        <w:rPr>
          <w:rFonts w:eastAsia="Times New Roman"/>
          <w:highlight w:val="white"/>
        </w:rPr>
      </w:pPr>
    </w:p>
  </w:footnote>
  <w:footnote w:id="20">
    <w:p w14:paraId="3D2F71D2" w14:textId="6E8A27BD" w:rsidR="00194871" w:rsidRPr="0010290D" w:rsidRDefault="00194871" w:rsidP="00FD5ABB">
      <w:pPr>
        <w:pStyle w:val="FootnoteText"/>
        <w:ind w:firstLine="720"/>
        <w:rPr>
          <w:rFonts w:ascii="Times New Roman" w:hAnsi="Times New Roman" w:cs="Times New Roman"/>
          <w:color w:val="000000" w:themeColor="text1"/>
          <w:sz w:val="20"/>
          <w:szCs w:val="20"/>
        </w:rPr>
      </w:pPr>
      <w:r w:rsidRPr="0010290D">
        <w:rPr>
          <w:rStyle w:val="FootnoteReference"/>
          <w:rFonts w:ascii="Times New Roman" w:hAnsi="Times New Roman" w:cs="Times New Roman"/>
          <w:sz w:val="20"/>
          <w:szCs w:val="20"/>
        </w:rPr>
        <w:footnoteRef/>
      </w:r>
      <w:r w:rsidRPr="0010290D">
        <w:rPr>
          <w:rFonts w:ascii="Times New Roman" w:hAnsi="Times New Roman" w:cs="Times New Roman"/>
          <w:sz w:val="20"/>
          <w:szCs w:val="20"/>
        </w:rPr>
        <w:t xml:space="preserve"> </w:t>
      </w:r>
      <w:r w:rsidRPr="0010290D">
        <w:rPr>
          <w:rFonts w:ascii="Times New Roman" w:hAnsi="Times New Roman" w:cs="Times New Roman"/>
          <w:color w:val="000000" w:themeColor="text1"/>
          <w:sz w:val="20"/>
          <w:szCs w:val="20"/>
        </w:rPr>
        <w:t>Jenoff, “Managing Memory</w:t>
      </w:r>
      <w:r w:rsidR="00352633" w:rsidRPr="0010290D">
        <w:rPr>
          <w:rFonts w:ascii="Times New Roman" w:hAnsi="Times New Roman" w:cs="Times New Roman"/>
          <w:color w:val="000000" w:themeColor="text1"/>
          <w:sz w:val="20"/>
          <w:szCs w:val="20"/>
        </w:rPr>
        <w:t>,”</w:t>
      </w:r>
      <w:r w:rsidRPr="0010290D">
        <w:rPr>
          <w:rFonts w:ascii="Times New Roman" w:hAnsi="Times New Roman" w:cs="Times New Roman"/>
          <w:color w:val="000000" w:themeColor="text1"/>
          <w:sz w:val="20"/>
          <w:szCs w:val="20"/>
        </w:rPr>
        <w:t xml:space="preserve"> 138-139</w:t>
      </w:r>
      <w:r w:rsidR="00352633" w:rsidRPr="0010290D">
        <w:rPr>
          <w:rFonts w:ascii="Times New Roman" w:hAnsi="Times New Roman" w:cs="Times New Roman"/>
          <w:color w:val="000000" w:themeColor="text1"/>
          <w:sz w:val="20"/>
          <w:szCs w:val="20"/>
        </w:rPr>
        <w:t>.</w:t>
      </w:r>
      <w:r w:rsidRPr="0010290D">
        <w:rPr>
          <w:rFonts w:ascii="Times New Roman" w:hAnsi="Times New Roman" w:cs="Times New Roman"/>
          <w:color w:val="000000" w:themeColor="text1"/>
          <w:sz w:val="20"/>
          <w:szCs w:val="20"/>
        </w:rPr>
        <w:t xml:space="preserve"> </w:t>
      </w:r>
    </w:p>
    <w:p w14:paraId="3D76C55F" w14:textId="77777777" w:rsidR="00194871" w:rsidRPr="0010290D" w:rsidRDefault="00194871">
      <w:pPr>
        <w:pStyle w:val="FootnoteText"/>
        <w:rPr>
          <w:rFonts w:ascii="Times New Roman" w:hAnsi="Times New Roman" w:cs="Times New Roman"/>
          <w:sz w:val="20"/>
          <w:szCs w:val="20"/>
          <w:lang w:val="en-US"/>
        </w:rPr>
      </w:pPr>
    </w:p>
  </w:footnote>
  <w:footnote w:id="21">
    <w:p w14:paraId="53FA387E" w14:textId="04D0D784" w:rsidR="00194871" w:rsidRPr="0010290D" w:rsidRDefault="00194871" w:rsidP="007F166D">
      <w:pPr>
        <w:pStyle w:val="FootnoteText"/>
        <w:ind w:firstLine="720"/>
        <w:rPr>
          <w:rFonts w:ascii="Times New Roman" w:hAnsi="Times New Roman" w:cs="Times New Roman"/>
          <w:sz w:val="20"/>
          <w:szCs w:val="20"/>
          <w:lang w:val="en-US"/>
        </w:rPr>
      </w:pPr>
      <w:r w:rsidRPr="0010290D">
        <w:rPr>
          <w:rStyle w:val="FootnoteReference"/>
          <w:rFonts w:ascii="Times New Roman" w:hAnsi="Times New Roman" w:cs="Times New Roman"/>
          <w:sz w:val="20"/>
          <w:szCs w:val="20"/>
        </w:rPr>
        <w:footnoteRef/>
      </w:r>
      <w:r w:rsidRPr="0010290D">
        <w:rPr>
          <w:rFonts w:ascii="Times New Roman" w:hAnsi="Times New Roman" w:cs="Times New Roman"/>
          <w:sz w:val="20"/>
          <w:szCs w:val="20"/>
        </w:rPr>
        <w:t xml:space="preserve"> </w:t>
      </w:r>
      <w:r w:rsidRPr="0010290D">
        <w:rPr>
          <w:rFonts w:ascii="Times New Roman" w:hAnsi="Times New Roman" w:cs="Times New Roman"/>
          <w:sz w:val="20"/>
          <w:szCs w:val="20"/>
          <w:lang w:val="en-US"/>
        </w:rPr>
        <w:t>Ibid., 143-144.</w:t>
      </w:r>
    </w:p>
    <w:p w14:paraId="4A3C4285" w14:textId="77777777" w:rsidR="00194871" w:rsidRPr="0010290D" w:rsidRDefault="00194871">
      <w:pPr>
        <w:pStyle w:val="FootnoteText"/>
        <w:rPr>
          <w:rFonts w:ascii="Times New Roman" w:hAnsi="Times New Roman" w:cs="Times New Roman"/>
          <w:sz w:val="20"/>
          <w:szCs w:val="20"/>
          <w:lang w:val="en-US"/>
        </w:rPr>
      </w:pPr>
    </w:p>
  </w:footnote>
  <w:footnote w:id="22">
    <w:p w14:paraId="0278FBFF" w14:textId="4FA064DF" w:rsidR="00194871" w:rsidRPr="0010290D" w:rsidRDefault="00194871" w:rsidP="007F166D">
      <w:pPr>
        <w:pStyle w:val="FootnoteText"/>
        <w:ind w:firstLine="720"/>
        <w:rPr>
          <w:rFonts w:ascii="Times New Roman" w:hAnsi="Times New Roman" w:cs="Times New Roman"/>
          <w:sz w:val="20"/>
          <w:szCs w:val="20"/>
          <w:lang w:val="en-US"/>
        </w:rPr>
      </w:pPr>
      <w:r w:rsidRPr="0010290D">
        <w:rPr>
          <w:rStyle w:val="FootnoteReference"/>
          <w:rFonts w:ascii="Times New Roman" w:hAnsi="Times New Roman" w:cs="Times New Roman"/>
          <w:sz w:val="20"/>
          <w:szCs w:val="20"/>
        </w:rPr>
        <w:footnoteRef/>
      </w:r>
      <w:r w:rsidRPr="0010290D">
        <w:rPr>
          <w:rFonts w:ascii="Times New Roman" w:hAnsi="Times New Roman" w:cs="Times New Roman"/>
          <w:sz w:val="20"/>
          <w:szCs w:val="20"/>
        </w:rPr>
        <w:t xml:space="preserve"> </w:t>
      </w:r>
      <w:r w:rsidR="00BF2464" w:rsidRPr="0010290D">
        <w:rPr>
          <w:rFonts w:ascii="Times New Roman" w:hAnsi="Times New Roman" w:cs="Times New Roman"/>
          <w:color w:val="000000" w:themeColor="text1"/>
          <w:sz w:val="20"/>
          <w:szCs w:val="20"/>
        </w:rPr>
        <w:t>Jenoff, “Managing Memory,”</w:t>
      </w:r>
      <w:r w:rsidRPr="0010290D">
        <w:rPr>
          <w:rFonts w:ascii="Times New Roman" w:hAnsi="Times New Roman" w:cs="Times New Roman"/>
          <w:sz w:val="20"/>
          <w:szCs w:val="20"/>
          <w:lang w:val="en-US"/>
        </w:rPr>
        <w:t xml:space="preserve">148-149. </w:t>
      </w:r>
    </w:p>
    <w:p w14:paraId="3C65E2F2" w14:textId="77777777" w:rsidR="00194871" w:rsidRPr="007F166D" w:rsidRDefault="00194871">
      <w:pPr>
        <w:pStyle w:val="FootnoteText"/>
        <w:rPr>
          <w:rFonts w:ascii="Times New Roman" w:hAnsi="Times New Roman" w:cs="Times New Roman"/>
          <w:sz w:val="22"/>
          <w:szCs w:val="22"/>
          <w:lang w:val="en-US"/>
        </w:rPr>
      </w:pPr>
    </w:p>
  </w:footnote>
  <w:footnote w:id="23">
    <w:p w14:paraId="02E434B4" w14:textId="77777777" w:rsidR="00194871" w:rsidRPr="0010290D" w:rsidRDefault="00194871">
      <w:pPr>
        <w:ind w:firstLine="720"/>
        <w:rPr>
          <w:rFonts w:eastAsia="Times New Roman"/>
          <w:sz w:val="20"/>
          <w:szCs w:val="20"/>
        </w:rPr>
      </w:pPr>
      <w:r w:rsidRPr="0010290D">
        <w:rPr>
          <w:sz w:val="20"/>
          <w:szCs w:val="20"/>
          <w:vertAlign w:val="superscript"/>
        </w:rPr>
        <w:footnoteRef/>
      </w:r>
      <w:r w:rsidRPr="0010290D">
        <w:rPr>
          <w:rFonts w:eastAsia="Times New Roman"/>
          <w:sz w:val="20"/>
          <w:szCs w:val="20"/>
        </w:rPr>
        <w:t xml:space="preserve"> “Exhibits: Hair,” Auschwitz-Birkenau Memorial and Museum, 1947-Present, accessed October 27, 2018, </w:t>
      </w:r>
      <w:hyperlink r:id="rId8">
        <w:r w:rsidRPr="0010290D">
          <w:rPr>
            <w:rFonts w:eastAsia="Times New Roman"/>
            <w:sz w:val="20"/>
            <w:szCs w:val="20"/>
          </w:rPr>
          <w:t>http://auschwitz.org/en/gallery/exhibits/evidence-of-crimes,1.html</w:t>
        </w:r>
      </w:hyperlink>
      <w:r w:rsidRPr="0010290D">
        <w:rPr>
          <w:rFonts w:eastAsia="Times New Roman"/>
          <w:sz w:val="20"/>
          <w:szCs w:val="20"/>
        </w:rPr>
        <w:t xml:space="preserve">.  </w:t>
      </w:r>
    </w:p>
    <w:p w14:paraId="07C6913F" w14:textId="77777777" w:rsidR="00194871" w:rsidRPr="0010290D" w:rsidRDefault="00194871">
      <w:pPr>
        <w:ind w:firstLine="720"/>
        <w:rPr>
          <w:rFonts w:eastAsia="Times New Roman"/>
          <w:sz w:val="20"/>
          <w:szCs w:val="20"/>
        </w:rPr>
      </w:pPr>
    </w:p>
  </w:footnote>
  <w:footnote w:id="24">
    <w:p w14:paraId="4F3B16A4" w14:textId="1C2AB589" w:rsidR="00C25341" w:rsidRPr="009805AE" w:rsidRDefault="00C25341" w:rsidP="009805AE">
      <w:pPr>
        <w:pStyle w:val="FootnoteText"/>
        <w:ind w:firstLine="720"/>
        <w:rPr>
          <w:rFonts w:ascii="Times New Roman" w:eastAsia="Times New Roman" w:hAnsi="Times New Roman" w:cs="Times New Roman"/>
          <w:sz w:val="20"/>
          <w:szCs w:val="20"/>
        </w:rPr>
      </w:pPr>
      <w:r w:rsidRPr="00C25341">
        <w:rPr>
          <w:rStyle w:val="FootnoteReference"/>
          <w:rFonts w:ascii="Times New Roman" w:hAnsi="Times New Roman" w:cs="Times New Roman"/>
          <w:sz w:val="20"/>
          <w:szCs w:val="20"/>
        </w:rPr>
        <w:footnoteRef/>
      </w:r>
      <w:r>
        <w:rPr>
          <w:rFonts w:ascii="Times New Roman" w:hAnsi="Times New Roman" w:cs="Times New Roman"/>
          <w:sz w:val="20"/>
          <w:szCs w:val="20"/>
        </w:rPr>
        <w:t xml:space="preserve"> “Permanent Exhibition,” </w:t>
      </w:r>
      <w:r w:rsidRPr="00C25341">
        <w:rPr>
          <w:rFonts w:ascii="Times New Roman" w:eastAsia="Times New Roman" w:hAnsi="Times New Roman" w:cs="Times New Roman"/>
          <w:sz w:val="20"/>
          <w:szCs w:val="20"/>
        </w:rPr>
        <w:t>Auschwitz-Birkenau Memorial and Museum, 1947-Present, accessed</w:t>
      </w:r>
      <w:r>
        <w:rPr>
          <w:rFonts w:ascii="Times New Roman" w:eastAsia="Times New Roman" w:hAnsi="Times New Roman" w:cs="Times New Roman"/>
          <w:sz w:val="20"/>
          <w:szCs w:val="20"/>
        </w:rPr>
        <w:t xml:space="preserve"> December 5, 2018</w:t>
      </w:r>
      <w:r w:rsidRPr="00C25341">
        <w:rPr>
          <w:rFonts w:ascii="Times New Roman" w:eastAsia="Times New Roman" w:hAnsi="Times New Roman" w:cs="Times New Roman"/>
          <w:color w:val="000000" w:themeColor="text1"/>
          <w:sz w:val="20"/>
          <w:szCs w:val="20"/>
        </w:rPr>
        <w:t xml:space="preserve">, </w:t>
      </w:r>
      <w:hyperlink r:id="rId9" w:history="1">
        <w:r w:rsidRPr="00C25341">
          <w:rPr>
            <w:rStyle w:val="Hyperlink"/>
            <w:rFonts w:ascii="Times New Roman" w:eastAsia="Times New Roman" w:hAnsi="Times New Roman" w:cs="Times New Roman"/>
            <w:color w:val="000000" w:themeColor="text1"/>
            <w:sz w:val="20"/>
            <w:szCs w:val="20"/>
            <w:u w:val="none"/>
          </w:rPr>
          <w:t>http://auschwitz.org/en/visiting/permanent-exhibition/</w:t>
        </w:r>
      </w:hyperlink>
      <w:r w:rsidRPr="00C25341">
        <w:rPr>
          <w:rFonts w:ascii="Times New Roman" w:eastAsia="Times New Roman" w:hAnsi="Times New Roman" w:cs="Times New Roman"/>
          <w:color w:val="000000" w:themeColor="text1"/>
          <w:sz w:val="20"/>
          <w:szCs w:val="20"/>
        </w:rPr>
        <w:t xml:space="preserve">. </w:t>
      </w:r>
    </w:p>
  </w:footnote>
  <w:footnote w:id="25">
    <w:p w14:paraId="67BEC5AD" w14:textId="77777777" w:rsidR="00194871" w:rsidRPr="00E046B9" w:rsidRDefault="00194871">
      <w:pPr>
        <w:ind w:firstLine="720"/>
        <w:rPr>
          <w:sz w:val="22"/>
          <w:szCs w:val="22"/>
        </w:rPr>
      </w:pPr>
      <w:r w:rsidRPr="0010290D">
        <w:rPr>
          <w:sz w:val="20"/>
          <w:szCs w:val="20"/>
          <w:vertAlign w:val="superscript"/>
        </w:rPr>
        <w:footnoteRef/>
      </w:r>
      <w:r w:rsidRPr="0010290D">
        <w:rPr>
          <w:sz w:val="20"/>
          <w:szCs w:val="20"/>
        </w:rPr>
        <w:t xml:space="preserve"> </w:t>
      </w:r>
      <w:r w:rsidRPr="0010290D">
        <w:rPr>
          <w:rFonts w:eastAsia="Times New Roman"/>
          <w:sz w:val="20"/>
          <w:szCs w:val="20"/>
        </w:rPr>
        <w:t xml:space="preserve">“Exhibits,” Auschwitz-Birkenau Memorial and Museum, 1947-Present, accessed October 27, 2018, </w:t>
      </w:r>
      <w:hyperlink r:id="rId10">
        <w:r w:rsidRPr="0010290D">
          <w:rPr>
            <w:rFonts w:eastAsia="Times New Roman"/>
            <w:sz w:val="20"/>
            <w:szCs w:val="20"/>
          </w:rPr>
          <w:t>http://auschwitz.org/en/gallery/exhibits/evidence-of-crimes,1.html</w:t>
        </w:r>
      </w:hyperlink>
      <w:r w:rsidRPr="0010290D">
        <w:rPr>
          <w:rFonts w:eastAsia="Times New Roman"/>
          <w:sz w:val="20"/>
          <w:szCs w:val="20"/>
        </w:rPr>
        <w:t>.</w:t>
      </w:r>
      <w:r w:rsidRPr="00E046B9">
        <w:rPr>
          <w:rFonts w:eastAsia="Times New Roman"/>
          <w:sz w:val="22"/>
          <w:szCs w:val="22"/>
        </w:rPr>
        <w:t xml:space="preserve">  </w:t>
      </w:r>
    </w:p>
  </w:footnote>
  <w:footnote w:id="26">
    <w:p w14:paraId="0A453609" w14:textId="77777777" w:rsidR="00194871" w:rsidRPr="0010290D" w:rsidRDefault="00194871">
      <w:pPr>
        <w:ind w:firstLine="720"/>
        <w:rPr>
          <w:rFonts w:eastAsia="Times New Roman"/>
          <w:sz w:val="20"/>
          <w:szCs w:val="20"/>
        </w:rPr>
      </w:pPr>
      <w:r w:rsidRPr="0010290D">
        <w:rPr>
          <w:sz w:val="20"/>
          <w:szCs w:val="20"/>
          <w:vertAlign w:val="superscript"/>
        </w:rPr>
        <w:footnoteRef/>
      </w:r>
      <w:r w:rsidRPr="0010290D">
        <w:rPr>
          <w:rFonts w:eastAsia="Times New Roman"/>
          <w:sz w:val="20"/>
          <w:szCs w:val="20"/>
        </w:rPr>
        <w:t xml:space="preserve"> “Former Auschwitz II-Birkenau Site,” Auschwitz-Birkenau Memorial and Museum, 1947-Present, accessed October 27, 2018, </w:t>
      </w:r>
      <w:hyperlink r:id="rId11">
        <w:r w:rsidRPr="0010290D">
          <w:rPr>
            <w:rFonts w:eastAsia="Times New Roman"/>
            <w:sz w:val="20"/>
            <w:szCs w:val="20"/>
          </w:rPr>
          <w:t>http://auschwitz.org/en/gallery/memorial/former-auschwitz-ii-birkenau-site/the-unloading-ramp-and-the-gate-of-death,1.html</w:t>
        </w:r>
      </w:hyperlink>
      <w:r w:rsidRPr="0010290D">
        <w:rPr>
          <w:rFonts w:eastAsia="Times New Roman"/>
          <w:sz w:val="20"/>
          <w:szCs w:val="20"/>
        </w:rPr>
        <w:t xml:space="preserve">. </w:t>
      </w:r>
    </w:p>
    <w:p w14:paraId="1C36A594" w14:textId="77777777" w:rsidR="00194871" w:rsidRPr="00A07334" w:rsidRDefault="00194871">
      <w:pPr>
        <w:rPr>
          <w:rFonts w:eastAsia="Times New Roman"/>
          <w:sz w:val="22"/>
          <w:szCs w:val="22"/>
        </w:rPr>
      </w:pPr>
    </w:p>
  </w:footnote>
  <w:footnote w:id="27">
    <w:p w14:paraId="777AE77B" w14:textId="77777777" w:rsidR="00194871" w:rsidRPr="0010290D" w:rsidRDefault="00194871">
      <w:pPr>
        <w:ind w:firstLine="720"/>
        <w:rPr>
          <w:rFonts w:eastAsia="Times New Roman"/>
          <w:sz w:val="20"/>
          <w:szCs w:val="20"/>
        </w:rPr>
      </w:pPr>
      <w:r w:rsidRPr="0010290D">
        <w:rPr>
          <w:sz w:val="20"/>
          <w:szCs w:val="20"/>
          <w:vertAlign w:val="superscript"/>
        </w:rPr>
        <w:footnoteRef/>
      </w:r>
      <w:r w:rsidRPr="0010290D">
        <w:rPr>
          <w:rFonts w:eastAsia="Times New Roman"/>
          <w:sz w:val="20"/>
          <w:szCs w:val="20"/>
        </w:rPr>
        <w:t xml:space="preserve"> “Preservation,” Auschwitz-Birkenau Memorial and Museum, 1947-Present, accessed October 27, 2018, </w:t>
      </w:r>
      <w:hyperlink r:id="rId12">
        <w:r w:rsidRPr="0010290D">
          <w:rPr>
            <w:rFonts w:eastAsia="Times New Roman"/>
            <w:sz w:val="20"/>
            <w:szCs w:val="20"/>
          </w:rPr>
          <w:t>http://auschwitz.org/en/gallery/work-of-the-museum/preservation/preservation-department,1.html</w:t>
        </w:r>
      </w:hyperlink>
      <w:r w:rsidRPr="0010290D">
        <w:rPr>
          <w:rFonts w:eastAsia="Times New Roman"/>
          <w:sz w:val="20"/>
          <w:szCs w:val="20"/>
        </w:rPr>
        <w:t xml:space="preserve">. </w:t>
      </w:r>
    </w:p>
    <w:p w14:paraId="410F5188" w14:textId="77777777" w:rsidR="00194871" w:rsidRPr="0010290D" w:rsidRDefault="00194871">
      <w:pPr>
        <w:rPr>
          <w:rFonts w:eastAsia="Times New Roman"/>
          <w:sz w:val="20"/>
          <w:szCs w:val="20"/>
        </w:rPr>
      </w:pPr>
    </w:p>
  </w:footnote>
  <w:footnote w:id="28">
    <w:p w14:paraId="03B7A999" w14:textId="2B147114" w:rsidR="00194871" w:rsidRPr="00A07334" w:rsidRDefault="00194871">
      <w:pPr>
        <w:ind w:firstLine="720"/>
        <w:rPr>
          <w:rFonts w:eastAsia="Times New Roman"/>
          <w:sz w:val="22"/>
          <w:szCs w:val="22"/>
        </w:rPr>
      </w:pPr>
      <w:r w:rsidRPr="0010290D">
        <w:rPr>
          <w:sz w:val="20"/>
          <w:szCs w:val="20"/>
          <w:vertAlign w:val="superscript"/>
        </w:rPr>
        <w:footnoteRef/>
      </w:r>
      <w:r w:rsidRPr="0010290D">
        <w:rPr>
          <w:rFonts w:eastAsia="Times New Roman"/>
          <w:sz w:val="20"/>
          <w:szCs w:val="20"/>
        </w:rPr>
        <w:t xml:space="preserve"> “Former Auschwitz II-Birkenau Site,” Auschwitz-Birkenau Memorial and Museum</w:t>
      </w:r>
      <w:r w:rsidRPr="00A07334">
        <w:rPr>
          <w:rFonts w:eastAsia="Times New Roman"/>
          <w:sz w:val="22"/>
          <w:szCs w:val="22"/>
        </w:rPr>
        <w:t xml:space="preserve">. </w:t>
      </w:r>
    </w:p>
    <w:p w14:paraId="37F2083B" w14:textId="77777777" w:rsidR="00194871" w:rsidRDefault="00194871">
      <w:pPr>
        <w:rPr>
          <w:sz w:val="20"/>
          <w:szCs w:val="20"/>
        </w:rPr>
      </w:pPr>
    </w:p>
  </w:footnote>
  <w:footnote w:id="29">
    <w:p w14:paraId="14A527C7" w14:textId="77777777" w:rsidR="00194871" w:rsidRPr="0010290D" w:rsidRDefault="00194871">
      <w:pPr>
        <w:ind w:firstLine="720"/>
        <w:rPr>
          <w:rFonts w:eastAsia="Times New Roman"/>
          <w:sz w:val="20"/>
          <w:szCs w:val="20"/>
          <w:highlight w:val="white"/>
        </w:rPr>
      </w:pPr>
      <w:r w:rsidRPr="0010290D">
        <w:rPr>
          <w:sz w:val="20"/>
          <w:szCs w:val="20"/>
          <w:vertAlign w:val="superscript"/>
        </w:rPr>
        <w:footnoteRef/>
      </w:r>
      <w:r w:rsidRPr="0010290D">
        <w:rPr>
          <w:sz w:val="20"/>
          <w:szCs w:val="20"/>
        </w:rPr>
        <w:t xml:space="preserve"> </w:t>
      </w:r>
      <w:r w:rsidRPr="0010290D">
        <w:rPr>
          <w:rFonts w:eastAsia="Times New Roman"/>
          <w:sz w:val="20"/>
          <w:szCs w:val="20"/>
          <w:highlight w:val="white"/>
        </w:rPr>
        <w:t xml:space="preserve">State of Israel, </w:t>
      </w:r>
      <w:r w:rsidRPr="0010290D">
        <w:rPr>
          <w:rFonts w:eastAsia="Times New Roman"/>
          <w:i/>
          <w:sz w:val="20"/>
          <w:szCs w:val="20"/>
          <w:highlight w:val="white"/>
        </w:rPr>
        <w:t>Martyrs’ and Heroes Remembrance (Yad Vashem) Law 5713-1953</w:t>
      </w:r>
      <w:r w:rsidRPr="0010290D">
        <w:rPr>
          <w:rFonts w:eastAsia="Times New Roman"/>
          <w:sz w:val="20"/>
          <w:szCs w:val="20"/>
          <w:highlight w:val="white"/>
        </w:rPr>
        <w:t xml:space="preserve"> (Jerusalem, 1953).</w:t>
      </w:r>
    </w:p>
    <w:p w14:paraId="1EF3AFA6" w14:textId="77777777" w:rsidR="00194871" w:rsidRPr="00E046B9" w:rsidRDefault="00194871">
      <w:pPr>
        <w:ind w:firstLine="720"/>
        <w:rPr>
          <w:rFonts w:eastAsia="Times New Roman"/>
          <w:sz w:val="22"/>
          <w:szCs w:val="22"/>
          <w:highlight w:val="white"/>
        </w:rPr>
      </w:pPr>
    </w:p>
  </w:footnote>
  <w:footnote w:id="30">
    <w:p w14:paraId="05A6292F" w14:textId="543FEB44" w:rsidR="00194871" w:rsidRPr="0010290D" w:rsidRDefault="00194871">
      <w:pPr>
        <w:ind w:firstLine="720"/>
        <w:rPr>
          <w:rFonts w:eastAsia="Times New Roman"/>
          <w:sz w:val="20"/>
          <w:szCs w:val="20"/>
        </w:rPr>
      </w:pPr>
      <w:r w:rsidRPr="0010290D">
        <w:rPr>
          <w:sz w:val="20"/>
          <w:szCs w:val="20"/>
          <w:vertAlign w:val="superscript"/>
        </w:rPr>
        <w:footnoteRef/>
      </w:r>
      <w:r w:rsidRPr="0010290D">
        <w:rPr>
          <w:rFonts w:eastAsia="Times New Roman"/>
          <w:sz w:val="20"/>
          <w:szCs w:val="20"/>
        </w:rPr>
        <w:t xml:space="preserve"> </w:t>
      </w:r>
      <w:r w:rsidRPr="0010290D">
        <w:rPr>
          <w:rFonts w:eastAsia="Times New Roman"/>
          <w:sz w:val="20"/>
          <w:szCs w:val="20"/>
          <w:highlight w:val="white"/>
        </w:rPr>
        <w:t>Ibid.</w:t>
      </w:r>
    </w:p>
    <w:p w14:paraId="36AB1E25" w14:textId="77777777" w:rsidR="00194871" w:rsidRPr="0010290D" w:rsidRDefault="00194871">
      <w:pPr>
        <w:ind w:firstLine="720"/>
        <w:rPr>
          <w:rFonts w:eastAsia="Times New Roman"/>
          <w:sz w:val="20"/>
          <w:szCs w:val="20"/>
        </w:rPr>
      </w:pPr>
    </w:p>
  </w:footnote>
  <w:footnote w:id="31">
    <w:p w14:paraId="0BDC33DF" w14:textId="4769889F" w:rsidR="00194871" w:rsidRPr="0010290D" w:rsidRDefault="00194871" w:rsidP="00232C69">
      <w:pPr>
        <w:pStyle w:val="FootnoteText"/>
        <w:ind w:firstLine="720"/>
        <w:rPr>
          <w:rFonts w:ascii="Times New Roman" w:hAnsi="Times New Roman" w:cs="Times New Roman"/>
          <w:sz w:val="20"/>
          <w:szCs w:val="20"/>
          <w:lang w:val="en-US"/>
        </w:rPr>
      </w:pPr>
      <w:r w:rsidRPr="0010290D">
        <w:rPr>
          <w:rStyle w:val="FootnoteReference"/>
          <w:rFonts w:ascii="Times New Roman" w:hAnsi="Times New Roman" w:cs="Times New Roman"/>
          <w:sz w:val="20"/>
          <w:szCs w:val="20"/>
        </w:rPr>
        <w:footnoteRef/>
      </w:r>
      <w:r w:rsidRPr="0010290D">
        <w:rPr>
          <w:rFonts w:ascii="Times New Roman" w:hAnsi="Times New Roman" w:cs="Times New Roman"/>
          <w:sz w:val="20"/>
          <w:szCs w:val="20"/>
        </w:rPr>
        <w:t xml:space="preserve"> </w:t>
      </w:r>
      <w:r w:rsidRPr="0010290D">
        <w:rPr>
          <w:rFonts w:ascii="Times New Roman" w:hAnsi="Times New Roman" w:cs="Times New Roman"/>
          <w:sz w:val="20"/>
          <w:szCs w:val="20"/>
          <w:lang w:val="en-US"/>
        </w:rPr>
        <w:t xml:space="preserve">State of Israel, </w:t>
      </w:r>
      <w:r w:rsidRPr="0010290D">
        <w:rPr>
          <w:rFonts w:ascii="Times New Roman" w:hAnsi="Times New Roman" w:cs="Times New Roman"/>
          <w:i/>
          <w:sz w:val="20"/>
          <w:szCs w:val="20"/>
          <w:lang w:val="en-US"/>
        </w:rPr>
        <w:t xml:space="preserve">The Law of Return 5710-1950 </w:t>
      </w:r>
      <w:r w:rsidRPr="0010290D">
        <w:rPr>
          <w:rFonts w:ascii="Times New Roman" w:hAnsi="Times New Roman" w:cs="Times New Roman"/>
          <w:sz w:val="20"/>
          <w:szCs w:val="20"/>
          <w:lang w:val="en-US"/>
        </w:rPr>
        <w:t>(Jerusalem, 1950).</w:t>
      </w:r>
    </w:p>
    <w:p w14:paraId="34047CE2" w14:textId="77777777" w:rsidR="00E046B9" w:rsidRPr="0010290D" w:rsidRDefault="00E046B9" w:rsidP="00232C69">
      <w:pPr>
        <w:pStyle w:val="FootnoteText"/>
        <w:ind w:firstLine="720"/>
        <w:rPr>
          <w:rFonts w:ascii="Times New Roman" w:hAnsi="Times New Roman" w:cs="Times New Roman"/>
          <w:sz w:val="20"/>
          <w:szCs w:val="20"/>
          <w:lang w:val="en-US"/>
        </w:rPr>
      </w:pPr>
    </w:p>
  </w:footnote>
  <w:footnote w:id="32">
    <w:p w14:paraId="0B9B1DBC" w14:textId="3A7240DA" w:rsidR="00194871" w:rsidRPr="0010290D" w:rsidRDefault="00194871" w:rsidP="00EA7236">
      <w:pPr>
        <w:pStyle w:val="FootnoteText"/>
        <w:ind w:firstLine="720"/>
        <w:rPr>
          <w:rFonts w:ascii="Times New Roman" w:hAnsi="Times New Roman" w:cs="Times New Roman"/>
          <w:sz w:val="20"/>
          <w:szCs w:val="20"/>
          <w:lang w:val="en-US"/>
        </w:rPr>
      </w:pPr>
      <w:r w:rsidRPr="0010290D">
        <w:rPr>
          <w:rStyle w:val="FootnoteReference"/>
          <w:rFonts w:ascii="Times New Roman" w:hAnsi="Times New Roman" w:cs="Times New Roman"/>
          <w:sz w:val="20"/>
          <w:szCs w:val="20"/>
        </w:rPr>
        <w:footnoteRef/>
      </w:r>
      <w:r w:rsidRPr="0010290D">
        <w:rPr>
          <w:rFonts w:ascii="Times New Roman" w:hAnsi="Times New Roman" w:cs="Times New Roman"/>
          <w:sz w:val="20"/>
          <w:szCs w:val="20"/>
        </w:rPr>
        <w:t xml:space="preserve"> </w:t>
      </w:r>
      <w:r w:rsidR="001A2D23">
        <w:rPr>
          <w:rFonts w:ascii="Times New Roman" w:hAnsi="Times New Roman" w:cs="Times New Roman"/>
          <w:sz w:val="20"/>
          <w:szCs w:val="20"/>
          <w:lang w:val="en-US"/>
        </w:rPr>
        <w:t>Ibid.</w:t>
      </w:r>
    </w:p>
    <w:p w14:paraId="11125DB5" w14:textId="77777777" w:rsidR="00194871" w:rsidRPr="0010290D" w:rsidRDefault="00194871">
      <w:pPr>
        <w:pStyle w:val="FootnoteText"/>
        <w:rPr>
          <w:sz w:val="20"/>
          <w:szCs w:val="20"/>
          <w:lang w:val="en-US"/>
        </w:rPr>
      </w:pPr>
    </w:p>
  </w:footnote>
  <w:footnote w:id="33">
    <w:p w14:paraId="52869430" w14:textId="77777777" w:rsidR="00194871" w:rsidRPr="0010290D" w:rsidRDefault="00194871">
      <w:pPr>
        <w:ind w:firstLine="720"/>
        <w:rPr>
          <w:rFonts w:eastAsia="Times New Roman"/>
          <w:sz w:val="20"/>
          <w:szCs w:val="20"/>
        </w:rPr>
      </w:pPr>
      <w:r w:rsidRPr="0010290D">
        <w:rPr>
          <w:sz w:val="20"/>
          <w:szCs w:val="20"/>
          <w:vertAlign w:val="superscript"/>
        </w:rPr>
        <w:footnoteRef/>
      </w:r>
      <w:r w:rsidRPr="0010290D">
        <w:rPr>
          <w:rFonts w:eastAsia="Times New Roman"/>
          <w:sz w:val="20"/>
          <w:szCs w:val="20"/>
        </w:rPr>
        <w:t xml:space="preserve"> “The Holocaust History Museum,” </w:t>
      </w:r>
      <w:r w:rsidRPr="00AF312E">
        <w:rPr>
          <w:rFonts w:eastAsia="Times New Roman"/>
          <w:i/>
          <w:sz w:val="20"/>
          <w:szCs w:val="20"/>
        </w:rPr>
        <w:t>Yad Vashem</w:t>
      </w:r>
      <w:r w:rsidRPr="0010290D">
        <w:rPr>
          <w:rFonts w:eastAsia="Times New Roman"/>
          <w:sz w:val="20"/>
          <w:szCs w:val="20"/>
        </w:rPr>
        <w:t xml:space="preserve">: The World Holocaust Remembrance Center, 1953-Present, accessed October 20, 2018, </w:t>
      </w:r>
      <w:hyperlink r:id="rId13">
        <w:r w:rsidRPr="0010290D">
          <w:rPr>
            <w:rFonts w:eastAsia="Times New Roman"/>
            <w:sz w:val="20"/>
            <w:szCs w:val="20"/>
          </w:rPr>
          <w:t>https://www.yadvashem.org/museum/holocaust-history-museum.html</w:t>
        </w:r>
      </w:hyperlink>
      <w:r w:rsidRPr="0010290D">
        <w:rPr>
          <w:rFonts w:eastAsia="Times New Roman"/>
          <w:sz w:val="20"/>
          <w:szCs w:val="20"/>
        </w:rPr>
        <w:t xml:space="preserve">.  </w:t>
      </w:r>
    </w:p>
    <w:p w14:paraId="0FEFE469" w14:textId="77777777" w:rsidR="00194871" w:rsidRPr="00E046B9" w:rsidRDefault="00194871">
      <w:pPr>
        <w:ind w:firstLine="720"/>
        <w:rPr>
          <w:rFonts w:eastAsia="Times New Roman"/>
          <w:sz w:val="22"/>
          <w:szCs w:val="22"/>
        </w:rPr>
      </w:pPr>
    </w:p>
  </w:footnote>
  <w:footnote w:id="34">
    <w:p w14:paraId="011A4400" w14:textId="77777777" w:rsidR="00194871" w:rsidRPr="0010290D" w:rsidRDefault="00194871">
      <w:pPr>
        <w:ind w:firstLine="720"/>
        <w:rPr>
          <w:rFonts w:eastAsia="Times New Roman"/>
          <w:sz w:val="20"/>
          <w:szCs w:val="20"/>
          <w:highlight w:val="white"/>
        </w:rPr>
      </w:pPr>
      <w:r w:rsidRPr="0010290D">
        <w:rPr>
          <w:sz w:val="20"/>
          <w:szCs w:val="20"/>
          <w:vertAlign w:val="superscript"/>
        </w:rPr>
        <w:footnoteRef/>
      </w:r>
      <w:r w:rsidRPr="0010290D">
        <w:rPr>
          <w:sz w:val="20"/>
          <w:szCs w:val="20"/>
        </w:rPr>
        <w:t xml:space="preserve"> </w:t>
      </w:r>
      <w:r w:rsidRPr="0010290D">
        <w:rPr>
          <w:rFonts w:eastAsia="Times New Roman"/>
          <w:sz w:val="20"/>
          <w:szCs w:val="20"/>
        </w:rPr>
        <w:t>Omer Bartov, “</w:t>
      </w:r>
      <w:r w:rsidRPr="0010290D">
        <w:rPr>
          <w:rFonts w:eastAsia="Times New Roman"/>
          <w:sz w:val="20"/>
          <w:szCs w:val="20"/>
          <w:highlight w:val="white"/>
        </w:rPr>
        <w:t xml:space="preserve">Chambers of Horror: Holocaust Museums in Israel and the United States,” </w:t>
      </w:r>
      <w:r w:rsidRPr="0010290D">
        <w:rPr>
          <w:rFonts w:eastAsia="Times New Roman"/>
          <w:i/>
          <w:sz w:val="20"/>
          <w:szCs w:val="20"/>
          <w:highlight w:val="white"/>
        </w:rPr>
        <w:t>Israel Studies</w:t>
      </w:r>
      <w:r w:rsidRPr="0010290D">
        <w:rPr>
          <w:rFonts w:eastAsia="Times New Roman"/>
          <w:sz w:val="20"/>
          <w:szCs w:val="20"/>
          <w:highlight w:val="white"/>
        </w:rPr>
        <w:t xml:space="preserve"> 2, no. 2 (1997): 66-67, accessed September 15, 2018, </w:t>
      </w:r>
      <w:hyperlink r:id="rId14">
        <w:r w:rsidRPr="0010290D">
          <w:rPr>
            <w:rFonts w:eastAsia="Times New Roman"/>
            <w:sz w:val="20"/>
            <w:szCs w:val="20"/>
            <w:highlight w:val="white"/>
          </w:rPr>
          <w:t>http://www.jstor.org/stable/30246813</w:t>
        </w:r>
      </w:hyperlink>
      <w:r w:rsidRPr="0010290D">
        <w:rPr>
          <w:rFonts w:eastAsia="Times New Roman"/>
          <w:sz w:val="20"/>
          <w:szCs w:val="20"/>
          <w:highlight w:val="white"/>
        </w:rPr>
        <w:t xml:space="preserve">. </w:t>
      </w:r>
    </w:p>
    <w:p w14:paraId="67AF5BC9" w14:textId="77777777" w:rsidR="00194871" w:rsidRPr="0010290D" w:rsidRDefault="00194871">
      <w:pPr>
        <w:rPr>
          <w:rFonts w:eastAsia="Times New Roman"/>
          <w:sz w:val="20"/>
          <w:szCs w:val="20"/>
          <w:highlight w:val="white"/>
        </w:rPr>
      </w:pPr>
    </w:p>
  </w:footnote>
  <w:footnote w:id="35">
    <w:p w14:paraId="4D61192B" w14:textId="77777777" w:rsidR="00194871" w:rsidRPr="0010290D" w:rsidRDefault="00194871">
      <w:pPr>
        <w:ind w:firstLine="720"/>
        <w:rPr>
          <w:rFonts w:eastAsia="Times New Roman"/>
          <w:sz w:val="20"/>
          <w:szCs w:val="20"/>
        </w:rPr>
      </w:pPr>
      <w:r w:rsidRPr="0010290D">
        <w:rPr>
          <w:sz w:val="20"/>
          <w:szCs w:val="20"/>
          <w:vertAlign w:val="superscript"/>
        </w:rPr>
        <w:footnoteRef/>
      </w:r>
      <w:r w:rsidRPr="0010290D">
        <w:rPr>
          <w:sz w:val="20"/>
          <w:szCs w:val="20"/>
        </w:rPr>
        <w:t xml:space="preserve"> </w:t>
      </w:r>
      <w:r w:rsidRPr="0010290D">
        <w:rPr>
          <w:rFonts w:eastAsia="Times New Roman"/>
          <w:sz w:val="20"/>
          <w:szCs w:val="20"/>
        </w:rPr>
        <w:t xml:space="preserve">“Synagogue: The Synagogue at Yad Vashem Showcases Judaica from Destroyed Synagogues in Europe,” </w:t>
      </w:r>
      <w:r w:rsidRPr="00AF312E">
        <w:rPr>
          <w:rFonts w:eastAsia="Times New Roman"/>
          <w:i/>
          <w:sz w:val="20"/>
          <w:szCs w:val="20"/>
        </w:rPr>
        <w:t>Yad Vashem</w:t>
      </w:r>
      <w:r w:rsidRPr="0010290D">
        <w:rPr>
          <w:rFonts w:eastAsia="Times New Roman"/>
          <w:sz w:val="20"/>
          <w:szCs w:val="20"/>
        </w:rPr>
        <w:t xml:space="preserve">: The World Holocaust Remembrance Center, 1953-Present, accessed October 20, 2018, </w:t>
      </w:r>
      <w:hyperlink r:id="rId15">
        <w:r w:rsidRPr="0010290D">
          <w:rPr>
            <w:rFonts w:eastAsia="Times New Roman"/>
            <w:sz w:val="20"/>
            <w:szCs w:val="20"/>
          </w:rPr>
          <w:t>https://www.yadvashem.org/museum/museum-complex/synagogue.html</w:t>
        </w:r>
      </w:hyperlink>
      <w:r w:rsidRPr="0010290D">
        <w:rPr>
          <w:rFonts w:eastAsia="Times New Roman"/>
          <w:sz w:val="20"/>
          <w:szCs w:val="20"/>
        </w:rPr>
        <w:t xml:space="preserve">. </w:t>
      </w:r>
    </w:p>
    <w:p w14:paraId="210F6230" w14:textId="77777777" w:rsidR="00194871" w:rsidRPr="0010290D" w:rsidRDefault="00194871">
      <w:pPr>
        <w:rPr>
          <w:sz w:val="20"/>
          <w:szCs w:val="20"/>
        </w:rPr>
      </w:pPr>
    </w:p>
  </w:footnote>
  <w:footnote w:id="36">
    <w:p w14:paraId="623D2946" w14:textId="3D3A4A1A" w:rsidR="00CF2A52" w:rsidRDefault="00CF2A52" w:rsidP="00CF2A52">
      <w:pPr>
        <w:pStyle w:val="FootnoteText"/>
        <w:ind w:firstLine="720"/>
        <w:rPr>
          <w:rFonts w:ascii="Times New Roman" w:eastAsia="Times New Roman" w:hAnsi="Times New Roman" w:cs="Times New Roman"/>
          <w:sz w:val="20"/>
          <w:szCs w:val="20"/>
        </w:rPr>
      </w:pPr>
      <w:r w:rsidRPr="00CF2A52">
        <w:rPr>
          <w:rStyle w:val="FootnoteReference"/>
          <w:rFonts w:ascii="Times New Roman" w:hAnsi="Times New Roman" w:cs="Times New Roman"/>
          <w:sz w:val="20"/>
          <w:szCs w:val="20"/>
        </w:rPr>
        <w:footnoteRef/>
      </w:r>
      <w:r w:rsidRPr="00CF2A52">
        <w:rPr>
          <w:rFonts w:ascii="Times New Roman" w:hAnsi="Times New Roman" w:cs="Times New Roman"/>
          <w:sz w:val="20"/>
          <w:szCs w:val="20"/>
        </w:rPr>
        <w:t xml:space="preserve"> </w:t>
      </w:r>
      <w:r>
        <w:rPr>
          <w:rFonts w:ascii="Times New Roman" w:hAnsi="Times New Roman" w:cs="Times New Roman"/>
          <w:sz w:val="20"/>
          <w:szCs w:val="20"/>
        </w:rPr>
        <w:t xml:space="preserve"> “Inauguration of the New Holocaust History Museum,” </w:t>
      </w:r>
      <w:r w:rsidRPr="00CF2A52">
        <w:rPr>
          <w:rFonts w:ascii="Times New Roman" w:eastAsia="Times New Roman" w:hAnsi="Times New Roman" w:cs="Times New Roman"/>
          <w:i/>
          <w:sz w:val="20"/>
          <w:szCs w:val="20"/>
        </w:rPr>
        <w:t>Yad Vashem</w:t>
      </w:r>
      <w:r w:rsidRPr="00CF2A52">
        <w:rPr>
          <w:rFonts w:ascii="Times New Roman" w:eastAsia="Times New Roman" w:hAnsi="Times New Roman" w:cs="Times New Roman"/>
          <w:sz w:val="20"/>
          <w:szCs w:val="20"/>
        </w:rPr>
        <w:t>: The World Holocaust Remembrance Center, 1953-Present, accessed</w:t>
      </w:r>
      <w:r>
        <w:rPr>
          <w:rFonts w:ascii="Times New Roman" w:eastAsia="Times New Roman" w:hAnsi="Times New Roman" w:cs="Times New Roman"/>
          <w:sz w:val="20"/>
          <w:szCs w:val="20"/>
        </w:rPr>
        <w:t xml:space="preserve"> December 5, 2018, </w:t>
      </w:r>
      <w:hyperlink r:id="rId16" w:history="1">
        <w:r w:rsidRPr="00CF2A52">
          <w:rPr>
            <w:rStyle w:val="Hyperlink"/>
            <w:rFonts w:ascii="Times New Roman" w:eastAsia="Times New Roman" w:hAnsi="Times New Roman" w:cs="Times New Roman"/>
            <w:color w:val="000000" w:themeColor="text1"/>
            <w:sz w:val="20"/>
            <w:szCs w:val="20"/>
            <w:u w:val="none"/>
          </w:rPr>
          <w:t>https://www.yadvashem.org/events/15-march-2005.html</w:t>
        </w:r>
      </w:hyperlink>
      <w:r w:rsidRPr="00CF2A52">
        <w:rPr>
          <w:rFonts w:ascii="Times New Roman" w:eastAsia="Times New Roman" w:hAnsi="Times New Roman" w:cs="Times New Roman"/>
          <w:color w:val="000000" w:themeColor="text1"/>
          <w:sz w:val="20"/>
          <w:szCs w:val="20"/>
        </w:rPr>
        <w:t xml:space="preserve">.  </w:t>
      </w:r>
    </w:p>
    <w:p w14:paraId="2BDFA143" w14:textId="77777777" w:rsidR="00CF2A52" w:rsidRPr="00CF2A52" w:rsidRDefault="00CF2A52">
      <w:pPr>
        <w:pStyle w:val="FootnoteText"/>
        <w:rPr>
          <w:rFonts w:ascii="Times New Roman" w:hAnsi="Times New Roman" w:cs="Times New Roman"/>
          <w:sz w:val="20"/>
          <w:szCs w:val="20"/>
          <w:lang w:val="en-US"/>
        </w:rPr>
      </w:pPr>
    </w:p>
  </w:footnote>
  <w:footnote w:id="37">
    <w:p w14:paraId="18DE9753" w14:textId="1F3D1358" w:rsidR="00194871" w:rsidRPr="000D1D77" w:rsidRDefault="00194871" w:rsidP="000D1D77">
      <w:pPr>
        <w:ind w:firstLine="720"/>
        <w:rPr>
          <w:rFonts w:eastAsia="Times New Roman"/>
          <w:sz w:val="20"/>
          <w:szCs w:val="20"/>
        </w:rPr>
      </w:pPr>
      <w:r w:rsidRPr="0010290D">
        <w:rPr>
          <w:sz w:val="20"/>
          <w:szCs w:val="20"/>
          <w:vertAlign w:val="superscript"/>
        </w:rPr>
        <w:footnoteRef/>
      </w:r>
      <w:r w:rsidRPr="0010290D">
        <w:rPr>
          <w:sz w:val="20"/>
          <w:szCs w:val="20"/>
        </w:rPr>
        <w:t xml:space="preserve"> </w:t>
      </w:r>
      <w:r w:rsidRPr="0010290D">
        <w:rPr>
          <w:rFonts w:eastAsia="Times New Roman"/>
          <w:sz w:val="20"/>
          <w:szCs w:val="20"/>
        </w:rPr>
        <w:t xml:space="preserve">“The Awful Beginning: World War II and the Beginning of the Destruction of Jewish Life in Poland,” </w:t>
      </w:r>
      <w:r w:rsidRPr="00AF312E">
        <w:rPr>
          <w:rFonts w:eastAsia="Times New Roman"/>
          <w:i/>
          <w:sz w:val="20"/>
          <w:szCs w:val="20"/>
        </w:rPr>
        <w:t>Yad Vashem</w:t>
      </w:r>
      <w:r w:rsidRPr="0010290D">
        <w:rPr>
          <w:rFonts w:eastAsia="Times New Roman"/>
          <w:sz w:val="20"/>
          <w:szCs w:val="20"/>
        </w:rPr>
        <w:t xml:space="preserve">: World Holocaust Remembrance Center, 1953-Present, accessed October 18, 2018, </w:t>
      </w:r>
      <w:hyperlink r:id="rId17">
        <w:r w:rsidRPr="0010290D">
          <w:rPr>
            <w:rFonts w:eastAsia="Times New Roman"/>
            <w:sz w:val="20"/>
            <w:szCs w:val="20"/>
          </w:rPr>
          <w:t>https://www.yadvashem.org/museum/holocaust-history-museum/galleries/the-awful-beginning.html</w:t>
        </w:r>
      </w:hyperlink>
      <w:r w:rsidRPr="0010290D">
        <w:rPr>
          <w:rFonts w:eastAsia="Times New Roman"/>
          <w:sz w:val="20"/>
          <w:szCs w:val="20"/>
        </w:rPr>
        <w:t xml:space="preserve">. </w:t>
      </w:r>
    </w:p>
  </w:footnote>
  <w:footnote w:id="38">
    <w:p w14:paraId="2E600A51" w14:textId="333171C9" w:rsidR="00194871" w:rsidRPr="0010290D" w:rsidRDefault="00194871">
      <w:pPr>
        <w:ind w:firstLine="720"/>
        <w:rPr>
          <w:rFonts w:eastAsia="Times New Roman"/>
          <w:sz w:val="20"/>
          <w:szCs w:val="20"/>
        </w:rPr>
      </w:pPr>
      <w:r w:rsidRPr="0010290D">
        <w:rPr>
          <w:sz w:val="20"/>
          <w:szCs w:val="20"/>
          <w:vertAlign w:val="superscript"/>
        </w:rPr>
        <w:footnoteRef/>
      </w:r>
      <w:r w:rsidRPr="0010290D">
        <w:rPr>
          <w:rFonts w:eastAsia="Times New Roman"/>
          <w:sz w:val="20"/>
          <w:szCs w:val="20"/>
        </w:rPr>
        <w:t xml:space="preserve"> “Between Walls and Fences: The Ghettos,” </w:t>
      </w:r>
      <w:r w:rsidRPr="00AF312E">
        <w:rPr>
          <w:rFonts w:eastAsia="Times New Roman"/>
          <w:i/>
          <w:sz w:val="20"/>
          <w:szCs w:val="20"/>
        </w:rPr>
        <w:t>Yad Vashem</w:t>
      </w:r>
      <w:r w:rsidRPr="0010290D">
        <w:rPr>
          <w:rFonts w:eastAsia="Times New Roman"/>
          <w:sz w:val="20"/>
          <w:szCs w:val="20"/>
        </w:rPr>
        <w:t xml:space="preserve">: World Holocaust Remembrance Center, 1953-Present, accessed October 18, 2018, </w:t>
      </w:r>
      <w:hyperlink r:id="rId18">
        <w:r w:rsidRPr="0010290D">
          <w:rPr>
            <w:rFonts w:eastAsia="Times New Roman"/>
            <w:sz w:val="20"/>
            <w:szCs w:val="20"/>
          </w:rPr>
          <w:t>https://www.yadvashem.org/museum/holocaust-history-museum/galleries/between-walls-and-fences.html</w:t>
        </w:r>
      </w:hyperlink>
      <w:r w:rsidRPr="0010290D">
        <w:rPr>
          <w:rFonts w:eastAsia="Times New Roman"/>
          <w:sz w:val="20"/>
          <w:szCs w:val="20"/>
        </w:rPr>
        <w:t xml:space="preserve">.  </w:t>
      </w:r>
    </w:p>
    <w:p w14:paraId="0AE6FCF2" w14:textId="77777777" w:rsidR="00194871" w:rsidRPr="0010290D" w:rsidRDefault="00194871">
      <w:pPr>
        <w:ind w:firstLine="720"/>
        <w:rPr>
          <w:rFonts w:eastAsia="Times New Roman"/>
          <w:sz w:val="20"/>
          <w:szCs w:val="20"/>
        </w:rPr>
      </w:pPr>
    </w:p>
  </w:footnote>
  <w:footnote w:id="39">
    <w:p w14:paraId="2A2EDC61" w14:textId="77777777" w:rsidR="00194871" w:rsidRPr="0010290D" w:rsidRDefault="00194871">
      <w:pPr>
        <w:ind w:firstLine="720"/>
        <w:rPr>
          <w:rFonts w:eastAsia="Times New Roman"/>
          <w:sz w:val="20"/>
          <w:szCs w:val="20"/>
        </w:rPr>
      </w:pPr>
      <w:r w:rsidRPr="0010290D">
        <w:rPr>
          <w:sz w:val="20"/>
          <w:szCs w:val="20"/>
          <w:vertAlign w:val="superscript"/>
        </w:rPr>
        <w:footnoteRef/>
      </w:r>
      <w:r w:rsidRPr="0010290D">
        <w:rPr>
          <w:sz w:val="20"/>
          <w:szCs w:val="20"/>
        </w:rPr>
        <w:t xml:space="preserve"> </w:t>
      </w:r>
      <w:r w:rsidRPr="0010290D">
        <w:rPr>
          <w:rFonts w:eastAsia="Times New Roman"/>
          <w:sz w:val="20"/>
          <w:szCs w:val="20"/>
        </w:rPr>
        <w:t xml:space="preserve">“The ‘Final Solution’: Jewish Uprisings in the Midst of Destruction,” </w:t>
      </w:r>
      <w:r w:rsidRPr="00AF312E">
        <w:rPr>
          <w:rFonts w:eastAsia="Times New Roman"/>
          <w:i/>
          <w:sz w:val="20"/>
          <w:szCs w:val="20"/>
        </w:rPr>
        <w:t>Yad Vashem</w:t>
      </w:r>
      <w:r w:rsidRPr="0010290D">
        <w:rPr>
          <w:rFonts w:eastAsia="Times New Roman"/>
          <w:sz w:val="20"/>
          <w:szCs w:val="20"/>
        </w:rPr>
        <w:t xml:space="preserve">: World Holocaust Remembrance Center, 1953-Present, accessed October 18, 2018, </w:t>
      </w:r>
      <w:hyperlink r:id="rId19">
        <w:r w:rsidRPr="0010290D">
          <w:rPr>
            <w:rFonts w:eastAsia="Times New Roman"/>
            <w:sz w:val="20"/>
            <w:szCs w:val="20"/>
          </w:rPr>
          <w:t>https://www.yadvashem.org/museum/holocaust-history-museum/galleries/the-final-solution.html</w:t>
        </w:r>
      </w:hyperlink>
      <w:r w:rsidRPr="0010290D">
        <w:rPr>
          <w:rFonts w:eastAsia="Times New Roman"/>
          <w:sz w:val="20"/>
          <w:szCs w:val="20"/>
        </w:rPr>
        <w:t xml:space="preserve">. </w:t>
      </w:r>
    </w:p>
    <w:p w14:paraId="62C934B3" w14:textId="77777777" w:rsidR="00194871" w:rsidRPr="0010290D" w:rsidRDefault="00194871">
      <w:pPr>
        <w:rPr>
          <w:sz w:val="20"/>
          <w:szCs w:val="20"/>
        </w:rPr>
      </w:pPr>
      <w:r w:rsidRPr="0010290D">
        <w:rPr>
          <w:sz w:val="20"/>
          <w:szCs w:val="20"/>
        </w:rPr>
        <w:t xml:space="preserve"> </w:t>
      </w:r>
    </w:p>
  </w:footnote>
  <w:footnote w:id="40">
    <w:p w14:paraId="5BF7B175" w14:textId="77777777" w:rsidR="00194871" w:rsidRPr="0010290D" w:rsidRDefault="00194871">
      <w:pPr>
        <w:ind w:firstLine="720"/>
        <w:rPr>
          <w:rFonts w:eastAsia="Times New Roman"/>
          <w:sz w:val="20"/>
          <w:szCs w:val="20"/>
        </w:rPr>
      </w:pPr>
      <w:r w:rsidRPr="0010290D">
        <w:rPr>
          <w:sz w:val="20"/>
          <w:szCs w:val="20"/>
          <w:vertAlign w:val="superscript"/>
        </w:rPr>
        <w:footnoteRef/>
      </w:r>
      <w:r w:rsidRPr="0010290D">
        <w:rPr>
          <w:sz w:val="20"/>
          <w:szCs w:val="20"/>
        </w:rPr>
        <w:t xml:space="preserve"> </w:t>
      </w:r>
      <w:r w:rsidRPr="0010290D">
        <w:rPr>
          <w:rFonts w:eastAsia="Times New Roman"/>
          <w:sz w:val="20"/>
          <w:szCs w:val="20"/>
        </w:rPr>
        <w:t xml:space="preserve">“Resistance and Rescue,” </w:t>
      </w:r>
      <w:r w:rsidRPr="00AF312E">
        <w:rPr>
          <w:rFonts w:eastAsia="Times New Roman"/>
          <w:i/>
          <w:sz w:val="20"/>
          <w:szCs w:val="20"/>
        </w:rPr>
        <w:t>Yad Vashem</w:t>
      </w:r>
      <w:r w:rsidRPr="0010290D">
        <w:rPr>
          <w:rFonts w:eastAsia="Times New Roman"/>
          <w:sz w:val="20"/>
          <w:szCs w:val="20"/>
        </w:rPr>
        <w:t xml:space="preserve">: World Holocaust Remembrance Center, 1953-Present, accessed October 18, 2018, </w:t>
      </w:r>
      <w:hyperlink r:id="rId20">
        <w:r w:rsidRPr="0010290D">
          <w:rPr>
            <w:rFonts w:eastAsia="Times New Roman"/>
            <w:sz w:val="20"/>
            <w:szCs w:val="20"/>
          </w:rPr>
          <w:t>https://www.yadvashem.org/museum/holocaust-history-museum/galleries/resistance-and-rescue.html</w:t>
        </w:r>
      </w:hyperlink>
      <w:r w:rsidRPr="0010290D">
        <w:rPr>
          <w:rFonts w:eastAsia="Times New Roman"/>
          <w:sz w:val="20"/>
          <w:szCs w:val="20"/>
        </w:rPr>
        <w:t xml:space="preserve">. </w:t>
      </w:r>
    </w:p>
    <w:p w14:paraId="485FCE10" w14:textId="77777777" w:rsidR="00194871" w:rsidRPr="0010290D" w:rsidRDefault="00194871">
      <w:pPr>
        <w:rPr>
          <w:sz w:val="20"/>
          <w:szCs w:val="20"/>
        </w:rPr>
      </w:pPr>
    </w:p>
  </w:footnote>
  <w:footnote w:id="41">
    <w:p w14:paraId="6EC8DB73" w14:textId="77777777" w:rsidR="00194871" w:rsidRPr="0010290D" w:rsidRDefault="00194871">
      <w:pPr>
        <w:ind w:firstLine="720"/>
        <w:rPr>
          <w:rFonts w:eastAsia="Times New Roman"/>
          <w:sz w:val="20"/>
          <w:szCs w:val="20"/>
        </w:rPr>
      </w:pPr>
      <w:r w:rsidRPr="0010290D">
        <w:rPr>
          <w:sz w:val="20"/>
          <w:szCs w:val="20"/>
          <w:vertAlign w:val="superscript"/>
        </w:rPr>
        <w:footnoteRef/>
      </w:r>
      <w:r w:rsidRPr="0010290D">
        <w:rPr>
          <w:rFonts w:eastAsia="Times New Roman"/>
          <w:sz w:val="20"/>
          <w:szCs w:val="20"/>
        </w:rPr>
        <w:t xml:space="preserve"> “Return to Life: She’erit Hapleita,” </w:t>
      </w:r>
      <w:r w:rsidRPr="00AF312E">
        <w:rPr>
          <w:rFonts w:eastAsia="Times New Roman"/>
          <w:i/>
          <w:sz w:val="20"/>
          <w:szCs w:val="20"/>
        </w:rPr>
        <w:t>Yad Vashem</w:t>
      </w:r>
      <w:r w:rsidRPr="0010290D">
        <w:rPr>
          <w:rFonts w:eastAsia="Times New Roman"/>
          <w:sz w:val="20"/>
          <w:szCs w:val="20"/>
        </w:rPr>
        <w:t xml:space="preserve">: World Holocaust Remembrance Center, 1953-Present, accessed October 18, 2018, </w:t>
      </w:r>
      <w:hyperlink r:id="rId21">
        <w:r w:rsidRPr="0010290D">
          <w:rPr>
            <w:rFonts w:eastAsia="Times New Roman"/>
            <w:sz w:val="20"/>
            <w:szCs w:val="20"/>
          </w:rPr>
          <w:t>https://www.yadvashem.org/museum/holocaust-history-museum/galleries/return-to-life.html</w:t>
        </w:r>
      </w:hyperlink>
      <w:r w:rsidRPr="0010290D">
        <w:rPr>
          <w:rFonts w:eastAsia="Times New Roman"/>
          <w:sz w:val="20"/>
          <w:szCs w:val="20"/>
        </w:rPr>
        <w:t xml:space="preserve">.  </w:t>
      </w:r>
    </w:p>
    <w:p w14:paraId="2A97CAFB" w14:textId="77777777" w:rsidR="00194871" w:rsidRPr="0010290D" w:rsidRDefault="00194871">
      <w:pPr>
        <w:rPr>
          <w:sz w:val="20"/>
          <w:szCs w:val="20"/>
        </w:rPr>
      </w:pPr>
    </w:p>
  </w:footnote>
  <w:footnote w:id="42">
    <w:p w14:paraId="1C52D0EF" w14:textId="77777777" w:rsidR="00194871" w:rsidRPr="0010290D" w:rsidRDefault="00194871">
      <w:pPr>
        <w:ind w:firstLine="720"/>
        <w:rPr>
          <w:rFonts w:eastAsia="Times New Roman"/>
          <w:sz w:val="20"/>
          <w:szCs w:val="20"/>
        </w:rPr>
      </w:pPr>
      <w:r w:rsidRPr="0010290D">
        <w:rPr>
          <w:sz w:val="20"/>
          <w:szCs w:val="20"/>
          <w:vertAlign w:val="superscript"/>
        </w:rPr>
        <w:footnoteRef/>
      </w:r>
      <w:r w:rsidRPr="0010290D">
        <w:rPr>
          <w:sz w:val="20"/>
          <w:szCs w:val="20"/>
        </w:rPr>
        <w:t xml:space="preserve"> </w:t>
      </w:r>
      <w:r w:rsidRPr="0010290D">
        <w:rPr>
          <w:rFonts w:eastAsia="Times New Roman"/>
          <w:sz w:val="20"/>
          <w:szCs w:val="20"/>
        </w:rPr>
        <w:t xml:space="preserve">“Epilogue- Facing the Loss,” </w:t>
      </w:r>
      <w:r w:rsidRPr="00AF312E">
        <w:rPr>
          <w:rFonts w:eastAsia="Times New Roman"/>
          <w:i/>
          <w:sz w:val="20"/>
          <w:szCs w:val="20"/>
        </w:rPr>
        <w:t>Yad Vashem</w:t>
      </w:r>
      <w:r w:rsidRPr="0010290D">
        <w:rPr>
          <w:rFonts w:eastAsia="Times New Roman"/>
          <w:sz w:val="20"/>
          <w:szCs w:val="20"/>
        </w:rPr>
        <w:t xml:space="preserve">: World Holocaust Remembrance Center, 1953-Present, accessed October 18, 2018, </w:t>
      </w:r>
      <w:hyperlink r:id="rId22">
        <w:r w:rsidRPr="0010290D">
          <w:rPr>
            <w:rFonts w:eastAsia="Times New Roman"/>
            <w:sz w:val="20"/>
            <w:szCs w:val="20"/>
          </w:rPr>
          <w:t>https://www.yadvashem.org/museum/holocaust-history-museum/galleries/epilogue.html</w:t>
        </w:r>
      </w:hyperlink>
      <w:r w:rsidRPr="0010290D">
        <w:rPr>
          <w:rFonts w:eastAsia="Times New Roman"/>
          <w:sz w:val="20"/>
          <w:szCs w:val="20"/>
        </w:rPr>
        <w:t xml:space="preserve">. </w:t>
      </w:r>
    </w:p>
    <w:p w14:paraId="30261AD2" w14:textId="77777777" w:rsidR="00194871" w:rsidRPr="00E046B9" w:rsidRDefault="00194871">
      <w:pPr>
        <w:rPr>
          <w:sz w:val="22"/>
          <w:szCs w:val="22"/>
        </w:rPr>
      </w:pPr>
    </w:p>
  </w:footnote>
  <w:footnote w:id="43">
    <w:p w14:paraId="40DFB465" w14:textId="77777777" w:rsidR="00194871" w:rsidRPr="0010290D" w:rsidRDefault="00194871">
      <w:pPr>
        <w:ind w:firstLine="720"/>
        <w:rPr>
          <w:rFonts w:eastAsia="Times New Roman"/>
          <w:sz w:val="20"/>
          <w:szCs w:val="20"/>
        </w:rPr>
      </w:pPr>
      <w:r w:rsidRPr="0010290D">
        <w:rPr>
          <w:sz w:val="20"/>
          <w:szCs w:val="20"/>
          <w:vertAlign w:val="superscript"/>
        </w:rPr>
        <w:footnoteRef/>
      </w:r>
      <w:r w:rsidRPr="0010290D">
        <w:rPr>
          <w:rFonts w:eastAsia="Times New Roman"/>
          <w:sz w:val="20"/>
          <w:szCs w:val="20"/>
        </w:rPr>
        <w:t xml:space="preserve"> “Architecture,” </w:t>
      </w:r>
      <w:r w:rsidRPr="00AF312E">
        <w:rPr>
          <w:rFonts w:eastAsia="Times New Roman"/>
          <w:i/>
          <w:sz w:val="20"/>
          <w:szCs w:val="20"/>
        </w:rPr>
        <w:t>Yad Vashem</w:t>
      </w:r>
      <w:r w:rsidRPr="0010290D">
        <w:rPr>
          <w:rFonts w:eastAsia="Times New Roman"/>
          <w:sz w:val="20"/>
          <w:szCs w:val="20"/>
        </w:rPr>
        <w:t xml:space="preserve">: World Holocaust Remembrance Center, 1953-Present, accessed October 19, 2018, </w:t>
      </w:r>
      <w:hyperlink r:id="rId23">
        <w:r w:rsidRPr="0010290D">
          <w:rPr>
            <w:rFonts w:eastAsia="Times New Roman"/>
            <w:sz w:val="20"/>
            <w:szCs w:val="20"/>
          </w:rPr>
          <w:t>https://www.yadvashem.org/museum/holocaust-history-museum/architecture.html</w:t>
        </w:r>
      </w:hyperlink>
      <w:r w:rsidRPr="0010290D">
        <w:rPr>
          <w:rFonts w:eastAsia="Times New Roman"/>
          <w:sz w:val="20"/>
          <w:szCs w:val="20"/>
        </w:rPr>
        <w:t xml:space="preserve">. </w:t>
      </w:r>
    </w:p>
    <w:p w14:paraId="611852D1" w14:textId="77777777" w:rsidR="00194871" w:rsidRPr="0010290D" w:rsidRDefault="00194871">
      <w:pPr>
        <w:rPr>
          <w:rFonts w:eastAsia="Times New Roman"/>
          <w:sz w:val="20"/>
          <w:szCs w:val="20"/>
        </w:rPr>
      </w:pPr>
    </w:p>
  </w:footnote>
  <w:footnote w:id="44">
    <w:p w14:paraId="7B6E4BDA" w14:textId="5ACBB050" w:rsidR="00FF71E9" w:rsidRDefault="00FF71E9" w:rsidP="00FF71E9">
      <w:pPr>
        <w:pStyle w:val="FootnoteText"/>
        <w:ind w:firstLine="720"/>
        <w:rPr>
          <w:rFonts w:ascii="Times New Roman" w:eastAsia="Times New Roman" w:hAnsi="Times New Roman" w:cs="Times New Roman"/>
          <w:sz w:val="20"/>
          <w:szCs w:val="20"/>
        </w:rPr>
      </w:pPr>
      <w:r w:rsidRPr="00FF71E9">
        <w:rPr>
          <w:rStyle w:val="FootnoteReference"/>
          <w:rFonts w:ascii="Times New Roman" w:hAnsi="Times New Roman" w:cs="Times New Roman"/>
          <w:sz w:val="20"/>
          <w:szCs w:val="20"/>
        </w:rPr>
        <w:footnoteRef/>
      </w:r>
      <w:r w:rsidRPr="00FF71E9">
        <w:rPr>
          <w:rFonts w:ascii="Times New Roman" w:hAnsi="Times New Roman" w:cs="Times New Roman"/>
          <w:sz w:val="20"/>
          <w:szCs w:val="20"/>
        </w:rPr>
        <w:t xml:space="preserve"> </w:t>
      </w:r>
      <w:r>
        <w:rPr>
          <w:rFonts w:ascii="Times New Roman" w:hAnsi="Times New Roman" w:cs="Times New Roman"/>
          <w:sz w:val="20"/>
          <w:szCs w:val="20"/>
          <w:lang w:val="en-US"/>
        </w:rPr>
        <w:t xml:space="preserve">“Hall of Names,” </w:t>
      </w:r>
      <w:r w:rsidRPr="00FF71E9">
        <w:rPr>
          <w:rFonts w:ascii="Times New Roman" w:eastAsia="Times New Roman" w:hAnsi="Times New Roman" w:cs="Times New Roman"/>
          <w:i/>
          <w:sz w:val="20"/>
          <w:szCs w:val="20"/>
        </w:rPr>
        <w:t>Yad Vashem</w:t>
      </w:r>
      <w:r w:rsidRPr="00FF71E9">
        <w:rPr>
          <w:rFonts w:ascii="Times New Roman" w:eastAsia="Times New Roman" w:hAnsi="Times New Roman" w:cs="Times New Roman"/>
          <w:sz w:val="20"/>
          <w:szCs w:val="20"/>
        </w:rPr>
        <w:t>: World Holocaust Remembrance Center, 1953-Present, accessed</w:t>
      </w:r>
      <w:r>
        <w:rPr>
          <w:rFonts w:ascii="Times New Roman" w:eastAsia="Times New Roman" w:hAnsi="Times New Roman" w:cs="Times New Roman"/>
          <w:sz w:val="20"/>
          <w:szCs w:val="20"/>
        </w:rPr>
        <w:t xml:space="preserve"> December 5, 2018, </w:t>
      </w:r>
      <w:hyperlink r:id="rId24" w:history="1">
        <w:r w:rsidRPr="00FF71E9">
          <w:rPr>
            <w:rStyle w:val="Hyperlink"/>
            <w:rFonts w:ascii="Times New Roman" w:eastAsia="Times New Roman" w:hAnsi="Times New Roman" w:cs="Times New Roman"/>
            <w:color w:val="000000" w:themeColor="text1"/>
            <w:sz w:val="20"/>
            <w:szCs w:val="20"/>
            <w:u w:val="none"/>
          </w:rPr>
          <w:t>https://www.yadvashem.org/museum/holocaust-history-museum/hall-of-names.html</w:t>
        </w:r>
      </w:hyperlink>
      <w:r w:rsidRPr="00FF71E9">
        <w:rPr>
          <w:rFonts w:ascii="Times New Roman" w:eastAsia="Times New Roman" w:hAnsi="Times New Roman" w:cs="Times New Roman"/>
          <w:color w:val="000000" w:themeColor="text1"/>
          <w:sz w:val="20"/>
          <w:szCs w:val="20"/>
        </w:rPr>
        <w:t xml:space="preserve">. </w:t>
      </w:r>
    </w:p>
    <w:p w14:paraId="5337E014" w14:textId="77777777" w:rsidR="00FF71E9" w:rsidRPr="00FF71E9" w:rsidRDefault="00FF71E9">
      <w:pPr>
        <w:pStyle w:val="FootnoteText"/>
        <w:rPr>
          <w:rFonts w:ascii="Times New Roman" w:hAnsi="Times New Roman" w:cs="Times New Roman"/>
          <w:sz w:val="20"/>
          <w:szCs w:val="20"/>
          <w:lang w:val="en-US"/>
        </w:rPr>
      </w:pPr>
    </w:p>
  </w:footnote>
  <w:footnote w:id="45">
    <w:p w14:paraId="7D2E0ABE" w14:textId="18E42A0D" w:rsidR="00194871" w:rsidRPr="0010290D" w:rsidRDefault="00194871">
      <w:pPr>
        <w:ind w:firstLine="720"/>
        <w:rPr>
          <w:rFonts w:eastAsia="Times New Roman"/>
          <w:sz w:val="20"/>
          <w:szCs w:val="20"/>
        </w:rPr>
      </w:pPr>
      <w:r w:rsidRPr="0010290D">
        <w:rPr>
          <w:sz w:val="20"/>
          <w:szCs w:val="20"/>
          <w:vertAlign w:val="superscript"/>
        </w:rPr>
        <w:footnoteRef/>
      </w:r>
      <w:r w:rsidRPr="0010290D">
        <w:rPr>
          <w:rFonts w:eastAsia="Times New Roman"/>
          <w:sz w:val="20"/>
          <w:szCs w:val="20"/>
        </w:rPr>
        <w:t xml:space="preserve"> </w:t>
      </w:r>
      <w:r w:rsidR="000D1D77">
        <w:rPr>
          <w:rFonts w:eastAsia="Times New Roman"/>
          <w:sz w:val="20"/>
          <w:szCs w:val="20"/>
        </w:rPr>
        <w:t>Ibid.</w:t>
      </w:r>
      <w:r w:rsidRPr="0010290D">
        <w:rPr>
          <w:rFonts w:eastAsia="Times New Roman"/>
          <w:sz w:val="20"/>
          <w:szCs w:val="20"/>
        </w:rPr>
        <w:t xml:space="preserve"> </w:t>
      </w:r>
    </w:p>
    <w:p w14:paraId="6A5F0DA9" w14:textId="77777777" w:rsidR="00194871" w:rsidRPr="0010290D" w:rsidRDefault="00194871">
      <w:pPr>
        <w:rPr>
          <w:sz w:val="20"/>
          <w:szCs w:val="20"/>
        </w:rPr>
      </w:pPr>
    </w:p>
  </w:footnote>
  <w:footnote w:id="46">
    <w:p w14:paraId="5B9C094C" w14:textId="5A8289FB" w:rsidR="00194871" w:rsidRPr="0010290D" w:rsidRDefault="00194871">
      <w:pPr>
        <w:ind w:firstLine="720"/>
        <w:rPr>
          <w:rFonts w:eastAsia="Times New Roman"/>
          <w:sz w:val="20"/>
          <w:szCs w:val="20"/>
        </w:rPr>
      </w:pPr>
      <w:r w:rsidRPr="0010290D">
        <w:rPr>
          <w:sz w:val="20"/>
          <w:szCs w:val="20"/>
          <w:vertAlign w:val="superscript"/>
        </w:rPr>
        <w:footnoteRef/>
      </w:r>
      <w:r w:rsidRPr="0010290D">
        <w:rPr>
          <w:rFonts w:eastAsia="Times New Roman"/>
          <w:sz w:val="20"/>
          <w:szCs w:val="20"/>
        </w:rPr>
        <w:t xml:space="preserve"> “Architecture,” </w:t>
      </w:r>
      <w:r w:rsidRPr="00AF312E">
        <w:rPr>
          <w:rFonts w:eastAsia="Times New Roman"/>
          <w:i/>
          <w:sz w:val="20"/>
          <w:szCs w:val="20"/>
        </w:rPr>
        <w:t>Yad Vashem</w:t>
      </w:r>
      <w:r w:rsidRPr="0010290D">
        <w:rPr>
          <w:rFonts w:eastAsia="Times New Roman"/>
          <w:sz w:val="20"/>
          <w:szCs w:val="20"/>
        </w:rPr>
        <w:t xml:space="preserve">: World Holocaust Remembrance Center. </w:t>
      </w:r>
    </w:p>
    <w:p w14:paraId="0C1DA0F3" w14:textId="77777777" w:rsidR="00194871" w:rsidRDefault="00194871">
      <w:pPr>
        <w:ind w:firstLine="720"/>
        <w:rPr>
          <w:rFonts w:eastAsia="Times New Roman"/>
        </w:rPr>
      </w:pPr>
    </w:p>
  </w:footnote>
  <w:footnote w:id="47">
    <w:p w14:paraId="6C8F3965" w14:textId="2B141598" w:rsidR="000C2E71" w:rsidRPr="000C2E71" w:rsidRDefault="000C2E71" w:rsidP="000C2E71">
      <w:pPr>
        <w:pStyle w:val="FootnoteText"/>
        <w:ind w:firstLine="720"/>
        <w:rPr>
          <w:rFonts w:ascii="Times New Roman" w:hAnsi="Times New Roman" w:cs="Times New Roman"/>
          <w:sz w:val="20"/>
          <w:szCs w:val="20"/>
          <w:lang w:val="en-US"/>
        </w:rPr>
      </w:pPr>
      <w:r w:rsidRPr="000C2E71">
        <w:rPr>
          <w:rStyle w:val="FootnoteReference"/>
          <w:rFonts w:ascii="Times New Roman" w:hAnsi="Times New Roman" w:cs="Times New Roman"/>
          <w:sz w:val="20"/>
          <w:szCs w:val="20"/>
        </w:rPr>
        <w:footnoteRef/>
      </w:r>
      <w:r w:rsidRPr="000C2E71">
        <w:rPr>
          <w:rFonts w:ascii="Times New Roman" w:hAnsi="Times New Roman" w:cs="Times New Roman"/>
          <w:sz w:val="20"/>
          <w:szCs w:val="20"/>
        </w:rPr>
        <w:t xml:space="preserve"> </w:t>
      </w:r>
      <w:r w:rsidR="003C272A" w:rsidRPr="003C272A">
        <w:rPr>
          <w:rFonts w:ascii="Times New Roman" w:eastAsia="Times New Roman" w:hAnsi="Times New Roman" w:cs="Times New Roman"/>
          <w:sz w:val="20"/>
          <w:szCs w:val="20"/>
        </w:rPr>
        <w:t xml:space="preserve">“The Valley of the Communities at </w:t>
      </w:r>
      <w:r w:rsidR="003C272A" w:rsidRPr="003C272A">
        <w:rPr>
          <w:rFonts w:ascii="Times New Roman" w:eastAsia="Times New Roman" w:hAnsi="Times New Roman" w:cs="Times New Roman"/>
          <w:sz w:val="20"/>
          <w:szCs w:val="20"/>
        </w:rPr>
        <w:t xml:space="preserve">Yad Vashem: Different Views,” </w:t>
      </w:r>
      <w:r w:rsidR="003C272A" w:rsidRPr="003C272A">
        <w:rPr>
          <w:rFonts w:ascii="Times New Roman" w:eastAsia="Times New Roman" w:hAnsi="Times New Roman" w:cs="Times New Roman"/>
          <w:i/>
          <w:sz w:val="20"/>
          <w:szCs w:val="20"/>
        </w:rPr>
        <w:t>Yad Vashem</w:t>
      </w:r>
      <w:r w:rsidR="003C272A" w:rsidRPr="003C272A">
        <w:rPr>
          <w:rFonts w:ascii="Times New Roman" w:eastAsia="Times New Roman" w:hAnsi="Times New Roman" w:cs="Times New Roman"/>
          <w:sz w:val="20"/>
          <w:szCs w:val="20"/>
        </w:rPr>
        <w:t xml:space="preserve">: World Holocaust Remembrance Center, 1953-Present, accessed October 19, 2018, </w:t>
      </w:r>
      <w:hyperlink r:id="rId25">
        <w:r w:rsidR="003C272A" w:rsidRPr="003C272A">
          <w:rPr>
            <w:rFonts w:ascii="Times New Roman" w:eastAsia="Times New Roman" w:hAnsi="Times New Roman" w:cs="Times New Roman"/>
            <w:sz w:val="20"/>
            <w:szCs w:val="20"/>
          </w:rPr>
          <w:t>https://www.yadvashem.org/yv/en/exhibitions/valley/views.asp</w:t>
        </w:r>
      </w:hyperlink>
      <w:r w:rsidR="003C272A" w:rsidRPr="003C272A">
        <w:rPr>
          <w:rFonts w:ascii="Times New Roman" w:eastAsia="Times New Roman" w:hAnsi="Times New Roman" w:cs="Times New Roman"/>
          <w:sz w:val="20"/>
          <w:szCs w:val="20"/>
        </w:rPr>
        <w:t xml:space="preserve">.  </w:t>
      </w:r>
    </w:p>
  </w:footnote>
  <w:footnote w:id="48">
    <w:p w14:paraId="67B432D0" w14:textId="0ED091CB" w:rsidR="00194871" w:rsidRPr="0010290D" w:rsidRDefault="00194871">
      <w:pPr>
        <w:ind w:firstLine="720"/>
        <w:rPr>
          <w:rFonts w:eastAsia="Times New Roman"/>
          <w:sz w:val="20"/>
          <w:szCs w:val="20"/>
        </w:rPr>
      </w:pPr>
      <w:r w:rsidRPr="0010290D">
        <w:rPr>
          <w:sz w:val="20"/>
          <w:szCs w:val="20"/>
          <w:vertAlign w:val="superscript"/>
        </w:rPr>
        <w:footnoteRef/>
      </w:r>
      <w:r w:rsidRPr="0010290D">
        <w:rPr>
          <w:sz w:val="20"/>
          <w:szCs w:val="20"/>
        </w:rPr>
        <w:t xml:space="preserve"> </w:t>
      </w:r>
      <w:r w:rsidRPr="0010290D">
        <w:rPr>
          <w:rFonts w:eastAsia="Times New Roman"/>
          <w:sz w:val="20"/>
          <w:szCs w:val="20"/>
        </w:rPr>
        <w:t xml:space="preserve">“The Valley of the Communities at Yad Vashem: Different Views,” </w:t>
      </w:r>
      <w:r w:rsidRPr="00AF312E">
        <w:rPr>
          <w:rFonts w:eastAsia="Times New Roman"/>
          <w:i/>
          <w:sz w:val="20"/>
          <w:szCs w:val="20"/>
        </w:rPr>
        <w:t>Yad Vashem</w:t>
      </w:r>
      <w:r w:rsidR="003C272A">
        <w:rPr>
          <w:rFonts w:eastAsia="Times New Roman"/>
          <w:sz w:val="20"/>
          <w:szCs w:val="20"/>
        </w:rPr>
        <w:t>.</w:t>
      </w:r>
      <w:r w:rsidRPr="0010290D">
        <w:rPr>
          <w:rFonts w:eastAsia="Times New Roman"/>
          <w:sz w:val="20"/>
          <w:szCs w:val="20"/>
        </w:rPr>
        <w:t xml:space="preserve"> </w:t>
      </w:r>
    </w:p>
    <w:p w14:paraId="070E39AC" w14:textId="77777777" w:rsidR="00194871" w:rsidRPr="0010290D" w:rsidRDefault="00194871">
      <w:pPr>
        <w:ind w:firstLine="720"/>
        <w:rPr>
          <w:rFonts w:eastAsia="Times New Roman"/>
          <w:sz w:val="20"/>
          <w:szCs w:val="20"/>
        </w:rPr>
      </w:pPr>
    </w:p>
  </w:footnote>
  <w:footnote w:id="49">
    <w:p w14:paraId="47C7225F" w14:textId="77777777" w:rsidR="00194871" w:rsidRDefault="00194871">
      <w:pPr>
        <w:ind w:firstLine="720"/>
        <w:rPr>
          <w:rFonts w:eastAsia="Times New Roman"/>
        </w:rPr>
      </w:pPr>
      <w:r w:rsidRPr="0010290D">
        <w:rPr>
          <w:sz w:val="20"/>
          <w:szCs w:val="20"/>
          <w:vertAlign w:val="superscript"/>
        </w:rPr>
        <w:footnoteRef/>
      </w:r>
      <w:r w:rsidRPr="0010290D">
        <w:rPr>
          <w:sz w:val="20"/>
          <w:szCs w:val="20"/>
        </w:rPr>
        <w:t xml:space="preserve"> </w:t>
      </w:r>
      <w:r w:rsidRPr="0010290D">
        <w:rPr>
          <w:rFonts w:eastAsia="Times New Roman"/>
          <w:sz w:val="20"/>
          <w:szCs w:val="20"/>
        </w:rPr>
        <w:t xml:space="preserve">Oren Baruch Stier, “Different Trains: Holocaust Artifacts and the Ideologies of Remembrance." </w:t>
      </w:r>
      <w:r w:rsidRPr="0010290D">
        <w:rPr>
          <w:rFonts w:eastAsia="Times New Roman"/>
          <w:i/>
          <w:sz w:val="20"/>
          <w:szCs w:val="20"/>
        </w:rPr>
        <w:t>Holocaust and Genocide Studies</w:t>
      </w:r>
      <w:r w:rsidRPr="0010290D">
        <w:rPr>
          <w:rFonts w:eastAsia="Times New Roman"/>
          <w:sz w:val="20"/>
          <w:szCs w:val="20"/>
        </w:rPr>
        <w:t xml:space="preserve">, Volume 19, Issue 1, (2005): 83, accessed September 20, 2018, </w:t>
      </w:r>
      <w:hyperlink r:id="rId26">
        <w:r w:rsidRPr="0010290D">
          <w:rPr>
            <w:rFonts w:eastAsia="Times New Roman"/>
            <w:sz w:val="20"/>
            <w:szCs w:val="20"/>
          </w:rPr>
          <w:t>https://doi-org.proxy.uwec.edu/10.1093/hgs/dci004</w:t>
        </w:r>
      </w:hyperlink>
      <w:r w:rsidRPr="0010290D">
        <w:rPr>
          <w:rFonts w:eastAsia="Times New Roman"/>
          <w:sz w:val="20"/>
          <w:szCs w:val="20"/>
          <w:highlight w:val="white"/>
        </w:rPr>
        <w:t>.</w:t>
      </w:r>
    </w:p>
  </w:footnote>
  <w:footnote w:id="50">
    <w:p w14:paraId="3D7E7AC4" w14:textId="77777777" w:rsidR="00194871" w:rsidRPr="0010290D" w:rsidRDefault="00194871">
      <w:pPr>
        <w:ind w:firstLine="720"/>
        <w:rPr>
          <w:rFonts w:eastAsia="Times New Roman"/>
          <w:sz w:val="20"/>
          <w:szCs w:val="20"/>
        </w:rPr>
      </w:pPr>
      <w:r w:rsidRPr="0010290D">
        <w:rPr>
          <w:sz w:val="20"/>
          <w:szCs w:val="20"/>
          <w:vertAlign w:val="superscript"/>
        </w:rPr>
        <w:footnoteRef/>
      </w:r>
      <w:r w:rsidRPr="0010290D">
        <w:rPr>
          <w:rFonts w:eastAsia="Times New Roman"/>
          <w:sz w:val="20"/>
          <w:szCs w:val="20"/>
        </w:rPr>
        <w:t xml:space="preserve"> Jimmy Carter, Executive Order 12093, “President’s Commission on the Holocaust, 1978,” </w:t>
      </w:r>
      <w:r w:rsidRPr="0010290D">
        <w:rPr>
          <w:rFonts w:eastAsia="Times New Roman"/>
          <w:i/>
          <w:sz w:val="20"/>
          <w:szCs w:val="20"/>
        </w:rPr>
        <w:t xml:space="preserve">Presidential Papers </w:t>
      </w:r>
      <w:r w:rsidRPr="0010290D">
        <w:rPr>
          <w:rFonts w:eastAsia="Times New Roman"/>
          <w:sz w:val="20"/>
          <w:szCs w:val="20"/>
        </w:rPr>
        <w:t>(November 1, 1978).</w:t>
      </w:r>
    </w:p>
    <w:p w14:paraId="38388C64" w14:textId="77777777" w:rsidR="00194871" w:rsidRPr="0010290D" w:rsidRDefault="00194871">
      <w:pPr>
        <w:ind w:firstLine="720"/>
        <w:rPr>
          <w:rFonts w:eastAsia="Times New Roman"/>
          <w:sz w:val="20"/>
          <w:szCs w:val="20"/>
        </w:rPr>
      </w:pPr>
    </w:p>
  </w:footnote>
  <w:footnote w:id="51">
    <w:p w14:paraId="6C6EB456" w14:textId="77777777" w:rsidR="00194871" w:rsidRDefault="00194871">
      <w:pPr>
        <w:ind w:firstLine="720"/>
        <w:rPr>
          <w:rFonts w:eastAsia="Times New Roman"/>
          <w:sz w:val="20"/>
          <w:szCs w:val="20"/>
        </w:rPr>
      </w:pPr>
      <w:r w:rsidRPr="0010290D">
        <w:rPr>
          <w:sz w:val="20"/>
          <w:szCs w:val="20"/>
          <w:vertAlign w:val="superscript"/>
        </w:rPr>
        <w:footnoteRef/>
      </w:r>
      <w:r w:rsidRPr="0010290D">
        <w:rPr>
          <w:rFonts w:eastAsia="Times New Roman"/>
          <w:sz w:val="20"/>
          <w:szCs w:val="20"/>
        </w:rPr>
        <w:t xml:space="preserve"> Act to establish the United States Holocaust Memorial Council, Public Law 96-388. 96th Cong. (October 7, 1980): 1547.</w:t>
      </w:r>
    </w:p>
  </w:footnote>
  <w:footnote w:id="52">
    <w:p w14:paraId="64181A7E" w14:textId="0056EC1B" w:rsidR="00194871" w:rsidRPr="0010290D" w:rsidRDefault="00194871" w:rsidP="00DD6DAF">
      <w:pPr>
        <w:ind w:firstLine="720"/>
        <w:rPr>
          <w:rFonts w:eastAsia="Times New Roman"/>
          <w:sz w:val="20"/>
          <w:szCs w:val="20"/>
        </w:rPr>
      </w:pPr>
      <w:r w:rsidRPr="0010290D">
        <w:rPr>
          <w:rStyle w:val="FootnoteReference"/>
          <w:sz w:val="20"/>
          <w:szCs w:val="20"/>
        </w:rPr>
        <w:footnoteRef/>
      </w:r>
      <w:r w:rsidRPr="0010290D">
        <w:rPr>
          <w:sz w:val="20"/>
          <w:szCs w:val="20"/>
        </w:rPr>
        <w:t xml:space="preserve"> </w:t>
      </w:r>
      <w:r w:rsidRPr="00BA2629">
        <w:rPr>
          <w:rFonts w:eastAsia="Times New Roman"/>
          <w:color w:val="000000" w:themeColor="text1"/>
          <w:sz w:val="20"/>
          <w:szCs w:val="20"/>
          <w:shd w:val="clear" w:color="auto" w:fill="FFFFFF"/>
        </w:rPr>
        <w:t>Robert H.</w:t>
      </w:r>
      <w:r w:rsidR="00352633" w:rsidRPr="00BA2629">
        <w:rPr>
          <w:rFonts w:eastAsia="Times New Roman"/>
          <w:color w:val="000000" w:themeColor="text1"/>
          <w:sz w:val="20"/>
          <w:szCs w:val="20"/>
          <w:shd w:val="clear" w:color="auto" w:fill="FFFFFF"/>
        </w:rPr>
        <w:t xml:space="preserve"> Trice,</w:t>
      </w:r>
      <w:r w:rsidRPr="00BA2629">
        <w:rPr>
          <w:rFonts w:eastAsia="Times New Roman"/>
          <w:color w:val="000000" w:themeColor="text1"/>
          <w:sz w:val="20"/>
          <w:szCs w:val="20"/>
          <w:shd w:val="clear" w:color="auto" w:fill="FFFFFF"/>
        </w:rPr>
        <w:t xml:space="preserve"> "Congress and the Arab-Israeli Conflict</w:t>
      </w:r>
      <w:r w:rsidR="00BA2629">
        <w:rPr>
          <w:rFonts w:eastAsia="Times New Roman"/>
          <w:color w:val="000000" w:themeColor="text1"/>
          <w:sz w:val="20"/>
          <w:szCs w:val="20"/>
          <w:shd w:val="clear" w:color="auto" w:fill="FFFFFF"/>
        </w:rPr>
        <w:t>,”</w:t>
      </w:r>
      <w:r w:rsidRPr="00BA2629">
        <w:rPr>
          <w:rFonts w:eastAsia="Times New Roman"/>
          <w:color w:val="000000" w:themeColor="text1"/>
          <w:sz w:val="20"/>
          <w:szCs w:val="20"/>
          <w:shd w:val="clear" w:color="auto" w:fill="FFFFFF"/>
        </w:rPr>
        <w:t xml:space="preserve"> 454</w:t>
      </w:r>
      <w:r w:rsidR="00BA2629">
        <w:rPr>
          <w:rFonts w:eastAsia="Times New Roman"/>
          <w:color w:val="000000" w:themeColor="text1"/>
          <w:sz w:val="20"/>
          <w:szCs w:val="20"/>
          <w:shd w:val="clear" w:color="auto" w:fill="FFFFFF"/>
        </w:rPr>
        <w:t>.</w:t>
      </w:r>
      <w:r w:rsidRPr="00BA2629">
        <w:rPr>
          <w:rFonts w:eastAsia="Times New Roman"/>
          <w:color w:val="000000" w:themeColor="text1"/>
          <w:sz w:val="20"/>
          <w:szCs w:val="20"/>
          <w:shd w:val="clear" w:color="auto" w:fill="FFFFFF"/>
        </w:rPr>
        <w:t xml:space="preserve"> </w:t>
      </w:r>
    </w:p>
    <w:p w14:paraId="4455D4DD" w14:textId="7B90CAEB" w:rsidR="00194871" w:rsidRPr="0010290D" w:rsidRDefault="00194871">
      <w:pPr>
        <w:pStyle w:val="FootnoteText"/>
        <w:rPr>
          <w:sz w:val="20"/>
          <w:szCs w:val="20"/>
          <w:lang w:val="en-US"/>
        </w:rPr>
      </w:pPr>
    </w:p>
  </w:footnote>
  <w:footnote w:id="53">
    <w:p w14:paraId="3D713F08" w14:textId="01C71BF7" w:rsidR="00BA7CF9" w:rsidRDefault="00BA7CF9" w:rsidP="00BA7CF9">
      <w:pPr>
        <w:pStyle w:val="FootnoteText"/>
        <w:ind w:firstLine="720"/>
        <w:rPr>
          <w:rFonts w:ascii="Times New Roman" w:hAnsi="Times New Roman" w:cs="Times New Roman"/>
          <w:sz w:val="20"/>
          <w:szCs w:val="20"/>
        </w:rPr>
      </w:pPr>
      <w:r w:rsidRPr="00BA7CF9">
        <w:rPr>
          <w:rStyle w:val="FootnoteReference"/>
          <w:rFonts w:ascii="Times New Roman" w:hAnsi="Times New Roman" w:cs="Times New Roman"/>
          <w:sz w:val="20"/>
          <w:szCs w:val="20"/>
        </w:rPr>
        <w:footnoteRef/>
      </w:r>
      <w:r w:rsidRPr="00BA7CF9">
        <w:rPr>
          <w:rFonts w:ascii="Times New Roman" w:hAnsi="Times New Roman" w:cs="Times New Roman"/>
          <w:sz w:val="20"/>
          <w:szCs w:val="20"/>
        </w:rPr>
        <w:t xml:space="preserve"> Ibid.</w:t>
      </w:r>
    </w:p>
    <w:p w14:paraId="4E88725A" w14:textId="77777777" w:rsidR="00BA7CF9" w:rsidRPr="00BA7CF9" w:rsidRDefault="00BA7CF9" w:rsidP="00BA7CF9">
      <w:pPr>
        <w:pStyle w:val="FootnoteText"/>
        <w:ind w:firstLine="720"/>
        <w:rPr>
          <w:rFonts w:ascii="Times New Roman" w:hAnsi="Times New Roman" w:cs="Times New Roman"/>
          <w:sz w:val="20"/>
          <w:szCs w:val="20"/>
          <w:lang w:val="en-US"/>
        </w:rPr>
      </w:pPr>
    </w:p>
  </w:footnote>
  <w:footnote w:id="54">
    <w:p w14:paraId="6E09498A" w14:textId="77777777" w:rsidR="00194871" w:rsidRPr="0010290D" w:rsidRDefault="00194871">
      <w:pPr>
        <w:ind w:firstLine="720"/>
        <w:rPr>
          <w:rFonts w:eastAsia="Times New Roman"/>
          <w:sz w:val="20"/>
          <w:szCs w:val="20"/>
        </w:rPr>
      </w:pPr>
      <w:r w:rsidRPr="0010290D">
        <w:rPr>
          <w:sz w:val="20"/>
          <w:szCs w:val="20"/>
          <w:vertAlign w:val="superscript"/>
        </w:rPr>
        <w:footnoteRef/>
      </w:r>
      <w:r w:rsidRPr="0010290D">
        <w:rPr>
          <w:rFonts w:eastAsia="Times New Roman"/>
          <w:sz w:val="20"/>
          <w:szCs w:val="20"/>
        </w:rPr>
        <w:t xml:space="preserve"> “Mission and History,” United States Holocaust Memorial Museum, 1993-Present, accessed October 29, 2018, </w:t>
      </w:r>
      <w:hyperlink r:id="rId27">
        <w:r w:rsidRPr="0010290D">
          <w:rPr>
            <w:rFonts w:eastAsia="Times New Roman"/>
            <w:sz w:val="20"/>
            <w:szCs w:val="20"/>
          </w:rPr>
          <w:t>https://www.ushmm.org/information/about-the-museum/mission-and-history</w:t>
        </w:r>
      </w:hyperlink>
      <w:r w:rsidRPr="0010290D">
        <w:rPr>
          <w:rFonts w:eastAsia="Times New Roman"/>
          <w:sz w:val="20"/>
          <w:szCs w:val="20"/>
        </w:rPr>
        <w:t xml:space="preserve">. </w:t>
      </w:r>
    </w:p>
    <w:p w14:paraId="75572E89" w14:textId="77777777" w:rsidR="00194871" w:rsidRPr="00E046B9" w:rsidRDefault="00194871">
      <w:pPr>
        <w:ind w:firstLine="720"/>
        <w:rPr>
          <w:rFonts w:eastAsia="Times New Roman"/>
          <w:sz w:val="22"/>
          <w:szCs w:val="22"/>
        </w:rPr>
      </w:pPr>
    </w:p>
  </w:footnote>
  <w:footnote w:id="55">
    <w:p w14:paraId="3413A911" w14:textId="4D88D7CF" w:rsidR="00194871" w:rsidRPr="0010290D" w:rsidRDefault="00194871">
      <w:pPr>
        <w:ind w:firstLine="720"/>
        <w:rPr>
          <w:rFonts w:eastAsia="Times New Roman"/>
          <w:sz w:val="20"/>
          <w:szCs w:val="20"/>
          <w:highlight w:val="white"/>
        </w:rPr>
      </w:pPr>
      <w:r w:rsidRPr="0010290D">
        <w:rPr>
          <w:sz w:val="20"/>
          <w:szCs w:val="20"/>
          <w:vertAlign w:val="superscript"/>
        </w:rPr>
        <w:footnoteRef/>
      </w:r>
      <w:r w:rsidRPr="0010290D">
        <w:rPr>
          <w:sz w:val="20"/>
          <w:szCs w:val="20"/>
        </w:rPr>
        <w:t xml:space="preserve"> </w:t>
      </w:r>
      <w:r w:rsidRPr="0010290D">
        <w:rPr>
          <w:rFonts w:eastAsia="Times New Roman"/>
          <w:sz w:val="20"/>
          <w:szCs w:val="20"/>
        </w:rPr>
        <w:t>Rob Baum, “</w:t>
      </w:r>
      <w:r w:rsidRPr="0010290D">
        <w:rPr>
          <w:rFonts w:eastAsia="Times New Roman"/>
          <w:sz w:val="20"/>
          <w:szCs w:val="20"/>
          <w:highlight w:val="white"/>
        </w:rPr>
        <w:t xml:space="preserve">United States Holocaust Museums: Pathos, Possession, Patriotism." </w:t>
      </w:r>
      <w:r w:rsidRPr="0010290D">
        <w:rPr>
          <w:rFonts w:eastAsia="Times New Roman"/>
          <w:i/>
          <w:sz w:val="20"/>
          <w:szCs w:val="20"/>
        </w:rPr>
        <w:t>Public History Review</w:t>
      </w:r>
      <w:r w:rsidRPr="0010290D">
        <w:rPr>
          <w:rFonts w:eastAsia="Times New Roman"/>
          <w:sz w:val="20"/>
          <w:szCs w:val="20"/>
          <w:highlight w:val="white"/>
        </w:rPr>
        <w:t xml:space="preserve"> 18 (2011): 35, accessed September 10, 2018, </w:t>
      </w:r>
      <w:hyperlink r:id="rId28">
        <w:r w:rsidRPr="0010290D">
          <w:rPr>
            <w:rFonts w:eastAsia="Times New Roman"/>
            <w:sz w:val="20"/>
            <w:szCs w:val="20"/>
            <w:highlight w:val="white"/>
          </w:rPr>
          <w:t>https://epress.lib.uts.edu.au/journals/index.php/phrj/article/view/1016</w:t>
        </w:r>
      </w:hyperlink>
      <w:r w:rsidRPr="0010290D">
        <w:rPr>
          <w:rFonts w:eastAsia="Times New Roman"/>
          <w:sz w:val="20"/>
          <w:szCs w:val="20"/>
          <w:highlight w:val="white"/>
        </w:rPr>
        <w:t xml:space="preserve">. </w:t>
      </w:r>
    </w:p>
    <w:p w14:paraId="15CC085A" w14:textId="77777777" w:rsidR="00194871" w:rsidRPr="0010290D" w:rsidRDefault="00194871">
      <w:pPr>
        <w:ind w:firstLine="720"/>
        <w:rPr>
          <w:rFonts w:eastAsia="Times New Roman"/>
          <w:sz w:val="20"/>
          <w:szCs w:val="20"/>
        </w:rPr>
      </w:pPr>
    </w:p>
  </w:footnote>
  <w:footnote w:id="56">
    <w:p w14:paraId="19557947" w14:textId="0EAE4CFC" w:rsidR="00146D08" w:rsidRDefault="00146D08" w:rsidP="00146D08">
      <w:pPr>
        <w:pStyle w:val="FootnoteText"/>
        <w:ind w:firstLine="720"/>
        <w:rPr>
          <w:rFonts w:ascii="Times New Roman" w:eastAsia="Times New Roman" w:hAnsi="Times New Roman" w:cs="Times New Roman"/>
          <w:color w:val="000000" w:themeColor="text1"/>
          <w:sz w:val="20"/>
          <w:szCs w:val="20"/>
        </w:rPr>
      </w:pPr>
      <w:r w:rsidRPr="00146D08">
        <w:rPr>
          <w:rStyle w:val="FootnoteReference"/>
          <w:rFonts w:ascii="Times New Roman" w:hAnsi="Times New Roman" w:cs="Times New Roman"/>
          <w:sz w:val="20"/>
          <w:szCs w:val="20"/>
        </w:rPr>
        <w:footnoteRef/>
      </w:r>
      <w:r w:rsidRPr="00146D08">
        <w:rPr>
          <w:rFonts w:ascii="Times New Roman" w:hAnsi="Times New Roman" w:cs="Times New Roman"/>
          <w:sz w:val="20"/>
          <w:szCs w:val="20"/>
        </w:rPr>
        <w:t xml:space="preserve"> </w:t>
      </w:r>
      <w:r>
        <w:rPr>
          <w:rFonts w:ascii="Times New Roman" w:hAnsi="Times New Roman" w:cs="Times New Roman"/>
          <w:sz w:val="20"/>
          <w:szCs w:val="20"/>
        </w:rPr>
        <w:t xml:space="preserve"> “Activities and Resources for Use Following a Visit to the Permanent Exhibition,” </w:t>
      </w:r>
      <w:r w:rsidRPr="00146D08">
        <w:rPr>
          <w:rFonts w:ascii="Times New Roman" w:eastAsia="Times New Roman" w:hAnsi="Times New Roman" w:cs="Times New Roman"/>
          <w:sz w:val="20"/>
          <w:szCs w:val="20"/>
        </w:rPr>
        <w:t>United States Holocaust Memorial Museum, 1993-Present, accessed</w:t>
      </w:r>
      <w:r>
        <w:rPr>
          <w:rFonts w:ascii="Times New Roman" w:eastAsia="Times New Roman" w:hAnsi="Times New Roman" w:cs="Times New Roman"/>
          <w:sz w:val="20"/>
          <w:szCs w:val="20"/>
        </w:rPr>
        <w:t xml:space="preserve"> December 6, 2018, </w:t>
      </w:r>
      <w:hyperlink r:id="rId29" w:history="1">
        <w:r w:rsidRPr="00146D08">
          <w:rPr>
            <w:rStyle w:val="Hyperlink"/>
            <w:rFonts w:ascii="Times New Roman" w:eastAsia="Times New Roman" w:hAnsi="Times New Roman" w:cs="Times New Roman"/>
            <w:color w:val="000000" w:themeColor="text1"/>
            <w:sz w:val="20"/>
            <w:szCs w:val="20"/>
            <w:u w:val="none"/>
          </w:rPr>
          <w:t>https://www.ushmm.org/information/visit-the-museum/group-reservations/resources/after</w:t>
        </w:r>
      </w:hyperlink>
      <w:r w:rsidRPr="00146D08">
        <w:rPr>
          <w:rFonts w:ascii="Times New Roman" w:eastAsia="Times New Roman" w:hAnsi="Times New Roman" w:cs="Times New Roman"/>
          <w:color w:val="000000" w:themeColor="text1"/>
          <w:sz w:val="20"/>
          <w:szCs w:val="20"/>
        </w:rPr>
        <w:t xml:space="preserve">. </w:t>
      </w:r>
    </w:p>
    <w:p w14:paraId="3696D3B9" w14:textId="77777777" w:rsidR="003C45CE" w:rsidRPr="00146D08" w:rsidRDefault="003C45CE" w:rsidP="00146D08">
      <w:pPr>
        <w:pStyle w:val="FootnoteText"/>
        <w:ind w:firstLine="720"/>
        <w:rPr>
          <w:rFonts w:ascii="Times New Roman" w:hAnsi="Times New Roman" w:cs="Times New Roman"/>
          <w:sz w:val="20"/>
          <w:szCs w:val="20"/>
          <w:lang w:val="en-US"/>
        </w:rPr>
      </w:pPr>
    </w:p>
  </w:footnote>
  <w:footnote w:id="57">
    <w:p w14:paraId="7149B462" w14:textId="534530D4" w:rsidR="00194871" w:rsidRPr="0010290D" w:rsidRDefault="00194871">
      <w:pPr>
        <w:ind w:firstLine="720"/>
        <w:rPr>
          <w:rFonts w:eastAsia="Times New Roman"/>
          <w:sz w:val="20"/>
          <w:szCs w:val="20"/>
        </w:rPr>
      </w:pPr>
      <w:r w:rsidRPr="0010290D">
        <w:rPr>
          <w:sz w:val="20"/>
          <w:szCs w:val="20"/>
          <w:vertAlign w:val="superscript"/>
        </w:rPr>
        <w:footnoteRef/>
      </w:r>
      <w:r w:rsidRPr="0010290D">
        <w:rPr>
          <w:rFonts w:eastAsia="Times New Roman"/>
          <w:sz w:val="20"/>
          <w:szCs w:val="20"/>
        </w:rPr>
        <w:t xml:space="preserve"> “Nazi Assault</w:t>
      </w:r>
      <w:r w:rsidR="003C45CE">
        <w:rPr>
          <w:rFonts w:eastAsia="Times New Roman"/>
          <w:sz w:val="20"/>
          <w:szCs w:val="20"/>
        </w:rPr>
        <w:t xml:space="preserve"> </w:t>
      </w:r>
      <w:r w:rsidRPr="0010290D">
        <w:rPr>
          <w:rFonts w:eastAsia="Times New Roman"/>
          <w:sz w:val="20"/>
          <w:szCs w:val="20"/>
        </w:rPr>
        <w:t>- 1933 to 1939,” United States Holocaust Memorial Museum, 1993-Present, accessed October 15, 2018,</w:t>
      </w:r>
    </w:p>
    <w:p w14:paraId="339A112F" w14:textId="77777777" w:rsidR="00194871" w:rsidRPr="0010290D" w:rsidRDefault="000F4017">
      <w:pPr>
        <w:rPr>
          <w:rFonts w:eastAsia="Times New Roman"/>
          <w:sz w:val="20"/>
          <w:szCs w:val="20"/>
        </w:rPr>
      </w:pPr>
      <w:hyperlink r:id="rId30">
        <w:r w:rsidR="00194871" w:rsidRPr="0010290D">
          <w:rPr>
            <w:rFonts w:eastAsia="Times New Roman"/>
            <w:sz w:val="20"/>
            <w:szCs w:val="20"/>
          </w:rPr>
          <w:t>https://www.ushmm.org/information/exhibitions/museum-exhibitions/permanent/nazi-assault-1933-to-1939</w:t>
        </w:r>
      </w:hyperlink>
      <w:r w:rsidR="00194871" w:rsidRPr="0010290D">
        <w:rPr>
          <w:rFonts w:eastAsia="Times New Roman"/>
          <w:sz w:val="20"/>
          <w:szCs w:val="20"/>
        </w:rPr>
        <w:t xml:space="preserve">. </w:t>
      </w:r>
    </w:p>
    <w:p w14:paraId="3891FC09" w14:textId="77777777" w:rsidR="00194871" w:rsidRPr="00E046B9" w:rsidRDefault="00194871">
      <w:pPr>
        <w:ind w:firstLine="720"/>
        <w:rPr>
          <w:rFonts w:eastAsia="Times New Roman"/>
          <w:sz w:val="22"/>
          <w:szCs w:val="22"/>
        </w:rPr>
      </w:pPr>
    </w:p>
  </w:footnote>
  <w:footnote w:id="58">
    <w:p w14:paraId="537EB571" w14:textId="77777777" w:rsidR="00194871" w:rsidRPr="0010290D" w:rsidRDefault="00194871">
      <w:pPr>
        <w:ind w:firstLine="720"/>
        <w:rPr>
          <w:rFonts w:eastAsia="Times New Roman"/>
          <w:sz w:val="20"/>
          <w:szCs w:val="20"/>
        </w:rPr>
      </w:pPr>
      <w:r w:rsidRPr="0010290D">
        <w:rPr>
          <w:sz w:val="20"/>
          <w:szCs w:val="20"/>
          <w:vertAlign w:val="superscript"/>
        </w:rPr>
        <w:footnoteRef/>
      </w:r>
      <w:r w:rsidRPr="0010290D">
        <w:rPr>
          <w:sz w:val="20"/>
          <w:szCs w:val="20"/>
        </w:rPr>
        <w:t xml:space="preserve"> </w:t>
      </w:r>
      <w:r w:rsidRPr="0010290D">
        <w:rPr>
          <w:rFonts w:eastAsia="Times New Roman"/>
          <w:sz w:val="20"/>
          <w:szCs w:val="20"/>
        </w:rPr>
        <w:t xml:space="preserve">“‘Final Solution’- 1940 to 1945,” United States Holocaust Memorial Museum, 1993-Present, accessed October 15, 2018, </w:t>
      </w:r>
      <w:hyperlink r:id="rId31">
        <w:r w:rsidRPr="0010290D">
          <w:rPr>
            <w:rFonts w:eastAsia="Times New Roman"/>
            <w:sz w:val="20"/>
            <w:szCs w:val="20"/>
          </w:rPr>
          <w:t>https://www.ushmm.org/information/exhibitions/museum-exhibitions/permanent/final-solution-1940-to-1945</w:t>
        </w:r>
      </w:hyperlink>
      <w:r w:rsidRPr="0010290D">
        <w:rPr>
          <w:rFonts w:eastAsia="Times New Roman"/>
          <w:sz w:val="20"/>
          <w:szCs w:val="20"/>
        </w:rPr>
        <w:t>.</w:t>
      </w:r>
    </w:p>
    <w:p w14:paraId="3F039787" w14:textId="77777777" w:rsidR="00194871" w:rsidRPr="0010290D" w:rsidRDefault="00194871">
      <w:pPr>
        <w:rPr>
          <w:sz w:val="20"/>
          <w:szCs w:val="20"/>
        </w:rPr>
      </w:pPr>
    </w:p>
  </w:footnote>
  <w:footnote w:id="59">
    <w:p w14:paraId="07D8E9F7" w14:textId="77777777" w:rsidR="00194871" w:rsidRPr="0010290D" w:rsidRDefault="00194871">
      <w:pPr>
        <w:ind w:firstLine="720"/>
        <w:rPr>
          <w:rFonts w:eastAsia="Times New Roman"/>
          <w:sz w:val="20"/>
          <w:szCs w:val="20"/>
        </w:rPr>
      </w:pPr>
      <w:r w:rsidRPr="0010290D">
        <w:rPr>
          <w:sz w:val="20"/>
          <w:szCs w:val="20"/>
          <w:vertAlign w:val="superscript"/>
        </w:rPr>
        <w:footnoteRef/>
      </w:r>
      <w:r w:rsidRPr="0010290D">
        <w:rPr>
          <w:sz w:val="20"/>
          <w:szCs w:val="20"/>
        </w:rPr>
        <w:t xml:space="preserve"> </w:t>
      </w:r>
      <w:r w:rsidRPr="0010290D">
        <w:rPr>
          <w:rFonts w:eastAsia="Times New Roman"/>
          <w:sz w:val="20"/>
          <w:szCs w:val="20"/>
        </w:rPr>
        <w:t xml:space="preserve">“Last Chapter,” United States Holocaust Memorial Museum, 1993-Present, accessed October 15, 2018, </w:t>
      </w:r>
      <w:hyperlink r:id="rId32">
        <w:r w:rsidRPr="0010290D">
          <w:rPr>
            <w:rFonts w:eastAsia="Times New Roman"/>
            <w:sz w:val="20"/>
            <w:szCs w:val="20"/>
          </w:rPr>
          <w:t>https://www.ushmm.org/information/exhibitions/museum-exhibitions/permanent/last-chapter</w:t>
        </w:r>
      </w:hyperlink>
      <w:r w:rsidRPr="0010290D">
        <w:rPr>
          <w:rFonts w:eastAsia="Times New Roman"/>
          <w:sz w:val="20"/>
          <w:szCs w:val="20"/>
        </w:rPr>
        <w:t xml:space="preserve">.  </w:t>
      </w:r>
    </w:p>
    <w:p w14:paraId="27946CFE" w14:textId="77777777" w:rsidR="00194871" w:rsidRPr="00E046B9" w:rsidRDefault="00194871">
      <w:pPr>
        <w:rPr>
          <w:sz w:val="22"/>
          <w:szCs w:val="22"/>
        </w:rPr>
      </w:pPr>
    </w:p>
  </w:footnote>
  <w:footnote w:id="60">
    <w:p w14:paraId="042611F6" w14:textId="109441D8" w:rsidR="00194871" w:rsidRPr="0010290D" w:rsidRDefault="00194871">
      <w:pPr>
        <w:ind w:firstLine="720"/>
        <w:rPr>
          <w:sz w:val="20"/>
          <w:szCs w:val="20"/>
        </w:rPr>
      </w:pPr>
      <w:r w:rsidRPr="0010290D">
        <w:rPr>
          <w:sz w:val="20"/>
          <w:szCs w:val="20"/>
          <w:vertAlign w:val="superscript"/>
        </w:rPr>
        <w:footnoteRef/>
      </w:r>
      <w:r w:rsidRPr="0010290D">
        <w:rPr>
          <w:sz w:val="20"/>
          <w:szCs w:val="20"/>
        </w:rPr>
        <w:t xml:space="preserve"> </w:t>
      </w:r>
      <w:r w:rsidRPr="0010290D">
        <w:rPr>
          <w:rFonts w:eastAsia="Times New Roman"/>
          <w:sz w:val="20"/>
          <w:szCs w:val="20"/>
        </w:rPr>
        <w:t xml:space="preserve">Oren Baruch Stier, </w:t>
      </w:r>
      <w:r w:rsidRPr="0010290D">
        <w:rPr>
          <w:rFonts w:eastAsia="Times New Roman"/>
          <w:i/>
          <w:sz w:val="20"/>
          <w:szCs w:val="20"/>
        </w:rPr>
        <w:t>Committed to Memory</w:t>
      </w:r>
      <w:r w:rsidRPr="0010290D">
        <w:rPr>
          <w:rFonts w:eastAsia="Times New Roman"/>
          <w:sz w:val="20"/>
          <w:szCs w:val="20"/>
          <w:highlight w:val="white"/>
        </w:rPr>
        <w:t>, 31.</w:t>
      </w:r>
    </w:p>
  </w:footnote>
  <w:footnote w:id="61">
    <w:p w14:paraId="62919E0E" w14:textId="77777777" w:rsidR="00194871" w:rsidRPr="0010290D" w:rsidRDefault="00194871">
      <w:pPr>
        <w:ind w:firstLine="720"/>
        <w:rPr>
          <w:rFonts w:eastAsia="Times New Roman"/>
          <w:sz w:val="20"/>
          <w:szCs w:val="20"/>
        </w:rPr>
      </w:pPr>
      <w:r w:rsidRPr="0010290D">
        <w:rPr>
          <w:sz w:val="20"/>
          <w:szCs w:val="20"/>
          <w:vertAlign w:val="superscript"/>
        </w:rPr>
        <w:footnoteRef/>
      </w:r>
      <w:r w:rsidRPr="0010290D">
        <w:rPr>
          <w:rFonts w:eastAsia="Times New Roman"/>
          <w:sz w:val="20"/>
          <w:szCs w:val="20"/>
        </w:rPr>
        <w:t xml:space="preserve"> “The First Jewish Museum in Berlin,” Jewish Museum Berlin, 2001-Present, accessed October 10, 2018, </w:t>
      </w:r>
      <w:hyperlink r:id="rId33">
        <w:r w:rsidRPr="0010290D">
          <w:rPr>
            <w:rFonts w:eastAsia="Times New Roman"/>
            <w:sz w:val="20"/>
            <w:szCs w:val="20"/>
          </w:rPr>
          <w:t>https://www.jmberlin.de/en/first-jewish-museum-berlin</w:t>
        </w:r>
      </w:hyperlink>
      <w:r w:rsidRPr="0010290D">
        <w:rPr>
          <w:rFonts w:eastAsia="Times New Roman"/>
          <w:sz w:val="20"/>
          <w:szCs w:val="20"/>
        </w:rPr>
        <w:t xml:space="preserve">. </w:t>
      </w:r>
    </w:p>
    <w:p w14:paraId="07695BA0" w14:textId="77777777" w:rsidR="00194871" w:rsidRPr="0010290D" w:rsidRDefault="00194871">
      <w:pPr>
        <w:ind w:firstLine="720"/>
        <w:rPr>
          <w:rFonts w:eastAsia="Times New Roman"/>
          <w:sz w:val="20"/>
          <w:szCs w:val="20"/>
        </w:rPr>
      </w:pPr>
    </w:p>
  </w:footnote>
  <w:footnote w:id="62">
    <w:p w14:paraId="6FECC91C" w14:textId="77777777" w:rsidR="00194871" w:rsidRPr="0010290D" w:rsidRDefault="00194871">
      <w:pPr>
        <w:ind w:firstLine="720"/>
        <w:rPr>
          <w:rFonts w:eastAsia="Times New Roman"/>
          <w:sz w:val="20"/>
          <w:szCs w:val="20"/>
        </w:rPr>
      </w:pPr>
      <w:r w:rsidRPr="0010290D">
        <w:rPr>
          <w:sz w:val="20"/>
          <w:szCs w:val="20"/>
          <w:vertAlign w:val="superscript"/>
        </w:rPr>
        <w:footnoteRef/>
      </w:r>
      <w:r w:rsidRPr="0010290D">
        <w:rPr>
          <w:rFonts w:eastAsia="Times New Roman"/>
          <w:sz w:val="20"/>
          <w:szCs w:val="20"/>
        </w:rPr>
        <w:t xml:space="preserve"> “The History of the Jewish Museum Berlin,” Jewish Museum Berlin, 2001-Present, accessed October 8, 2018, </w:t>
      </w:r>
      <w:hyperlink r:id="rId34">
        <w:r w:rsidRPr="0010290D">
          <w:rPr>
            <w:rFonts w:eastAsia="Times New Roman"/>
            <w:sz w:val="20"/>
            <w:szCs w:val="20"/>
          </w:rPr>
          <w:t>https://www.jmberlin.de/en/history-our-museum</w:t>
        </w:r>
      </w:hyperlink>
      <w:r w:rsidRPr="0010290D">
        <w:rPr>
          <w:rFonts w:eastAsia="Times New Roman"/>
          <w:sz w:val="20"/>
          <w:szCs w:val="20"/>
        </w:rPr>
        <w:t xml:space="preserve">. </w:t>
      </w:r>
    </w:p>
    <w:p w14:paraId="69EC3C04" w14:textId="77777777" w:rsidR="00194871" w:rsidRPr="0010290D" w:rsidRDefault="00194871">
      <w:pPr>
        <w:ind w:firstLine="720"/>
        <w:rPr>
          <w:rFonts w:eastAsia="Times New Roman"/>
          <w:sz w:val="20"/>
          <w:szCs w:val="20"/>
        </w:rPr>
      </w:pPr>
    </w:p>
  </w:footnote>
  <w:footnote w:id="63">
    <w:p w14:paraId="5CB18A9C" w14:textId="35DB6CE5" w:rsidR="00194871" w:rsidRPr="0010290D" w:rsidRDefault="00194871" w:rsidP="003738CE">
      <w:pPr>
        <w:ind w:firstLine="540"/>
        <w:rPr>
          <w:rFonts w:eastAsia="Times New Roman"/>
          <w:color w:val="000000" w:themeColor="text1"/>
          <w:sz w:val="20"/>
          <w:szCs w:val="20"/>
        </w:rPr>
      </w:pPr>
      <w:r w:rsidRPr="0010290D">
        <w:rPr>
          <w:rStyle w:val="FootnoteReference"/>
          <w:sz w:val="20"/>
          <w:szCs w:val="20"/>
        </w:rPr>
        <w:footnoteRef/>
      </w:r>
      <w:r w:rsidRPr="0010290D">
        <w:rPr>
          <w:sz w:val="20"/>
          <w:szCs w:val="20"/>
        </w:rPr>
        <w:t xml:space="preserve"> Peter </w:t>
      </w:r>
      <w:r w:rsidRPr="0010290D">
        <w:rPr>
          <w:rFonts w:eastAsia="Times New Roman"/>
          <w:color w:val="000000" w:themeColor="text1"/>
          <w:sz w:val="20"/>
          <w:szCs w:val="20"/>
          <w:shd w:val="clear" w:color="auto" w:fill="FFFFFF"/>
        </w:rPr>
        <w:t>Chametzky, "Not What We Expected: The Jewish Museum Berlin in Practice</w:t>
      </w:r>
      <w:r w:rsidR="0062429D">
        <w:rPr>
          <w:rFonts w:eastAsia="Times New Roman"/>
          <w:color w:val="000000" w:themeColor="text1"/>
          <w:sz w:val="20"/>
          <w:szCs w:val="20"/>
          <w:shd w:val="clear" w:color="auto" w:fill="FFFFFF"/>
        </w:rPr>
        <w:t>,”</w:t>
      </w:r>
      <w:r w:rsidRPr="0010290D">
        <w:rPr>
          <w:rFonts w:eastAsia="Times New Roman"/>
          <w:color w:val="000000" w:themeColor="text1"/>
          <w:sz w:val="20"/>
          <w:szCs w:val="20"/>
          <w:shd w:val="clear" w:color="auto" w:fill="FFFFFF"/>
        </w:rPr>
        <w:t xml:space="preserve"> 223</w:t>
      </w:r>
      <w:r w:rsidR="0062429D">
        <w:rPr>
          <w:rFonts w:eastAsia="Times New Roman"/>
          <w:color w:val="000000" w:themeColor="text1"/>
          <w:sz w:val="20"/>
          <w:szCs w:val="20"/>
          <w:shd w:val="clear" w:color="auto" w:fill="FFFFFF"/>
        </w:rPr>
        <w:t>.</w:t>
      </w:r>
      <w:r w:rsidRPr="0010290D">
        <w:rPr>
          <w:rFonts w:eastAsia="Times New Roman"/>
          <w:color w:val="000000" w:themeColor="text1"/>
          <w:sz w:val="20"/>
          <w:szCs w:val="20"/>
          <w:shd w:val="clear" w:color="auto" w:fill="FFFFFF"/>
        </w:rPr>
        <w:t xml:space="preserve"> </w:t>
      </w:r>
    </w:p>
    <w:p w14:paraId="44769568" w14:textId="26090A2F" w:rsidR="00194871" w:rsidRPr="00E046B9" w:rsidRDefault="00194871">
      <w:pPr>
        <w:pStyle w:val="FootnoteText"/>
        <w:rPr>
          <w:sz w:val="22"/>
          <w:szCs w:val="22"/>
          <w:lang w:val="en-US"/>
        </w:rPr>
      </w:pPr>
    </w:p>
  </w:footnote>
  <w:footnote w:id="64">
    <w:p w14:paraId="26C7679B" w14:textId="30A560AC" w:rsidR="00194871" w:rsidRPr="0010290D" w:rsidRDefault="00194871" w:rsidP="00E046B9">
      <w:pPr>
        <w:ind w:firstLine="540"/>
        <w:rPr>
          <w:rFonts w:eastAsia="Times New Roman"/>
          <w:sz w:val="20"/>
          <w:szCs w:val="20"/>
        </w:rPr>
      </w:pPr>
      <w:r w:rsidRPr="0010290D">
        <w:rPr>
          <w:sz w:val="20"/>
          <w:szCs w:val="20"/>
          <w:vertAlign w:val="superscript"/>
        </w:rPr>
        <w:footnoteRef/>
      </w:r>
      <w:r w:rsidRPr="0010290D">
        <w:rPr>
          <w:sz w:val="20"/>
          <w:szCs w:val="20"/>
        </w:rPr>
        <w:t xml:space="preserve"> </w:t>
      </w:r>
      <w:r w:rsidRPr="0010290D">
        <w:rPr>
          <w:rFonts w:eastAsia="Times New Roman"/>
          <w:sz w:val="20"/>
          <w:szCs w:val="20"/>
        </w:rPr>
        <w:t>“The History of the Jewish Museum Berlin,” Jewish Museum Berlin.</w:t>
      </w:r>
    </w:p>
    <w:p w14:paraId="4ADE6C57" w14:textId="77777777" w:rsidR="00194871" w:rsidRPr="0010290D" w:rsidRDefault="00194871">
      <w:pPr>
        <w:ind w:firstLine="720"/>
        <w:rPr>
          <w:rFonts w:eastAsia="Times New Roman"/>
          <w:sz w:val="20"/>
          <w:szCs w:val="20"/>
        </w:rPr>
      </w:pPr>
    </w:p>
  </w:footnote>
  <w:footnote w:id="65">
    <w:p w14:paraId="51EF26F0" w14:textId="38EB5DC1" w:rsidR="00194871" w:rsidRPr="0010290D" w:rsidRDefault="00194871" w:rsidP="00BA2629">
      <w:pPr>
        <w:ind w:firstLine="540"/>
        <w:rPr>
          <w:sz w:val="20"/>
          <w:szCs w:val="20"/>
        </w:rPr>
      </w:pPr>
      <w:r w:rsidRPr="0010290D">
        <w:rPr>
          <w:sz w:val="20"/>
          <w:szCs w:val="20"/>
          <w:vertAlign w:val="superscript"/>
        </w:rPr>
        <w:footnoteRef/>
      </w:r>
      <w:r w:rsidRPr="0010290D">
        <w:rPr>
          <w:rFonts w:eastAsia="Times New Roman"/>
          <w:sz w:val="20"/>
          <w:szCs w:val="20"/>
        </w:rPr>
        <w:t xml:space="preserve"> </w:t>
      </w:r>
      <w:r w:rsidR="0062429D">
        <w:rPr>
          <w:rFonts w:eastAsia="Times New Roman"/>
          <w:sz w:val="20"/>
          <w:szCs w:val="20"/>
        </w:rPr>
        <w:t>Ibid.</w:t>
      </w:r>
    </w:p>
    <w:p w14:paraId="2A278065" w14:textId="77777777" w:rsidR="00194871" w:rsidRPr="00A07334" w:rsidRDefault="00194871">
      <w:pPr>
        <w:ind w:firstLine="720"/>
        <w:rPr>
          <w:sz w:val="22"/>
          <w:szCs w:val="22"/>
        </w:rPr>
      </w:pPr>
    </w:p>
  </w:footnote>
  <w:footnote w:id="66">
    <w:p w14:paraId="6C41EC2F" w14:textId="77777777" w:rsidR="00194871" w:rsidRPr="0010290D" w:rsidRDefault="00194871">
      <w:pPr>
        <w:ind w:firstLine="720"/>
        <w:rPr>
          <w:sz w:val="20"/>
          <w:szCs w:val="20"/>
        </w:rPr>
      </w:pPr>
      <w:r w:rsidRPr="0010290D">
        <w:rPr>
          <w:sz w:val="20"/>
          <w:szCs w:val="20"/>
          <w:vertAlign w:val="superscript"/>
        </w:rPr>
        <w:footnoteRef/>
      </w:r>
      <w:r w:rsidRPr="0010290D">
        <w:rPr>
          <w:sz w:val="20"/>
          <w:szCs w:val="20"/>
        </w:rPr>
        <w:t xml:space="preserve"> </w:t>
      </w:r>
      <w:r w:rsidRPr="0010290D">
        <w:rPr>
          <w:rFonts w:eastAsia="Times New Roman"/>
          <w:sz w:val="20"/>
          <w:szCs w:val="20"/>
        </w:rPr>
        <w:t>“The Libeskind Building,” Jewish Museum Berlin, 2001-Present, accessed October 9, 2018, https://www.jmberlin.de/en/libeskind-building.</w:t>
      </w:r>
      <w:r w:rsidRPr="0010290D">
        <w:rPr>
          <w:sz w:val="20"/>
          <w:szCs w:val="20"/>
        </w:rPr>
        <w:t xml:space="preserve"> </w:t>
      </w:r>
    </w:p>
    <w:p w14:paraId="380EC9D3" w14:textId="77777777" w:rsidR="00194871" w:rsidRPr="0010290D" w:rsidRDefault="00194871">
      <w:pPr>
        <w:ind w:firstLine="720"/>
        <w:rPr>
          <w:sz w:val="20"/>
          <w:szCs w:val="20"/>
        </w:rPr>
      </w:pPr>
    </w:p>
  </w:footnote>
  <w:footnote w:id="67">
    <w:p w14:paraId="2A617C25" w14:textId="413E74C6" w:rsidR="00194871" w:rsidRPr="0010290D" w:rsidRDefault="00194871">
      <w:pPr>
        <w:ind w:firstLine="720"/>
        <w:rPr>
          <w:sz w:val="20"/>
          <w:szCs w:val="20"/>
        </w:rPr>
      </w:pPr>
      <w:r w:rsidRPr="0010290D">
        <w:rPr>
          <w:sz w:val="20"/>
          <w:szCs w:val="20"/>
          <w:vertAlign w:val="superscript"/>
        </w:rPr>
        <w:footnoteRef/>
      </w:r>
      <w:r w:rsidRPr="0010290D">
        <w:rPr>
          <w:sz w:val="20"/>
          <w:szCs w:val="20"/>
        </w:rPr>
        <w:t xml:space="preserve"> </w:t>
      </w:r>
      <w:r w:rsidR="003738CE" w:rsidRPr="0010290D">
        <w:rPr>
          <w:rFonts w:eastAsia="Times New Roman"/>
          <w:sz w:val="20"/>
          <w:szCs w:val="20"/>
        </w:rPr>
        <w:t>Ibid.</w:t>
      </w:r>
      <w:r w:rsidRPr="0010290D">
        <w:rPr>
          <w:sz w:val="20"/>
          <w:szCs w:val="20"/>
        </w:rPr>
        <w:t xml:space="preserve"> </w:t>
      </w:r>
    </w:p>
    <w:p w14:paraId="78E45EC5" w14:textId="77777777" w:rsidR="00194871" w:rsidRDefault="00194871">
      <w:pPr>
        <w:ind w:firstLine="720"/>
        <w:rPr>
          <w:sz w:val="20"/>
          <w:szCs w:val="20"/>
        </w:rPr>
      </w:pPr>
    </w:p>
  </w:footnote>
  <w:footnote w:id="68">
    <w:p w14:paraId="0071677B" w14:textId="1F5482F5" w:rsidR="00FE5964" w:rsidRPr="0010290D" w:rsidRDefault="00FE5964" w:rsidP="00FE5964">
      <w:pPr>
        <w:ind w:firstLine="720"/>
        <w:rPr>
          <w:sz w:val="20"/>
          <w:szCs w:val="20"/>
        </w:rPr>
      </w:pPr>
      <w:r w:rsidRPr="006241E7">
        <w:rPr>
          <w:rStyle w:val="FootnoteReference"/>
          <w:sz w:val="20"/>
          <w:szCs w:val="20"/>
        </w:rPr>
        <w:footnoteRef/>
      </w:r>
      <w:r>
        <w:t xml:space="preserve"> </w:t>
      </w:r>
      <w:r w:rsidRPr="0010290D">
        <w:rPr>
          <w:rFonts w:eastAsia="Times New Roman"/>
          <w:sz w:val="20"/>
          <w:szCs w:val="20"/>
        </w:rPr>
        <w:t>“The Libeskind Building,” Jewish Museum Berlin</w:t>
      </w:r>
      <w:r w:rsidR="006241E7">
        <w:rPr>
          <w:rFonts w:eastAsia="Times New Roman"/>
          <w:sz w:val="20"/>
          <w:szCs w:val="20"/>
        </w:rPr>
        <w:t>.</w:t>
      </w:r>
    </w:p>
    <w:p w14:paraId="3F1DC1B3" w14:textId="5EF69278" w:rsidR="00FE5964" w:rsidRPr="00FE5964" w:rsidRDefault="00FE5964">
      <w:pPr>
        <w:pStyle w:val="FootnoteText"/>
        <w:rPr>
          <w:lang w:val="en-US"/>
        </w:rPr>
      </w:pPr>
    </w:p>
  </w:footnote>
  <w:footnote w:id="69">
    <w:p w14:paraId="6C14A8C5" w14:textId="42EFFBAA" w:rsidR="00194871" w:rsidRPr="0010290D" w:rsidRDefault="00194871">
      <w:pPr>
        <w:ind w:firstLine="720"/>
        <w:rPr>
          <w:sz w:val="20"/>
          <w:szCs w:val="20"/>
        </w:rPr>
      </w:pPr>
      <w:r w:rsidRPr="0010290D">
        <w:rPr>
          <w:sz w:val="20"/>
          <w:szCs w:val="20"/>
          <w:vertAlign w:val="superscript"/>
        </w:rPr>
        <w:footnoteRef/>
      </w:r>
      <w:r w:rsidRPr="0010290D">
        <w:rPr>
          <w:sz w:val="20"/>
          <w:szCs w:val="20"/>
        </w:rPr>
        <w:t xml:space="preserve"> </w:t>
      </w:r>
      <w:r w:rsidR="006241E7">
        <w:rPr>
          <w:rFonts w:eastAsia="Times New Roman"/>
          <w:sz w:val="20"/>
          <w:szCs w:val="20"/>
        </w:rPr>
        <w:t>Ibid.</w:t>
      </w:r>
    </w:p>
    <w:p w14:paraId="6F9B7B7C" w14:textId="77777777" w:rsidR="00194871" w:rsidRPr="0010290D" w:rsidRDefault="00194871">
      <w:pPr>
        <w:ind w:firstLine="720"/>
        <w:rPr>
          <w:sz w:val="20"/>
          <w:szCs w:val="20"/>
        </w:rPr>
      </w:pPr>
    </w:p>
  </w:footnote>
  <w:footnote w:id="70">
    <w:p w14:paraId="79A22D3F" w14:textId="4B79D907" w:rsidR="00A405AA" w:rsidRPr="00A405AA" w:rsidRDefault="00A405AA" w:rsidP="00A405AA">
      <w:pPr>
        <w:pStyle w:val="FootnoteText"/>
        <w:ind w:firstLine="720"/>
        <w:rPr>
          <w:rFonts w:ascii="Times New Roman" w:eastAsia="Times New Roman" w:hAnsi="Times New Roman" w:cs="Times New Roman"/>
          <w:color w:val="000000" w:themeColor="text1"/>
          <w:sz w:val="20"/>
          <w:szCs w:val="20"/>
        </w:rPr>
      </w:pPr>
      <w:r w:rsidRPr="00A405AA">
        <w:rPr>
          <w:rStyle w:val="FootnoteReference"/>
          <w:rFonts w:ascii="Times New Roman" w:hAnsi="Times New Roman" w:cs="Times New Roman"/>
          <w:sz w:val="20"/>
          <w:szCs w:val="20"/>
        </w:rPr>
        <w:footnoteRef/>
      </w:r>
      <w:r w:rsidRPr="00A405AA">
        <w:rPr>
          <w:rFonts w:ascii="Times New Roman" w:hAnsi="Times New Roman" w:cs="Times New Roman"/>
          <w:sz w:val="20"/>
          <w:szCs w:val="20"/>
        </w:rPr>
        <w:t xml:space="preserve"> </w:t>
      </w:r>
      <w:r w:rsidR="006241E7">
        <w:rPr>
          <w:rFonts w:ascii="Times New Roman" w:hAnsi="Times New Roman" w:cs="Times New Roman"/>
          <w:sz w:val="20"/>
          <w:szCs w:val="20"/>
        </w:rPr>
        <w:t>Ibid.</w:t>
      </w:r>
      <w:r w:rsidRPr="00A405AA">
        <w:rPr>
          <w:rFonts w:ascii="Times New Roman" w:eastAsia="Times New Roman" w:hAnsi="Times New Roman" w:cs="Times New Roman"/>
          <w:color w:val="000000" w:themeColor="text1"/>
          <w:sz w:val="20"/>
          <w:szCs w:val="20"/>
        </w:rPr>
        <w:t xml:space="preserve">  </w:t>
      </w:r>
    </w:p>
    <w:p w14:paraId="5B9C2594" w14:textId="77777777" w:rsidR="00A405AA" w:rsidRPr="00A405AA" w:rsidRDefault="00A405AA">
      <w:pPr>
        <w:pStyle w:val="FootnoteText"/>
        <w:rPr>
          <w:rFonts w:ascii="Times New Roman" w:hAnsi="Times New Roman" w:cs="Times New Roman"/>
          <w:sz w:val="20"/>
          <w:szCs w:val="20"/>
          <w:lang w:val="en-US"/>
        </w:rPr>
      </w:pPr>
    </w:p>
  </w:footnote>
  <w:footnote w:id="71">
    <w:p w14:paraId="3ADD2FDF" w14:textId="77777777" w:rsidR="00194871" w:rsidRPr="0010290D" w:rsidRDefault="00194871">
      <w:pPr>
        <w:ind w:firstLine="720"/>
        <w:rPr>
          <w:rFonts w:eastAsia="Times New Roman"/>
          <w:sz w:val="20"/>
          <w:szCs w:val="20"/>
        </w:rPr>
      </w:pPr>
      <w:r w:rsidRPr="0010290D">
        <w:rPr>
          <w:sz w:val="20"/>
          <w:szCs w:val="20"/>
          <w:vertAlign w:val="superscript"/>
        </w:rPr>
        <w:footnoteRef/>
      </w:r>
      <w:r w:rsidRPr="0010290D">
        <w:rPr>
          <w:sz w:val="20"/>
          <w:szCs w:val="20"/>
        </w:rPr>
        <w:t xml:space="preserve"> </w:t>
      </w:r>
      <w:r w:rsidRPr="0010290D">
        <w:rPr>
          <w:rFonts w:eastAsia="Times New Roman"/>
          <w:sz w:val="20"/>
          <w:szCs w:val="20"/>
        </w:rPr>
        <w:t xml:space="preserve">Amy Sodaro, “Memory, History, and Nostalgia in Berlin's Jewish Museum." </w:t>
      </w:r>
      <w:r w:rsidRPr="0010290D">
        <w:rPr>
          <w:rFonts w:eastAsia="Times New Roman"/>
          <w:i/>
          <w:sz w:val="20"/>
          <w:szCs w:val="20"/>
        </w:rPr>
        <w:t>International Journal of Politics, Culture, and Society</w:t>
      </w:r>
      <w:r w:rsidRPr="0010290D">
        <w:rPr>
          <w:rFonts w:eastAsia="Times New Roman"/>
          <w:sz w:val="20"/>
          <w:szCs w:val="20"/>
        </w:rPr>
        <w:t xml:space="preserve">26, no. 1 (2013): 83-86, accessed September 21, 2018, </w:t>
      </w:r>
      <w:hyperlink r:id="rId35">
        <w:r w:rsidRPr="0010290D">
          <w:rPr>
            <w:rFonts w:eastAsia="Times New Roman"/>
            <w:sz w:val="20"/>
            <w:szCs w:val="20"/>
          </w:rPr>
          <w:t>http://www.jstor.org.proxy.uwec.edu/stable/42636436</w:t>
        </w:r>
      </w:hyperlink>
      <w:r w:rsidRPr="0010290D">
        <w:rPr>
          <w:rFonts w:eastAsia="Times New Roman"/>
          <w:sz w:val="20"/>
          <w:szCs w:val="20"/>
        </w:rPr>
        <w:t xml:space="preserve">. </w:t>
      </w:r>
    </w:p>
    <w:p w14:paraId="181E0043" w14:textId="77777777" w:rsidR="00194871" w:rsidRPr="0010290D" w:rsidRDefault="00194871">
      <w:pPr>
        <w:ind w:firstLine="720"/>
        <w:rPr>
          <w:rFonts w:eastAsia="Times New Roman"/>
          <w:sz w:val="20"/>
          <w:szCs w:val="20"/>
        </w:rPr>
      </w:pPr>
    </w:p>
  </w:footnote>
  <w:footnote w:id="72">
    <w:p w14:paraId="247A53C5" w14:textId="05BA7109" w:rsidR="00396524" w:rsidRPr="00396524" w:rsidRDefault="00396524" w:rsidP="00396524">
      <w:pPr>
        <w:pStyle w:val="FootnoteText"/>
        <w:ind w:firstLine="720"/>
        <w:rPr>
          <w:rFonts w:ascii="Times New Roman" w:hAnsi="Times New Roman" w:cs="Times New Roman"/>
          <w:color w:val="000000"/>
          <w:sz w:val="20"/>
          <w:szCs w:val="20"/>
          <w:shd w:val="clear" w:color="auto" w:fill="FFFFFF"/>
        </w:rPr>
      </w:pPr>
      <w:r w:rsidRPr="00396524">
        <w:rPr>
          <w:rStyle w:val="FootnoteReference"/>
          <w:rFonts w:ascii="Times New Roman" w:hAnsi="Times New Roman" w:cs="Times New Roman"/>
          <w:sz w:val="20"/>
          <w:szCs w:val="20"/>
        </w:rPr>
        <w:footnoteRef/>
      </w:r>
      <w:r w:rsidRPr="00396524">
        <w:rPr>
          <w:rFonts w:ascii="Times New Roman" w:hAnsi="Times New Roman" w:cs="Times New Roman"/>
          <w:sz w:val="20"/>
          <w:szCs w:val="20"/>
        </w:rPr>
        <w:t xml:space="preserve"> </w:t>
      </w:r>
      <w:r w:rsidRPr="00396524">
        <w:rPr>
          <w:rFonts w:ascii="Times New Roman" w:hAnsi="Times New Roman" w:cs="Times New Roman"/>
          <w:color w:val="000000"/>
          <w:sz w:val="20"/>
          <w:szCs w:val="20"/>
        </w:rPr>
        <w:t xml:space="preserve">Oren Baruch Stier, </w:t>
      </w:r>
      <w:r w:rsidRPr="00396524">
        <w:rPr>
          <w:rFonts w:ascii="Times New Roman" w:hAnsi="Times New Roman" w:cs="Times New Roman"/>
          <w:i/>
          <w:iCs/>
          <w:color w:val="000000"/>
          <w:sz w:val="20"/>
          <w:szCs w:val="20"/>
        </w:rPr>
        <w:t>Committed to Memory</w:t>
      </w:r>
      <w:r>
        <w:rPr>
          <w:rFonts w:ascii="Times New Roman" w:hAnsi="Times New Roman" w:cs="Times New Roman"/>
          <w:i/>
          <w:iCs/>
          <w:color w:val="000000"/>
          <w:sz w:val="20"/>
          <w:szCs w:val="20"/>
        </w:rPr>
        <w:t xml:space="preserve">, </w:t>
      </w:r>
      <w:r w:rsidRPr="00396524">
        <w:rPr>
          <w:rFonts w:ascii="Times New Roman" w:hAnsi="Times New Roman" w:cs="Times New Roman"/>
          <w:color w:val="000000"/>
          <w:sz w:val="20"/>
          <w:szCs w:val="20"/>
          <w:shd w:val="clear" w:color="auto" w:fill="FFFFFF"/>
        </w:rPr>
        <w:t>31.</w:t>
      </w:r>
    </w:p>
    <w:p w14:paraId="45E24139" w14:textId="77777777" w:rsidR="00396524" w:rsidRPr="00396524" w:rsidRDefault="00396524">
      <w:pPr>
        <w:pStyle w:val="FootnoteText"/>
        <w:rPr>
          <w:lang w:val="en-US"/>
        </w:rPr>
      </w:pPr>
    </w:p>
  </w:footnote>
  <w:footnote w:id="73">
    <w:p w14:paraId="7876AAFE" w14:textId="77777777" w:rsidR="00194871" w:rsidRPr="0010290D" w:rsidRDefault="00194871">
      <w:pPr>
        <w:ind w:firstLine="720"/>
        <w:rPr>
          <w:rFonts w:eastAsia="Times New Roman"/>
          <w:sz w:val="20"/>
          <w:szCs w:val="20"/>
        </w:rPr>
      </w:pPr>
      <w:r w:rsidRPr="0010290D">
        <w:rPr>
          <w:sz w:val="20"/>
          <w:szCs w:val="20"/>
          <w:vertAlign w:val="superscript"/>
        </w:rPr>
        <w:footnoteRef/>
      </w:r>
      <w:r w:rsidRPr="0010290D">
        <w:rPr>
          <w:sz w:val="20"/>
          <w:szCs w:val="20"/>
        </w:rPr>
        <w:t xml:space="preserve"> </w:t>
      </w:r>
      <w:r w:rsidRPr="0010290D">
        <w:rPr>
          <w:rFonts w:eastAsia="Times New Roman"/>
          <w:sz w:val="20"/>
          <w:szCs w:val="20"/>
        </w:rPr>
        <w:t xml:space="preserve">“Shalekhet- Fallen Leaves: An Installation by Menashe Kadishman,” Jewish Museum Berlin, 2001-Present, accessed October 9, 2018, </w:t>
      </w:r>
      <w:hyperlink r:id="rId36">
        <w:r w:rsidRPr="0010290D">
          <w:rPr>
            <w:rFonts w:eastAsia="Times New Roman"/>
            <w:sz w:val="20"/>
            <w:szCs w:val="20"/>
          </w:rPr>
          <w:t>https://www.jmberlin.de/en/shalekhet-fallen-leaves</w:t>
        </w:r>
      </w:hyperlink>
      <w:r w:rsidRPr="0010290D">
        <w:rPr>
          <w:rFonts w:eastAsia="Times New Roman"/>
          <w:sz w:val="20"/>
          <w:szCs w:val="20"/>
        </w:rPr>
        <w:t xml:space="preserve">. </w:t>
      </w:r>
    </w:p>
    <w:p w14:paraId="5282402C" w14:textId="57D3EEA2" w:rsidR="00194871" w:rsidRDefault="00194871">
      <w:pPr>
        <w:ind w:firstLine="720"/>
        <w:rPr>
          <w:rFonts w:eastAsia="Times New Roman"/>
        </w:rPr>
      </w:pPr>
      <w:r>
        <w:rPr>
          <w:rFonts w:eastAsia="Times New Roman"/>
        </w:rPr>
        <w:t xml:space="preserve"> </w:t>
      </w:r>
    </w:p>
  </w:footnote>
  <w:footnote w:id="74">
    <w:p w14:paraId="17ABD807" w14:textId="370A259E" w:rsidR="003A4C9A" w:rsidRDefault="003A4C9A" w:rsidP="003A4C9A">
      <w:pPr>
        <w:pStyle w:val="FootnoteText"/>
        <w:ind w:firstLine="720"/>
        <w:rPr>
          <w:rFonts w:ascii="Times New Roman" w:eastAsia="Times New Roman" w:hAnsi="Times New Roman" w:cs="Times New Roman"/>
          <w:sz w:val="20"/>
          <w:szCs w:val="20"/>
        </w:rPr>
      </w:pPr>
      <w:r w:rsidRPr="003A4C9A">
        <w:rPr>
          <w:rStyle w:val="FootnoteReference"/>
          <w:rFonts w:ascii="Times New Roman" w:hAnsi="Times New Roman" w:cs="Times New Roman"/>
          <w:sz w:val="20"/>
          <w:szCs w:val="20"/>
        </w:rPr>
        <w:footnoteRef/>
      </w:r>
      <w:r w:rsidRPr="003A4C9A">
        <w:rPr>
          <w:rFonts w:ascii="Times New Roman" w:hAnsi="Times New Roman" w:cs="Times New Roman"/>
          <w:sz w:val="20"/>
          <w:szCs w:val="20"/>
        </w:rPr>
        <w:t xml:space="preserve"> </w:t>
      </w:r>
      <w:r w:rsidRPr="003A4C9A">
        <w:rPr>
          <w:rFonts w:ascii="Times New Roman" w:eastAsia="Times New Roman" w:hAnsi="Times New Roman" w:cs="Times New Roman"/>
          <w:sz w:val="20"/>
          <w:szCs w:val="20"/>
        </w:rPr>
        <w:t xml:space="preserve">“Memorial timeline,” Auschwitz-Birkenau Memorial and Museum, 1947-Present, accessed October 2, 2018, </w:t>
      </w:r>
      <w:hyperlink r:id="rId37" w:history="1">
        <w:r w:rsidR="002D52F8" w:rsidRPr="002D52F8">
          <w:rPr>
            <w:rStyle w:val="Hyperlink"/>
            <w:rFonts w:ascii="Times New Roman" w:eastAsia="Times New Roman" w:hAnsi="Times New Roman" w:cs="Times New Roman"/>
            <w:color w:val="auto"/>
            <w:sz w:val="20"/>
            <w:szCs w:val="20"/>
            <w:u w:val="none"/>
          </w:rPr>
          <w:t>http://auschwitz.org/en/museum/history-of-the-memorial/memorial-timeline/</w:t>
        </w:r>
      </w:hyperlink>
      <w:r w:rsidR="002D52F8" w:rsidRPr="002D52F8">
        <w:rPr>
          <w:rFonts w:ascii="Times New Roman" w:eastAsia="Times New Roman" w:hAnsi="Times New Roman" w:cs="Times New Roman"/>
          <w:sz w:val="20"/>
          <w:szCs w:val="20"/>
        </w:rPr>
        <w:t xml:space="preserve">. </w:t>
      </w:r>
    </w:p>
    <w:p w14:paraId="1B51DF4A" w14:textId="77777777" w:rsidR="00D55AA6" w:rsidRPr="00D55AA6" w:rsidRDefault="00D55AA6" w:rsidP="003A4C9A">
      <w:pPr>
        <w:pStyle w:val="FootnoteText"/>
        <w:ind w:firstLine="720"/>
        <w:rPr>
          <w:rFonts w:ascii="Times New Roman" w:hAnsi="Times New Roman" w:cs="Times New Roman"/>
          <w:sz w:val="20"/>
          <w:szCs w:val="20"/>
          <w:lang w:val="en-US"/>
        </w:rPr>
      </w:pPr>
    </w:p>
  </w:footnote>
  <w:footnote w:id="75">
    <w:p w14:paraId="385D8625" w14:textId="43128D15" w:rsidR="00D55AA6" w:rsidRDefault="00D55AA6" w:rsidP="00D55AA6">
      <w:pPr>
        <w:pStyle w:val="FootnoteText"/>
        <w:ind w:firstLine="720"/>
        <w:rPr>
          <w:rFonts w:ascii="Times New Roman" w:eastAsia="Times New Roman" w:hAnsi="Times New Roman" w:cs="Times New Roman"/>
          <w:sz w:val="20"/>
          <w:szCs w:val="20"/>
        </w:rPr>
      </w:pPr>
      <w:r w:rsidRPr="00D55AA6">
        <w:rPr>
          <w:rStyle w:val="FootnoteReference"/>
          <w:rFonts w:ascii="Times New Roman" w:hAnsi="Times New Roman" w:cs="Times New Roman"/>
          <w:sz w:val="20"/>
          <w:szCs w:val="20"/>
        </w:rPr>
        <w:footnoteRef/>
      </w:r>
      <w:r w:rsidRPr="00D55AA6">
        <w:rPr>
          <w:rFonts w:ascii="Times New Roman" w:hAnsi="Times New Roman" w:cs="Times New Roman"/>
          <w:sz w:val="20"/>
          <w:szCs w:val="20"/>
        </w:rPr>
        <w:t xml:space="preserve"> </w:t>
      </w:r>
      <w:r w:rsidRPr="00D55AA6">
        <w:rPr>
          <w:rFonts w:ascii="Times New Roman" w:eastAsia="Times New Roman" w:hAnsi="Times New Roman" w:cs="Times New Roman"/>
          <w:sz w:val="20"/>
          <w:szCs w:val="20"/>
        </w:rPr>
        <w:t xml:space="preserve">“The Holocaust History Museum,” </w:t>
      </w:r>
      <w:r w:rsidRPr="00D55AA6">
        <w:rPr>
          <w:rFonts w:ascii="Times New Roman" w:eastAsia="Times New Roman" w:hAnsi="Times New Roman" w:cs="Times New Roman"/>
          <w:i/>
          <w:sz w:val="20"/>
          <w:szCs w:val="20"/>
        </w:rPr>
        <w:t>Yad Vashem</w:t>
      </w:r>
      <w:r w:rsidRPr="00D55AA6">
        <w:rPr>
          <w:rFonts w:ascii="Times New Roman" w:eastAsia="Times New Roman" w:hAnsi="Times New Roman" w:cs="Times New Roman"/>
          <w:sz w:val="20"/>
          <w:szCs w:val="20"/>
        </w:rPr>
        <w:t>: The World Holocaust Remembrance Center.</w:t>
      </w:r>
    </w:p>
    <w:p w14:paraId="39BB29A2" w14:textId="77777777" w:rsidR="007E7AA8" w:rsidRPr="00D55AA6" w:rsidRDefault="007E7AA8" w:rsidP="00D55AA6">
      <w:pPr>
        <w:pStyle w:val="FootnoteText"/>
        <w:ind w:firstLine="720"/>
        <w:rPr>
          <w:lang w:val="en-US"/>
        </w:rPr>
      </w:pPr>
    </w:p>
  </w:footnote>
  <w:footnote w:id="76">
    <w:p w14:paraId="0C2ACAB0" w14:textId="100A5C56" w:rsidR="007E7AA8" w:rsidRPr="007E7AA8" w:rsidRDefault="007E7AA8" w:rsidP="007E7AA8">
      <w:pPr>
        <w:pStyle w:val="FootnoteText"/>
        <w:ind w:firstLine="720"/>
        <w:rPr>
          <w:rFonts w:ascii="Times New Roman" w:hAnsi="Times New Roman" w:cs="Times New Roman"/>
          <w:sz w:val="20"/>
          <w:szCs w:val="20"/>
          <w:lang w:val="en-US"/>
        </w:rPr>
      </w:pPr>
      <w:r w:rsidRPr="007E7AA8">
        <w:rPr>
          <w:rStyle w:val="FootnoteReference"/>
          <w:rFonts w:ascii="Times New Roman" w:hAnsi="Times New Roman" w:cs="Times New Roman"/>
          <w:sz w:val="20"/>
          <w:szCs w:val="20"/>
        </w:rPr>
        <w:footnoteRef/>
      </w:r>
      <w:r w:rsidRPr="007E7AA8">
        <w:rPr>
          <w:rFonts w:ascii="Times New Roman" w:hAnsi="Times New Roman" w:cs="Times New Roman"/>
          <w:sz w:val="20"/>
          <w:szCs w:val="20"/>
        </w:rPr>
        <w:t xml:space="preserve"> </w:t>
      </w:r>
      <w:r w:rsidRPr="007E7AA8">
        <w:rPr>
          <w:rFonts w:ascii="Times New Roman" w:eastAsia="Times New Roman" w:hAnsi="Times New Roman" w:cs="Times New Roman"/>
          <w:sz w:val="20"/>
          <w:szCs w:val="20"/>
        </w:rPr>
        <w:t xml:space="preserve">“About the Museum,” United States Holocaust Memorial Museum, 1993-Present, accessed October 29, 2018, </w:t>
      </w:r>
      <w:hyperlink r:id="rId38" w:history="1">
        <w:r w:rsidRPr="007E7AA8">
          <w:rPr>
            <w:rStyle w:val="Hyperlink"/>
            <w:rFonts w:ascii="Times New Roman" w:eastAsia="Times New Roman" w:hAnsi="Times New Roman" w:cs="Times New Roman"/>
            <w:color w:val="auto"/>
            <w:sz w:val="20"/>
            <w:szCs w:val="20"/>
            <w:u w:val="none"/>
          </w:rPr>
          <w:t>https://www.ushmm.org/information/about-the-museum</w:t>
        </w:r>
      </w:hyperlink>
      <w:r w:rsidRPr="007E7AA8">
        <w:rPr>
          <w:rFonts w:ascii="Times New Roman" w:eastAsia="Times New Roman" w:hAnsi="Times New Roman" w:cs="Times New Roman"/>
          <w:sz w:val="20"/>
          <w:szCs w:val="20"/>
        </w:rPr>
        <w:t xml:space="preserve">. </w:t>
      </w:r>
    </w:p>
  </w:footnote>
  <w:footnote w:id="77">
    <w:p w14:paraId="2DA86CD5" w14:textId="1752AB18" w:rsidR="00F21FE0" w:rsidRPr="00F21FE0" w:rsidRDefault="00F21FE0" w:rsidP="00F21FE0">
      <w:pPr>
        <w:pStyle w:val="FootnoteText"/>
        <w:ind w:firstLine="720"/>
        <w:rPr>
          <w:rFonts w:ascii="Times New Roman" w:hAnsi="Times New Roman" w:cs="Times New Roman"/>
          <w:sz w:val="20"/>
          <w:szCs w:val="20"/>
          <w:lang w:val="en-US"/>
        </w:rPr>
      </w:pPr>
      <w:r w:rsidRPr="00F21FE0">
        <w:rPr>
          <w:rStyle w:val="FootnoteReference"/>
          <w:rFonts w:ascii="Times New Roman" w:hAnsi="Times New Roman" w:cs="Times New Roman"/>
          <w:sz w:val="20"/>
          <w:szCs w:val="20"/>
        </w:rPr>
        <w:footnoteRef/>
      </w:r>
      <w:r w:rsidRPr="00F21FE0">
        <w:rPr>
          <w:rFonts w:ascii="Times New Roman" w:hAnsi="Times New Roman" w:cs="Times New Roman"/>
          <w:sz w:val="20"/>
          <w:szCs w:val="20"/>
        </w:rPr>
        <w:t xml:space="preserve"> </w:t>
      </w:r>
      <w:r w:rsidRPr="00F21FE0">
        <w:rPr>
          <w:rFonts w:ascii="Times New Roman" w:eastAsia="Times New Roman" w:hAnsi="Times New Roman" w:cs="Times New Roman"/>
          <w:sz w:val="20"/>
          <w:szCs w:val="20"/>
        </w:rPr>
        <w:t xml:space="preserve">“Who We Are,” Jewish Museum Berlin, 2001-Present, accessed October 10, 2018, </w:t>
      </w:r>
      <w:hyperlink r:id="rId39" w:history="1">
        <w:r w:rsidRPr="00F21FE0">
          <w:rPr>
            <w:rStyle w:val="Hyperlink"/>
            <w:rFonts w:ascii="Times New Roman" w:eastAsia="Times New Roman" w:hAnsi="Times New Roman" w:cs="Times New Roman"/>
            <w:color w:val="auto"/>
            <w:sz w:val="20"/>
            <w:szCs w:val="20"/>
            <w:u w:val="none"/>
          </w:rPr>
          <w:t>https://www.jmberlin.de/en/who-we-are</w:t>
        </w:r>
      </w:hyperlink>
      <w:r w:rsidRPr="00F21FE0">
        <w:rPr>
          <w:rFonts w:ascii="Times New Roman" w:eastAsia="Times New Roman" w:hAnsi="Times New Roman" w:cs="Times New Roman"/>
          <w:sz w:val="20"/>
          <w:szCs w:val="20"/>
        </w:rPr>
        <w:t xml:space="preserve">. </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51D00"/>
    <w:rsid w:val="000016C3"/>
    <w:rsid w:val="00022D23"/>
    <w:rsid w:val="00027670"/>
    <w:rsid w:val="00035A40"/>
    <w:rsid w:val="0003645A"/>
    <w:rsid w:val="0004788B"/>
    <w:rsid w:val="00063A43"/>
    <w:rsid w:val="000667E0"/>
    <w:rsid w:val="000702B1"/>
    <w:rsid w:val="00077BC6"/>
    <w:rsid w:val="000A1A69"/>
    <w:rsid w:val="000C2E71"/>
    <w:rsid w:val="000C3F6A"/>
    <w:rsid w:val="000D1D77"/>
    <w:rsid w:val="000D6057"/>
    <w:rsid w:val="000F4017"/>
    <w:rsid w:val="0010290D"/>
    <w:rsid w:val="00113E0F"/>
    <w:rsid w:val="00131E9D"/>
    <w:rsid w:val="0014304E"/>
    <w:rsid w:val="00146D08"/>
    <w:rsid w:val="001506EB"/>
    <w:rsid w:val="00151730"/>
    <w:rsid w:val="001543EB"/>
    <w:rsid w:val="0015609D"/>
    <w:rsid w:val="00157076"/>
    <w:rsid w:val="0016026E"/>
    <w:rsid w:val="00160710"/>
    <w:rsid w:val="001677D9"/>
    <w:rsid w:val="00174EF4"/>
    <w:rsid w:val="001928E2"/>
    <w:rsid w:val="00192AAD"/>
    <w:rsid w:val="001947CB"/>
    <w:rsid w:val="00194871"/>
    <w:rsid w:val="001957BC"/>
    <w:rsid w:val="001A2D23"/>
    <w:rsid w:val="001B3BF4"/>
    <w:rsid w:val="001D0433"/>
    <w:rsid w:val="001F1358"/>
    <w:rsid w:val="001F2173"/>
    <w:rsid w:val="001F6933"/>
    <w:rsid w:val="0021611B"/>
    <w:rsid w:val="0022743D"/>
    <w:rsid w:val="00232C69"/>
    <w:rsid w:val="002351FA"/>
    <w:rsid w:val="00242654"/>
    <w:rsid w:val="002430E6"/>
    <w:rsid w:val="00254DE7"/>
    <w:rsid w:val="00262B2A"/>
    <w:rsid w:val="00263813"/>
    <w:rsid w:val="00264C20"/>
    <w:rsid w:val="00265730"/>
    <w:rsid w:val="0026598B"/>
    <w:rsid w:val="0028149A"/>
    <w:rsid w:val="00281B87"/>
    <w:rsid w:val="002842CB"/>
    <w:rsid w:val="002844DA"/>
    <w:rsid w:val="0028599B"/>
    <w:rsid w:val="002A0292"/>
    <w:rsid w:val="002A10FD"/>
    <w:rsid w:val="002B060D"/>
    <w:rsid w:val="002B5E8A"/>
    <w:rsid w:val="002C6EE9"/>
    <w:rsid w:val="002D14F2"/>
    <w:rsid w:val="002D4C4D"/>
    <w:rsid w:val="002D52F8"/>
    <w:rsid w:val="002D7962"/>
    <w:rsid w:val="002D7A84"/>
    <w:rsid w:val="002F10E3"/>
    <w:rsid w:val="00303DD0"/>
    <w:rsid w:val="00310C16"/>
    <w:rsid w:val="0033226C"/>
    <w:rsid w:val="0034221F"/>
    <w:rsid w:val="00343D82"/>
    <w:rsid w:val="003458E4"/>
    <w:rsid w:val="00352633"/>
    <w:rsid w:val="00366DB3"/>
    <w:rsid w:val="003738CE"/>
    <w:rsid w:val="00374DCA"/>
    <w:rsid w:val="00380E89"/>
    <w:rsid w:val="00386B17"/>
    <w:rsid w:val="0039242A"/>
    <w:rsid w:val="00396524"/>
    <w:rsid w:val="003A4C9A"/>
    <w:rsid w:val="003C272A"/>
    <w:rsid w:val="003C45CE"/>
    <w:rsid w:val="003C634A"/>
    <w:rsid w:val="003D292C"/>
    <w:rsid w:val="003D5CAB"/>
    <w:rsid w:val="003D7523"/>
    <w:rsid w:val="00406D10"/>
    <w:rsid w:val="004136CD"/>
    <w:rsid w:val="00414F5F"/>
    <w:rsid w:val="00426686"/>
    <w:rsid w:val="00447F76"/>
    <w:rsid w:val="00454B08"/>
    <w:rsid w:val="0047189C"/>
    <w:rsid w:val="00483001"/>
    <w:rsid w:val="00483C7A"/>
    <w:rsid w:val="00484BB2"/>
    <w:rsid w:val="00487A22"/>
    <w:rsid w:val="004B0790"/>
    <w:rsid w:val="004B2F1B"/>
    <w:rsid w:val="004B30C9"/>
    <w:rsid w:val="004C4326"/>
    <w:rsid w:val="004C7A14"/>
    <w:rsid w:val="004D08C3"/>
    <w:rsid w:val="00513B4B"/>
    <w:rsid w:val="005231D4"/>
    <w:rsid w:val="005249A9"/>
    <w:rsid w:val="005364A1"/>
    <w:rsid w:val="00540A38"/>
    <w:rsid w:val="00554EE4"/>
    <w:rsid w:val="00573FCD"/>
    <w:rsid w:val="0057428F"/>
    <w:rsid w:val="0058199B"/>
    <w:rsid w:val="00583C8E"/>
    <w:rsid w:val="00587B92"/>
    <w:rsid w:val="00597FD9"/>
    <w:rsid w:val="005A072F"/>
    <w:rsid w:val="005C1291"/>
    <w:rsid w:val="005D2E87"/>
    <w:rsid w:val="005E117F"/>
    <w:rsid w:val="005E2D88"/>
    <w:rsid w:val="005E48AB"/>
    <w:rsid w:val="005E4CFB"/>
    <w:rsid w:val="00616F02"/>
    <w:rsid w:val="006241E7"/>
    <w:rsid w:val="0062429D"/>
    <w:rsid w:val="00635929"/>
    <w:rsid w:val="00637F8B"/>
    <w:rsid w:val="00672F1E"/>
    <w:rsid w:val="0069452E"/>
    <w:rsid w:val="006957F1"/>
    <w:rsid w:val="006D34D8"/>
    <w:rsid w:val="006D5A5C"/>
    <w:rsid w:val="006F39D4"/>
    <w:rsid w:val="006F3D58"/>
    <w:rsid w:val="00707979"/>
    <w:rsid w:val="00717877"/>
    <w:rsid w:val="007220A2"/>
    <w:rsid w:val="007338D6"/>
    <w:rsid w:val="00735AA4"/>
    <w:rsid w:val="00747850"/>
    <w:rsid w:val="00757B83"/>
    <w:rsid w:val="00772B58"/>
    <w:rsid w:val="007836B1"/>
    <w:rsid w:val="00785165"/>
    <w:rsid w:val="0078571A"/>
    <w:rsid w:val="007A5736"/>
    <w:rsid w:val="007A7A67"/>
    <w:rsid w:val="007B290C"/>
    <w:rsid w:val="007C0120"/>
    <w:rsid w:val="007E4B46"/>
    <w:rsid w:val="007E7AA8"/>
    <w:rsid w:val="007F166D"/>
    <w:rsid w:val="00803550"/>
    <w:rsid w:val="0081199B"/>
    <w:rsid w:val="00813C42"/>
    <w:rsid w:val="0081798A"/>
    <w:rsid w:val="00824623"/>
    <w:rsid w:val="0083254A"/>
    <w:rsid w:val="00851534"/>
    <w:rsid w:val="00861952"/>
    <w:rsid w:val="008657B5"/>
    <w:rsid w:val="00884491"/>
    <w:rsid w:val="00887EA4"/>
    <w:rsid w:val="00894656"/>
    <w:rsid w:val="008948F7"/>
    <w:rsid w:val="008A7795"/>
    <w:rsid w:val="008B13B5"/>
    <w:rsid w:val="008B1B3C"/>
    <w:rsid w:val="008C260C"/>
    <w:rsid w:val="008C49A9"/>
    <w:rsid w:val="008C7961"/>
    <w:rsid w:val="008D1D16"/>
    <w:rsid w:val="008E130A"/>
    <w:rsid w:val="00904B73"/>
    <w:rsid w:val="00915D53"/>
    <w:rsid w:val="00933D14"/>
    <w:rsid w:val="00942905"/>
    <w:rsid w:val="00945CB4"/>
    <w:rsid w:val="00954606"/>
    <w:rsid w:val="0096156C"/>
    <w:rsid w:val="00967C91"/>
    <w:rsid w:val="009805AE"/>
    <w:rsid w:val="00981164"/>
    <w:rsid w:val="00981D0E"/>
    <w:rsid w:val="009822C6"/>
    <w:rsid w:val="009875CB"/>
    <w:rsid w:val="009A03B2"/>
    <w:rsid w:val="009A1EF4"/>
    <w:rsid w:val="009A47DF"/>
    <w:rsid w:val="009A47FB"/>
    <w:rsid w:val="009A61DF"/>
    <w:rsid w:val="009A637C"/>
    <w:rsid w:val="009A7474"/>
    <w:rsid w:val="009B4FBE"/>
    <w:rsid w:val="009C1EC8"/>
    <w:rsid w:val="009C46D1"/>
    <w:rsid w:val="009C7558"/>
    <w:rsid w:val="009D138F"/>
    <w:rsid w:val="009E0A25"/>
    <w:rsid w:val="009E3F22"/>
    <w:rsid w:val="009F3163"/>
    <w:rsid w:val="00A07334"/>
    <w:rsid w:val="00A167BB"/>
    <w:rsid w:val="00A212D8"/>
    <w:rsid w:val="00A2541D"/>
    <w:rsid w:val="00A405AA"/>
    <w:rsid w:val="00A416C0"/>
    <w:rsid w:val="00A5274F"/>
    <w:rsid w:val="00A54986"/>
    <w:rsid w:val="00A54D52"/>
    <w:rsid w:val="00A91C44"/>
    <w:rsid w:val="00A9256B"/>
    <w:rsid w:val="00AA48F8"/>
    <w:rsid w:val="00AA4C0E"/>
    <w:rsid w:val="00AB1957"/>
    <w:rsid w:val="00AC2160"/>
    <w:rsid w:val="00AD2B11"/>
    <w:rsid w:val="00AD6E58"/>
    <w:rsid w:val="00AE1B18"/>
    <w:rsid w:val="00AE2F88"/>
    <w:rsid w:val="00AF312E"/>
    <w:rsid w:val="00B27C84"/>
    <w:rsid w:val="00B33F0F"/>
    <w:rsid w:val="00B51D00"/>
    <w:rsid w:val="00B560CC"/>
    <w:rsid w:val="00B82F65"/>
    <w:rsid w:val="00B93E3D"/>
    <w:rsid w:val="00B95E16"/>
    <w:rsid w:val="00BA2629"/>
    <w:rsid w:val="00BA7CF9"/>
    <w:rsid w:val="00BC17D2"/>
    <w:rsid w:val="00BC69F7"/>
    <w:rsid w:val="00BD27DD"/>
    <w:rsid w:val="00BE74B6"/>
    <w:rsid w:val="00BF2464"/>
    <w:rsid w:val="00C07279"/>
    <w:rsid w:val="00C1324E"/>
    <w:rsid w:val="00C16059"/>
    <w:rsid w:val="00C16D16"/>
    <w:rsid w:val="00C1702E"/>
    <w:rsid w:val="00C25341"/>
    <w:rsid w:val="00C25DC4"/>
    <w:rsid w:val="00C3281D"/>
    <w:rsid w:val="00C33616"/>
    <w:rsid w:val="00C354E8"/>
    <w:rsid w:val="00C357CB"/>
    <w:rsid w:val="00C3794B"/>
    <w:rsid w:val="00C43D1A"/>
    <w:rsid w:val="00C64C0C"/>
    <w:rsid w:val="00C73410"/>
    <w:rsid w:val="00C820BB"/>
    <w:rsid w:val="00CA52B0"/>
    <w:rsid w:val="00CB723B"/>
    <w:rsid w:val="00CC4991"/>
    <w:rsid w:val="00CC4C29"/>
    <w:rsid w:val="00CD61E7"/>
    <w:rsid w:val="00CF07DA"/>
    <w:rsid w:val="00CF2A52"/>
    <w:rsid w:val="00D116D2"/>
    <w:rsid w:val="00D15196"/>
    <w:rsid w:val="00D36B79"/>
    <w:rsid w:val="00D434E0"/>
    <w:rsid w:val="00D444EB"/>
    <w:rsid w:val="00D55AA6"/>
    <w:rsid w:val="00D61B90"/>
    <w:rsid w:val="00D624F7"/>
    <w:rsid w:val="00D74219"/>
    <w:rsid w:val="00D82260"/>
    <w:rsid w:val="00D8251F"/>
    <w:rsid w:val="00D8391D"/>
    <w:rsid w:val="00D84E13"/>
    <w:rsid w:val="00D85414"/>
    <w:rsid w:val="00DB1E73"/>
    <w:rsid w:val="00DB55AF"/>
    <w:rsid w:val="00DC1E02"/>
    <w:rsid w:val="00DD1333"/>
    <w:rsid w:val="00DD23EA"/>
    <w:rsid w:val="00DD5448"/>
    <w:rsid w:val="00DD6DAF"/>
    <w:rsid w:val="00DD750E"/>
    <w:rsid w:val="00DE2DAB"/>
    <w:rsid w:val="00DF2B05"/>
    <w:rsid w:val="00E046B9"/>
    <w:rsid w:val="00E10DA4"/>
    <w:rsid w:val="00E1484A"/>
    <w:rsid w:val="00E25970"/>
    <w:rsid w:val="00E26D08"/>
    <w:rsid w:val="00E4723B"/>
    <w:rsid w:val="00E67925"/>
    <w:rsid w:val="00E92EC3"/>
    <w:rsid w:val="00EA6BDB"/>
    <w:rsid w:val="00EA7236"/>
    <w:rsid w:val="00EB592D"/>
    <w:rsid w:val="00ED1169"/>
    <w:rsid w:val="00EE205F"/>
    <w:rsid w:val="00EF4441"/>
    <w:rsid w:val="00F06B17"/>
    <w:rsid w:val="00F07D49"/>
    <w:rsid w:val="00F21FE0"/>
    <w:rsid w:val="00F264C8"/>
    <w:rsid w:val="00F3388A"/>
    <w:rsid w:val="00F33EEC"/>
    <w:rsid w:val="00F345C1"/>
    <w:rsid w:val="00F457DF"/>
    <w:rsid w:val="00F531D8"/>
    <w:rsid w:val="00F77AC4"/>
    <w:rsid w:val="00F8031D"/>
    <w:rsid w:val="00F82C62"/>
    <w:rsid w:val="00FB349D"/>
    <w:rsid w:val="00FB6119"/>
    <w:rsid w:val="00FC0879"/>
    <w:rsid w:val="00FC125A"/>
    <w:rsid w:val="00FC2B31"/>
    <w:rsid w:val="00FC5464"/>
    <w:rsid w:val="00FD222F"/>
    <w:rsid w:val="00FD5ABB"/>
    <w:rsid w:val="00FD78F4"/>
    <w:rsid w:val="00FD7C72"/>
    <w:rsid w:val="00FE0839"/>
    <w:rsid w:val="00FE16A5"/>
    <w:rsid w:val="00FE5964"/>
    <w:rsid w:val="00FF6EC6"/>
    <w:rsid w:val="00FF71E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CCE513"/>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contextualSpacing/>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212D8"/>
    <w:pPr>
      <w:spacing w:line="240" w:lineRule="auto"/>
      <w:contextualSpacing w:val="0"/>
    </w:pPr>
    <w:rPr>
      <w:rFonts w:ascii="Times New Roman" w:hAnsi="Times New Roman" w:cs="Times New Roman"/>
      <w:sz w:val="24"/>
      <w:szCs w:val="24"/>
      <w:lang w:val="en-US"/>
    </w:rPr>
  </w:style>
  <w:style w:type="paragraph" w:styleId="Heading1">
    <w:name w:val="heading 1"/>
    <w:basedOn w:val="Normal"/>
    <w:next w:val="Normal"/>
    <w:pPr>
      <w:keepNext/>
      <w:keepLines/>
      <w:spacing w:before="400" w:after="120" w:line="276" w:lineRule="auto"/>
      <w:contextualSpacing/>
      <w:outlineLvl w:val="0"/>
    </w:pPr>
    <w:rPr>
      <w:rFonts w:ascii="Arial" w:hAnsi="Arial" w:cs="Arial"/>
      <w:sz w:val="40"/>
      <w:szCs w:val="40"/>
      <w:lang w:val="en"/>
    </w:rPr>
  </w:style>
  <w:style w:type="paragraph" w:styleId="Heading2">
    <w:name w:val="heading 2"/>
    <w:basedOn w:val="Normal"/>
    <w:next w:val="Normal"/>
    <w:pPr>
      <w:keepNext/>
      <w:keepLines/>
      <w:spacing w:before="360" w:after="120" w:line="276" w:lineRule="auto"/>
      <w:contextualSpacing/>
      <w:outlineLvl w:val="1"/>
    </w:pPr>
    <w:rPr>
      <w:rFonts w:ascii="Arial" w:hAnsi="Arial" w:cs="Arial"/>
      <w:sz w:val="32"/>
      <w:szCs w:val="32"/>
      <w:lang w:val="en"/>
    </w:rPr>
  </w:style>
  <w:style w:type="paragraph" w:styleId="Heading3">
    <w:name w:val="heading 3"/>
    <w:basedOn w:val="Normal"/>
    <w:next w:val="Normal"/>
    <w:pPr>
      <w:keepNext/>
      <w:keepLines/>
      <w:spacing w:before="320" w:after="80" w:line="276" w:lineRule="auto"/>
      <w:contextualSpacing/>
      <w:outlineLvl w:val="2"/>
    </w:pPr>
    <w:rPr>
      <w:rFonts w:ascii="Arial" w:hAnsi="Arial" w:cs="Arial"/>
      <w:color w:val="434343"/>
      <w:sz w:val="28"/>
      <w:szCs w:val="28"/>
      <w:lang w:val="en"/>
    </w:rPr>
  </w:style>
  <w:style w:type="paragraph" w:styleId="Heading4">
    <w:name w:val="heading 4"/>
    <w:basedOn w:val="Normal"/>
    <w:next w:val="Normal"/>
    <w:pPr>
      <w:keepNext/>
      <w:keepLines/>
      <w:spacing w:before="280" w:after="80" w:line="276" w:lineRule="auto"/>
      <w:contextualSpacing/>
      <w:outlineLvl w:val="3"/>
    </w:pPr>
    <w:rPr>
      <w:rFonts w:ascii="Arial" w:hAnsi="Arial" w:cs="Arial"/>
      <w:color w:val="666666"/>
      <w:lang w:val="en"/>
    </w:rPr>
  </w:style>
  <w:style w:type="paragraph" w:styleId="Heading5">
    <w:name w:val="heading 5"/>
    <w:basedOn w:val="Normal"/>
    <w:next w:val="Normal"/>
    <w:pPr>
      <w:keepNext/>
      <w:keepLines/>
      <w:spacing w:before="240" w:after="80" w:line="276" w:lineRule="auto"/>
      <w:contextualSpacing/>
      <w:outlineLvl w:val="4"/>
    </w:pPr>
    <w:rPr>
      <w:rFonts w:ascii="Arial" w:hAnsi="Arial" w:cs="Arial"/>
      <w:color w:val="666666"/>
      <w:sz w:val="22"/>
      <w:szCs w:val="22"/>
      <w:lang w:val="en"/>
    </w:rPr>
  </w:style>
  <w:style w:type="paragraph" w:styleId="Heading6">
    <w:name w:val="heading 6"/>
    <w:basedOn w:val="Normal"/>
    <w:next w:val="Normal"/>
    <w:pPr>
      <w:keepNext/>
      <w:keepLines/>
      <w:spacing w:before="240" w:after="80" w:line="276" w:lineRule="auto"/>
      <w:contextualSpacing/>
      <w:outlineLvl w:val="5"/>
    </w:pPr>
    <w:rPr>
      <w:rFonts w:ascii="Arial" w:hAnsi="Arial" w:cs="Arial"/>
      <w:i/>
      <w:color w:val="666666"/>
      <w:sz w:val="22"/>
      <w:szCs w:val="22"/>
      <w:lang w:val="e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line="276" w:lineRule="auto"/>
      <w:contextualSpacing/>
    </w:pPr>
    <w:rPr>
      <w:rFonts w:ascii="Arial" w:hAnsi="Arial" w:cs="Arial"/>
      <w:sz w:val="52"/>
      <w:szCs w:val="52"/>
      <w:lang w:val="en"/>
    </w:rPr>
  </w:style>
  <w:style w:type="paragraph" w:styleId="Subtitle">
    <w:name w:val="Subtitle"/>
    <w:basedOn w:val="Normal"/>
    <w:next w:val="Normal"/>
    <w:pPr>
      <w:keepNext/>
      <w:keepLines/>
      <w:spacing w:after="320" w:line="276" w:lineRule="auto"/>
      <w:contextualSpacing/>
    </w:pPr>
    <w:rPr>
      <w:rFonts w:ascii="Arial" w:hAnsi="Arial" w:cs="Arial"/>
      <w:color w:val="666666"/>
      <w:sz w:val="30"/>
      <w:szCs w:val="30"/>
      <w:lang w:val="en"/>
    </w:rPr>
  </w:style>
  <w:style w:type="paragraph" w:styleId="Footer">
    <w:name w:val="footer"/>
    <w:basedOn w:val="Normal"/>
    <w:link w:val="FooterChar"/>
    <w:uiPriority w:val="99"/>
    <w:unhideWhenUsed/>
    <w:rsid w:val="00861952"/>
    <w:pPr>
      <w:tabs>
        <w:tab w:val="center" w:pos="4680"/>
        <w:tab w:val="right" w:pos="9360"/>
      </w:tabs>
      <w:contextualSpacing/>
    </w:pPr>
    <w:rPr>
      <w:rFonts w:ascii="Arial" w:hAnsi="Arial" w:cs="Arial"/>
      <w:sz w:val="22"/>
      <w:szCs w:val="22"/>
      <w:lang w:val="en"/>
    </w:rPr>
  </w:style>
  <w:style w:type="character" w:customStyle="1" w:styleId="FooterChar">
    <w:name w:val="Footer Char"/>
    <w:basedOn w:val="DefaultParagraphFont"/>
    <w:link w:val="Footer"/>
    <w:uiPriority w:val="99"/>
    <w:rsid w:val="00861952"/>
  </w:style>
  <w:style w:type="character" w:styleId="PageNumber">
    <w:name w:val="page number"/>
    <w:basedOn w:val="DefaultParagraphFont"/>
    <w:uiPriority w:val="99"/>
    <w:semiHidden/>
    <w:unhideWhenUsed/>
    <w:rsid w:val="00861952"/>
  </w:style>
  <w:style w:type="paragraph" w:styleId="Header">
    <w:name w:val="header"/>
    <w:basedOn w:val="Normal"/>
    <w:link w:val="HeaderChar"/>
    <w:uiPriority w:val="99"/>
    <w:unhideWhenUsed/>
    <w:rsid w:val="00CC4C29"/>
    <w:pPr>
      <w:tabs>
        <w:tab w:val="center" w:pos="4680"/>
        <w:tab w:val="right" w:pos="9360"/>
      </w:tabs>
      <w:contextualSpacing/>
    </w:pPr>
    <w:rPr>
      <w:rFonts w:ascii="Arial" w:hAnsi="Arial" w:cs="Arial"/>
      <w:sz w:val="22"/>
      <w:szCs w:val="22"/>
      <w:lang w:val="en"/>
    </w:rPr>
  </w:style>
  <w:style w:type="character" w:customStyle="1" w:styleId="HeaderChar">
    <w:name w:val="Header Char"/>
    <w:basedOn w:val="DefaultParagraphFont"/>
    <w:link w:val="Header"/>
    <w:uiPriority w:val="99"/>
    <w:rsid w:val="00CC4C29"/>
  </w:style>
  <w:style w:type="character" w:styleId="Hyperlink">
    <w:name w:val="Hyperlink"/>
    <w:basedOn w:val="DefaultParagraphFont"/>
    <w:uiPriority w:val="99"/>
    <w:unhideWhenUsed/>
    <w:rsid w:val="00E1484A"/>
    <w:rPr>
      <w:color w:val="0000FF" w:themeColor="hyperlink"/>
      <w:u w:val="single"/>
    </w:rPr>
  </w:style>
  <w:style w:type="character" w:customStyle="1" w:styleId="UnresolvedMention1">
    <w:name w:val="Unresolved Mention1"/>
    <w:basedOn w:val="DefaultParagraphFont"/>
    <w:uiPriority w:val="99"/>
    <w:rsid w:val="00E1484A"/>
    <w:rPr>
      <w:color w:val="605E5C"/>
      <w:shd w:val="clear" w:color="auto" w:fill="E1DFDD"/>
    </w:rPr>
  </w:style>
  <w:style w:type="paragraph" w:styleId="FootnoteText">
    <w:name w:val="footnote text"/>
    <w:basedOn w:val="Normal"/>
    <w:link w:val="FootnoteTextChar"/>
    <w:uiPriority w:val="99"/>
    <w:unhideWhenUsed/>
    <w:rsid w:val="00263813"/>
    <w:pPr>
      <w:contextualSpacing/>
    </w:pPr>
    <w:rPr>
      <w:rFonts w:ascii="Arial" w:hAnsi="Arial" w:cs="Arial"/>
      <w:lang w:val="en"/>
    </w:rPr>
  </w:style>
  <w:style w:type="character" w:customStyle="1" w:styleId="FootnoteTextChar">
    <w:name w:val="Footnote Text Char"/>
    <w:basedOn w:val="DefaultParagraphFont"/>
    <w:link w:val="FootnoteText"/>
    <w:uiPriority w:val="99"/>
    <w:rsid w:val="00263813"/>
    <w:rPr>
      <w:sz w:val="24"/>
      <w:szCs w:val="24"/>
    </w:rPr>
  </w:style>
  <w:style w:type="character" w:styleId="FootnoteReference">
    <w:name w:val="footnote reference"/>
    <w:basedOn w:val="DefaultParagraphFont"/>
    <w:uiPriority w:val="99"/>
    <w:unhideWhenUsed/>
    <w:rsid w:val="00263813"/>
    <w:rPr>
      <w:vertAlign w:val="superscript"/>
    </w:rPr>
  </w:style>
  <w:style w:type="character" w:styleId="FollowedHyperlink">
    <w:name w:val="FollowedHyperlink"/>
    <w:basedOn w:val="DefaultParagraphFont"/>
    <w:uiPriority w:val="99"/>
    <w:semiHidden/>
    <w:unhideWhenUsed/>
    <w:rsid w:val="00A07334"/>
    <w:rPr>
      <w:color w:val="800080" w:themeColor="followedHyperlink"/>
      <w:u w:val="single"/>
    </w:rPr>
  </w:style>
  <w:style w:type="character" w:customStyle="1" w:styleId="apple-converted-space">
    <w:name w:val="apple-converted-space"/>
    <w:basedOn w:val="DefaultParagraphFont"/>
    <w:rsid w:val="00D61B90"/>
  </w:style>
  <w:style w:type="paragraph" w:styleId="NormalWeb">
    <w:name w:val="Normal (Web)"/>
    <w:basedOn w:val="Normal"/>
    <w:uiPriority w:val="99"/>
    <w:unhideWhenUsed/>
    <w:rsid w:val="00D116D2"/>
    <w:pPr>
      <w:spacing w:before="100" w:beforeAutospacing="1" w:after="100" w:afterAutospacing="1"/>
    </w:pPr>
  </w:style>
  <w:style w:type="character" w:customStyle="1" w:styleId="apple-tab-span">
    <w:name w:val="apple-tab-span"/>
    <w:basedOn w:val="DefaultParagraphFont"/>
    <w:rsid w:val="00D116D2"/>
  </w:style>
  <w:style w:type="character" w:customStyle="1" w:styleId="UnresolvedMention2">
    <w:name w:val="Unresolved Mention2"/>
    <w:basedOn w:val="DefaultParagraphFont"/>
    <w:uiPriority w:val="99"/>
    <w:rsid w:val="002D52F8"/>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1464477">
      <w:bodyDiv w:val="1"/>
      <w:marLeft w:val="0"/>
      <w:marRight w:val="0"/>
      <w:marTop w:val="0"/>
      <w:marBottom w:val="0"/>
      <w:divBdr>
        <w:top w:val="none" w:sz="0" w:space="0" w:color="auto"/>
        <w:left w:val="none" w:sz="0" w:space="0" w:color="auto"/>
        <w:bottom w:val="none" w:sz="0" w:space="0" w:color="auto"/>
        <w:right w:val="none" w:sz="0" w:space="0" w:color="auto"/>
      </w:divBdr>
    </w:div>
    <w:div w:id="189689948">
      <w:bodyDiv w:val="1"/>
      <w:marLeft w:val="0"/>
      <w:marRight w:val="0"/>
      <w:marTop w:val="0"/>
      <w:marBottom w:val="0"/>
      <w:divBdr>
        <w:top w:val="none" w:sz="0" w:space="0" w:color="auto"/>
        <w:left w:val="none" w:sz="0" w:space="0" w:color="auto"/>
        <w:bottom w:val="none" w:sz="0" w:space="0" w:color="auto"/>
        <w:right w:val="none" w:sz="0" w:space="0" w:color="auto"/>
      </w:divBdr>
    </w:div>
    <w:div w:id="211188759">
      <w:bodyDiv w:val="1"/>
      <w:marLeft w:val="0"/>
      <w:marRight w:val="0"/>
      <w:marTop w:val="0"/>
      <w:marBottom w:val="0"/>
      <w:divBdr>
        <w:top w:val="none" w:sz="0" w:space="0" w:color="auto"/>
        <w:left w:val="none" w:sz="0" w:space="0" w:color="auto"/>
        <w:bottom w:val="none" w:sz="0" w:space="0" w:color="auto"/>
        <w:right w:val="none" w:sz="0" w:space="0" w:color="auto"/>
      </w:divBdr>
    </w:div>
    <w:div w:id="282348282">
      <w:bodyDiv w:val="1"/>
      <w:marLeft w:val="0"/>
      <w:marRight w:val="0"/>
      <w:marTop w:val="0"/>
      <w:marBottom w:val="0"/>
      <w:divBdr>
        <w:top w:val="none" w:sz="0" w:space="0" w:color="auto"/>
        <w:left w:val="none" w:sz="0" w:space="0" w:color="auto"/>
        <w:bottom w:val="none" w:sz="0" w:space="0" w:color="auto"/>
        <w:right w:val="none" w:sz="0" w:space="0" w:color="auto"/>
      </w:divBdr>
    </w:div>
    <w:div w:id="337076273">
      <w:bodyDiv w:val="1"/>
      <w:marLeft w:val="0"/>
      <w:marRight w:val="0"/>
      <w:marTop w:val="0"/>
      <w:marBottom w:val="0"/>
      <w:divBdr>
        <w:top w:val="none" w:sz="0" w:space="0" w:color="auto"/>
        <w:left w:val="none" w:sz="0" w:space="0" w:color="auto"/>
        <w:bottom w:val="none" w:sz="0" w:space="0" w:color="auto"/>
        <w:right w:val="none" w:sz="0" w:space="0" w:color="auto"/>
      </w:divBdr>
    </w:div>
    <w:div w:id="361249630">
      <w:bodyDiv w:val="1"/>
      <w:marLeft w:val="0"/>
      <w:marRight w:val="0"/>
      <w:marTop w:val="0"/>
      <w:marBottom w:val="0"/>
      <w:divBdr>
        <w:top w:val="none" w:sz="0" w:space="0" w:color="auto"/>
        <w:left w:val="none" w:sz="0" w:space="0" w:color="auto"/>
        <w:bottom w:val="none" w:sz="0" w:space="0" w:color="auto"/>
        <w:right w:val="none" w:sz="0" w:space="0" w:color="auto"/>
      </w:divBdr>
    </w:div>
    <w:div w:id="418478515">
      <w:bodyDiv w:val="1"/>
      <w:marLeft w:val="0"/>
      <w:marRight w:val="0"/>
      <w:marTop w:val="0"/>
      <w:marBottom w:val="0"/>
      <w:divBdr>
        <w:top w:val="none" w:sz="0" w:space="0" w:color="auto"/>
        <w:left w:val="none" w:sz="0" w:space="0" w:color="auto"/>
        <w:bottom w:val="none" w:sz="0" w:space="0" w:color="auto"/>
        <w:right w:val="none" w:sz="0" w:space="0" w:color="auto"/>
      </w:divBdr>
    </w:div>
    <w:div w:id="923294072">
      <w:bodyDiv w:val="1"/>
      <w:marLeft w:val="0"/>
      <w:marRight w:val="0"/>
      <w:marTop w:val="0"/>
      <w:marBottom w:val="0"/>
      <w:divBdr>
        <w:top w:val="none" w:sz="0" w:space="0" w:color="auto"/>
        <w:left w:val="none" w:sz="0" w:space="0" w:color="auto"/>
        <w:bottom w:val="none" w:sz="0" w:space="0" w:color="auto"/>
        <w:right w:val="none" w:sz="0" w:space="0" w:color="auto"/>
      </w:divBdr>
    </w:div>
    <w:div w:id="951596140">
      <w:bodyDiv w:val="1"/>
      <w:marLeft w:val="0"/>
      <w:marRight w:val="0"/>
      <w:marTop w:val="0"/>
      <w:marBottom w:val="0"/>
      <w:divBdr>
        <w:top w:val="none" w:sz="0" w:space="0" w:color="auto"/>
        <w:left w:val="none" w:sz="0" w:space="0" w:color="auto"/>
        <w:bottom w:val="none" w:sz="0" w:space="0" w:color="auto"/>
        <w:right w:val="none" w:sz="0" w:space="0" w:color="auto"/>
      </w:divBdr>
    </w:div>
    <w:div w:id="961812314">
      <w:bodyDiv w:val="1"/>
      <w:marLeft w:val="0"/>
      <w:marRight w:val="0"/>
      <w:marTop w:val="0"/>
      <w:marBottom w:val="0"/>
      <w:divBdr>
        <w:top w:val="none" w:sz="0" w:space="0" w:color="auto"/>
        <w:left w:val="none" w:sz="0" w:space="0" w:color="auto"/>
        <w:bottom w:val="none" w:sz="0" w:space="0" w:color="auto"/>
        <w:right w:val="none" w:sz="0" w:space="0" w:color="auto"/>
      </w:divBdr>
    </w:div>
    <w:div w:id="1238637001">
      <w:bodyDiv w:val="1"/>
      <w:marLeft w:val="0"/>
      <w:marRight w:val="0"/>
      <w:marTop w:val="0"/>
      <w:marBottom w:val="0"/>
      <w:divBdr>
        <w:top w:val="none" w:sz="0" w:space="0" w:color="auto"/>
        <w:left w:val="none" w:sz="0" w:space="0" w:color="auto"/>
        <w:bottom w:val="none" w:sz="0" w:space="0" w:color="auto"/>
        <w:right w:val="none" w:sz="0" w:space="0" w:color="auto"/>
      </w:divBdr>
    </w:div>
    <w:div w:id="1280841017">
      <w:bodyDiv w:val="1"/>
      <w:marLeft w:val="0"/>
      <w:marRight w:val="0"/>
      <w:marTop w:val="0"/>
      <w:marBottom w:val="0"/>
      <w:divBdr>
        <w:top w:val="none" w:sz="0" w:space="0" w:color="auto"/>
        <w:left w:val="none" w:sz="0" w:space="0" w:color="auto"/>
        <w:bottom w:val="none" w:sz="0" w:space="0" w:color="auto"/>
        <w:right w:val="none" w:sz="0" w:space="0" w:color="auto"/>
      </w:divBdr>
    </w:div>
    <w:div w:id="1638728871">
      <w:bodyDiv w:val="1"/>
      <w:marLeft w:val="0"/>
      <w:marRight w:val="0"/>
      <w:marTop w:val="0"/>
      <w:marBottom w:val="0"/>
      <w:divBdr>
        <w:top w:val="none" w:sz="0" w:space="0" w:color="auto"/>
        <w:left w:val="none" w:sz="0" w:space="0" w:color="auto"/>
        <w:bottom w:val="none" w:sz="0" w:space="0" w:color="auto"/>
        <w:right w:val="none" w:sz="0" w:space="0" w:color="auto"/>
      </w:divBdr>
    </w:div>
    <w:div w:id="1710060538">
      <w:bodyDiv w:val="1"/>
      <w:marLeft w:val="0"/>
      <w:marRight w:val="0"/>
      <w:marTop w:val="0"/>
      <w:marBottom w:val="0"/>
      <w:divBdr>
        <w:top w:val="none" w:sz="0" w:space="0" w:color="auto"/>
        <w:left w:val="none" w:sz="0" w:space="0" w:color="auto"/>
        <w:bottom w:val="none" w:sz="0" w:space="0" w:color="auto"/>
        <w:right w:val="none" w:sz="0" w:space="0" w:color="auto"/>
      </w:divBdr>
    </w:div>
    <w:div w:id="1753040241">
      <w:bodyDiv w:val="1"/>
      <w:marLeft w:val="0"/>
      <w:marRight w:val="0"/>
      <w:marTop w:val="0"/>
      <w:marBottom w:val="0"/>
      <w:divBdr>
        <w:top w:val="none" w:sz="0" w:space="0" w:color="auto"/>
        <w:left w:val="none" w:sz="0" w:space="0" w:color="auto"/>
        <w:bottom w:val="none" w:sz="0" w:space="0" w:color="auto"/>
        <w:right w:val="none" w:sz="0" w:space="0" w:color="auto"/>
      </w:divBdr>
    </w:div>
    <w:div w:id="1902056587">
      <w:bodyDiv w:val="1"/>
      <w:marLeft w:val="0"/>
      <w:marRight w:val="0"/>
      <w:marTop w:val="0"/>
      <w:marBottom w:val="0"/>
      <w:divBdr>
        <w:top w:val="none" w:sz="0" w:space="0" w:color="auto"/>
        <w:left w:val="none" w:sz="0" w:space="0" w:color="auto"/>
        <w:bottom w:val="none" w:sz="0" w:space="0" w:color="auto"/>
        <w:right w:val="none" w:sz="0" w:space="0" w:color="auto"/>
      </w:divBdr>
    </w:div>
    <w:div w:id="1968588560">
      <w:bodyDiv w:val="1"/>
      <w:marLeft w:val="0"/>
      <w:marRight w:val="0"/>
      <w:marTop w:val="0"/>
      <w:marBottom w:val="0"/>
      <w:divBdr>
        <w:top w:val="none" w:sz="0" w:space="0" w:color="auto"/>
        <w:left w:val="none" w:sz="0" w:space="0" w:color="auto"/>
        <w:bottom w:val="none" w:sz="0" w:space="0" w:color="auto"/>
        <w:right w:val="none" w:sz="0" w:space="0" w:color="auto"/>
      </w:divBdr>
    </w:div>
    <w:div w:id="211616545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13" Type="http://schemas.openxmlformats.org/officeDocument/2006/relationships/image" Target="media/image3.jpeg"/><Relationship Id="rId18" Type="http://schemas.openxmlformats.org/officeDocument/2006/relationships/hyperlink" Target="https://collections.ushmm.org/search/catalog/pa1126740" TargetMode="External"/><Relationship Id="rId26" Type="http://schemas.openxmlformats.org/officeDocument/2006/relationships/hyperlink" Target="https://www.jmberlin.de/en" TargetMode="External"/><Relationship Id="rId39"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image" Target="media/image7.jpg"/><Relationship Id="rId34" Type="http://schemas.openxmlformats.org/officeDocument/2006/relationships/hyperlink" Target="https://www-jstor-org.proxy.uwec.edu/stable/25779250" TargetMode="External"/><Relationship Id="rId7" Type="http://schemas.openxmlformats.org/officeDocument/2006/relationships/footer" Target="footer1.xml"/><Relationship Id="rId12" Type="http://schemas.openxmlformats.org/officeDocument/2006/relationships/hyperlink" Target="http://auschwitz.org/en/gallery/memorial/former-auschwitz-ii-birkenau-site/aerial-photographs,13.html" TargetMode="External"/><Relationship Id="rId17" Type="http://schemas.openxmlformats.org/officeDocument/2006/relationships/image" Target="media/image5.jpg"/><Relationship Id="rId25" Type="http://schemas.openxmlformats.org/officeDocument/2006/relationships/hyperlink" Target="http://auschwitz.org/en/" TargetMode="External"/><Relationship Id="rId33" Type="http://schemas.openxmlformats.org/officeDocument/2006/relationships/hyperlink" Target="http://www.jstor.org/stable/25618691" TargetMode="External"/><Relationship Id="rId38"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www.yadvashem.org/yv/en/exhibitions/valley/walls.asp" TargetMode="External"/><Relationship Id="rId20" Type="http://schemas.openxmlformats.org/officeDocument/2006/relationships/hyperlink" Target="https://collections.ushmm.org/search/catalog/pa1092937" TargetMode="External"/><Relationship Id="rId29" Type="http://schemas.openxmlformats.org/officeDocument/2006/relationships/hyperlink" Target="http://www.jstor.org/stable/30246813"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2.png"/><Relationship Id="rId24" Type="http://schemas.openxmlformats.org/officeDocument/2006/relationships/hyperlink" Target="https://www.jmberlin.de/en/press-images" TargetMode="External"/><Relationship Id="rId32" Type="http://schemas.openxmlformats.org/officeDocument/2006/relationships/hyperlink" Target="https://journals.le.ac.uk/ojs1/index.php/mas/article/view/125/140" TargetMode="External"/><Relationship Id="rId37" Type="http://schemas.openxmlformats.org/officeDocument/2006/relationships/hyperlink" Target="https://www-jstor-org.proxy.uwec.edu/stable/2148502?sid=primo&amp;origin=crossref&amp;seq=1" TargetMode="External"/><Relationship Id="rId5" Type="http://schemas.openxmlformats.org/officeDocument/2006/relationships/footnotes" Target="footnotes.xml"/><Relationship Id="rId15" Type="http://schemas.openxmlformats.org/officeDocument/2006/relationships/image" Target="media/image4.jpeg"/><Relationship Id="rId23" Type="http://schemas.openxmlformats.org/officeDocument/2006/relationships/image" Target="media/image8.jpg"/><Relationship Id="rId28" Type="http://schemas.openxmlformats.org/officeDocument/2006/relationships/hyperlink" Target="http://www.yadvashem.org" TargetMode="External"/><Relationship Id="rId36" Type="http://schemas.openxmlformats.org/officeDocument/2006/relationships/hyperlink" Target="https://doi-org.proxy.uwec.edu/10.1093/hgs/dci004" TargetMode="External"/><Relationship Id="rId10" Type="http://schemas.openxmlformats.org/officeDocument/2006/relationships/hyperlink" Target="http://auschwitz.org/en/gallery/exhibits/evidence-of-crimes,1.html" TargetMode="External"/><Relationship Id="rId19" Type="http://schemas.openxmlformats.org/officeDocument/2006/relationships/image" Target="media/image6.jpg"/><Relationship Id="rId31" Type="http://schemas.openxmlformats.org/officeDocument/2006/relationships/hyperlink" Target="http://www.jstor.org.proxy.uwec.edu/stable/23212923" TargetMode="External"/><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hyperlink" Target="https://www.yadvashem.org/museum/holocaust-history-museum.html" TargetMode="External"/><Relationship Id="rId22" Type="http://schemas.openxmlformats.org/officeDocument/2006/relationships/hyperlink" Target="https://www.jmberlin.de/en/press-images" TargetMode="External"/><Relationship Id="rId27" Type="http://schemas.openxmlformats.org/officeDocument/2006/relationships/hyperlink" Target="https://www.ushmm.org" TargetMode="External"/><Relationship Id="rId30" Type="http://schemas.openxmlformats.org/officeDocument/2006/relationships/hyperlink" Target="https://epress.lib.uts.edu.au/journals/index.php/phrj/article/view/1016" TargetMode="External"/><Relationship Id="rId35" Type="http://schemas.openxmlformats.org/officeDocument/2006/relationships/hyperlink" Target="http://www.jstor.org.proxy.uwec.edu/stable/42636436"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auschwitz.org/en/gallery/exhibits/evidence-of-crimes,1.html" TargetMode="External"/><Relationship Id="rId13" Type="http://schemas.openxmlformats.org/officeDocument/2006/relationships/hyperlink" Target="https://www.yadvashem.org/museum/holocaust-history-museum.html" TargetMode="External"/><Relationship Id="rId18" Type="http://schemas.openxmlformats.org/officeDocument/2006/relationships/hyperlink" Target="https://www.yadvashem.org/museum/holocaust-history-museum/galleries/between-walls-and-fences.html" TargetMode="External"/><Relationship Id="rId26" Type="http://schemas.openxmlformats.org/officeDocument/2006/relationships/hyperlink" Target="https://doi-org.proxy.uwec.edu/10.1093/hgs/dci004" TargetMode="External"/><Relationship Id="rId39" Type="http://schemas.openxmlformats.org/officeDocument/2006/relationships/hyperlink" Target="https://www.jmberlin.de/en/who-we-are" TargetMode="External"/><Relationship Id="rId3" Type="http://schemas.openxmlformats.org/officeDocument/2006/relationships/hyperlink" Target="http://www.jstor.org/stable/25618691" TargetMode="External"/><Relationship Id="rId21" Type="http://schemas.openxmlformats.org/officeDocument/2006/relationships/hyperlink" Target="https://www.yadvashem.org/museum/holocaust-history-museum/galleries/return-to-life.html" TargetMode="External"/><Relationship Id="rId34" Type="http://schemas.openxmlformats.org/officeDocument/2006/relationships/hyperlink" Target="https://www.jmberlin.de/en/history-our-museum" TargetMode="External"/><Relationship Id="rId7" Type="http://schemas.openxmlformats.org/officeDocument/2006/relationships/hyperlink" Target="http://auschwitz.org/en/museum/history-of-the-memorial/memorial-timeline/years-1945-1949" TargetMode="External"/><Relationship Id="rId12" Type="http://schemas.openxmlformats.org/officeDocument/2006/relationships/hyperlink" Target="http://auschwitz.org/en/gallery/work-of-the-museum/preservation/preservation-department,1.html" TargetMode="External"/><Relationship Id="rId17" Type="http://schemas.openxmlformats.org/officeDocument/2006/relationships/hyperlink" Target="https://www.yadvashem.org/museum/holocaust-history-museum/galleries/the-awful-beginning.html" TargetMode="External"/><Relationship Id="rId25" Type="http://schemas.openxmlformats.org/officeDocument/2006/relationships/hyperlink" Target="https://www.yadvashem.org/yv/en/exhibitions/valley/views.asp" TargetMode="External"/><Relationship Id="rId33" Type="http://schemas.openxmlformats.org/officeDocument/2006/relationships/hyperlink" Target="https://www.jmberlin.de/en/first-jewish-museum-berlin" TargetMode="External"/><Relationship Id="rId38" Type="http://schemas.openxmlformats.org/officeDocument/2006/relationships/hyperlink" Target="https://www.ushmm.org/information/about-the-museum" TargetMode="External"/><Relationship Id="rId2" Type="http://schemas.openxmlformats.org/officeDocument/2006/relationships/hyperlink" Target="https://www-jstor-org.proxy.uwec.edu/stable/2148502?sid=primo&amp;origin=crossref&amp;seq=1" TargetMode="External"/><Relationship Id="rId16" Type="http://schemas.openxmlformats.org/officeDocument/2006/relationships/hyperlink" Target="https://www.yadvashem.org/events/15-march-2005.html" TargetMode="External"/><Relationship Id="rId20" Type="http://schemas.openxmlformats.org/officeDocument/2006/relationships/hyperlink" Target="https://www.yadvashem.org/museum/holocaust-history-museum/galleries/resistance-and-rescue.html" TargetMode="External"/><Relationship Id="rId29" Type="http://schemas.openxmlformats.org/officeDocument/2006/relationships/hyperlink" Target="https://www.ushmm.org/information/visit-the-museum/group-reservations/resources/after" TargetMode="External"/><Relationship Id="rId1" Type="http://schemas.openxmlformats.org/officeDocument/2006/relationships/hyperlink" Target="https://www.washingtonpost.com/news/worldviews/wp/2016/08/17/obama-once-referred-to-a-polish-death-camp-in-poland-that-could-soon-be-punishable-by-3-years-in-prison/?noredirect=on&amp;utm_term=.c5f3b08aaf93" TargetMode="External"/><Relationship Id="rId6" Type="http://schemas.openxmlformats.org/officeDocument/2006/relationships/hyperlink" Target="http://www.jstor.org.proxy.uwec.edu/stable/23212923" TargetMode="External"/><Relationship Id="rId11" Type="http://schemas.openxmlformats.org/officeDocument/2006/relationships/hyperlink" Target="http://auschwitz.org/en/gallery/memorial/former-auschwitz-ii-birkenau-site/the-unloading-ramp-and-the-gate-of-death,1.html" TargetMode="External"/><Relationship Id="rId24" Type="http://schemas.openxmlformats.org/officeDocument/2006/relationships/hyperlink" Target="https://www.yadvashem.org/museum/holocaust-history-museum/hall-of-names.html" TargetMode="External"/><Relationship Id="rId32" Type="http://schemas.openxmlformats.org/officeDocument/2006/relationships/hyperlink" Target="https://www.ushmm.org/information/exhibitions/museum-exhibitions/permanent/last-chapter" TargetMode="External"/><Relationship Id="rId37" Type="http://schemas.openxmlformats.org/officeDocument/2006/relationships/hyperlink" Target="http://auschwitz.org/en/museum/history-of-the-memorial/memorial-timeline/" TargetMode="External"/><Relationship Id="rId5" Type="http://schemas.openxmlformats.org/officeDocument/2006/relationships/hyperlink" Target="https://journals.le.ac.uk/ojs1/index.php/mas/article/view/125/140" TargetMode="External"/><Relationship Id="rId15" Type="http://schemas.openxmlformats.org/officeDocument/2006/relationships/hyperlink" Target="https://www.yadvashem.org/museum/museum-complex/synagogue.html" TargetMode="External"/><Relationship Id="rId23" Type="http://schemas.openxmlformats.org/officeDocument/2006/relationships/hyperlink" Target="https://www.yadvashem.org/museum/holocaust-history-museum/architecture.html" TargetMode="External"/><Relationship Id="rId28" Type="http://schemas.openxmlformats.org/officeDocument/2006/relationships/hyperlink" Target="https://epress.lib.uts.edu.au/journals/index.php/phrj/article/view/1016" TargetMode="External"/><Relationship Id="rId36" Type="http://schemas.openxmlformats.org/officeDocument/2006/relationships/hyperlink" Target="https://www.jmberlin.de/en/shalekhet-fallen-leaves" TargetMode="External"/><Relationship Id="rId10" Type="http://schemas.openxmlformats.org/officeDocument/2006/relationships/hyperlink" Target="http://auschwitz.org/en/gallery/exhibits/evidence-of-crimes,1.html" TargetMode="External"/><Relationship Id="rId19" Type="http://schemas.openxmlformats.org/officeDocument/2006/relationships/hyperlink" Target="https://www.yadvashem.org/museum/holocaust-history-museum/galleries/the-final-solution.html" TargetMode="External"/><Relationship Id="rId31" Type="http://schemas.openxmlformats.org/officeDocument/2006/relationships/hyperlink" Target="https://www.ushmm.org/information/exhibitions/museum-exhibitions/permanent/final-solution-1940-to-1945" TargetMode="External"/><Relationship Id="rId4" Type="http://schemas.openxmlformats.org/officeDocument/2006/relationships/hyperlink" Target="https://www-jstor-org.proxy.uwec.edu/stable/25779250" TargetMode="External"/><Relationship Id="rId9" Type="http://schemas.openxmlformats.org/officeDocument/2006/relationships/hyperlink" Target="http://auschwitz.org/en/visiting/permanent-exhibition/" TargetMode="External"/><Relationship Id="rId14" Type="http://schemas.openxmlformats.org/officeDocument/2006/relationships/hyperlink" Target="http://www.jstor.org/stable/30246813" TargetMode="External"/><Relationship Id="rId22" Type="http://schemas.openxmlformats.org/officeDocument/2006/relationships/hyperlink" Target="https://www.yadvashem.org/museum/holocaust-history-museum/galleries/epilogue.html" TargetMode="External"/><Relationship Id="rId27" Type="http://schemas.openxmlformats.org/officeDocument/2006/relationships/hyperlink" Target="https://www.ushmm.org/information/about-the-museum/mission-and-history" TargetMode="External"/><Relationship Id="rId30" Type="http://schemas.openxmlformats.org/officeDocument/2006/relationships/hyperlink" Target="https://www.ushmm.org/information/exhibitions/museum-exhibitions/permanent/nazi-assault-1933-to-1939" TargetMode="External"/><Relationship Id="rId35" Type="http://schemas.openxmlformats.org/officeDocument/2006/relationships/hyperlink" Target="http://www.jstor.org.proxy.uwec.edu/stable/4263643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442B490-56EF-4796-B6F2-44E8B411F0D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43</Pages>
  <Words>9278</Words>
  <Characters>52886</Characters>
  <Application>Microsoft Office Word</Application>
  <DocSecurity>0</DocSecurity>
  <Lines>440</Lines>
  <Paragraphs>124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62040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Keating-Hadlock, Celeste A.</dc:creator>
  <cp:lastModifiedBy>Keating-Hadlock, Celeste A.</cp:lastModifiedBy>
  <cp:revision>2</cp:revision>
  <dcterms:created xsi:type="dcterms:W3CDTF">2019-01-16T15:24:00Z</dcterms:created>
  <dcterms:modified xsi:type="dcterms:W3CDTF">2019-01-16T15:24:00Z</dcterms:modified>
</cp:coreProperties>
</file>